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F1B" w:rsidRP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B9BD5" w:themeColor="accent1"/>
          <w:sz w:val="32"/>
          <w:szCs w:val="32"/>
        </w:rPr>
      </w:pPr>
      <w:r w:rsidRPr="00700F1B">
        <w:rPr>
          <w:rFonts w:ascii="Times New Roman" w:hAnsi="Times New Roman" w:cs="Times New Roman"/>
          <w:b/>
          <w:bCs/>
          <w:color w:val="5B9BD5" w:themeColor="accent1"/>
          <w:sz w:val="32"/>
          <w:szCs w:val="32"/>
        </w:rPr>
        <w:t>Yasser’s maneuver for regaining the consciousness in the psychogenic coma; a novel maneuver in emergency medicine and psychiatry</w:t>
      </w:r>
    </w:p>
    <w:p w:rsid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700F1B" w:rsidRP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700F1B" w:rsidRPr="00700F1B" w:rsidRDefault="00700F1B" w:rsidP="00700F1B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0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700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Dr. Yasser Mohammed </w:t>
      </w:r>
      <w:proofErr w:type="spellStart"/>
      <w:r w:rsidRPr="00700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Hassanain</w:t>
      </w:r>
      <w:proofErr w:type="spellEnd"/>
      <w:r w:rsidRPr="00700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700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Elsayed</w:t>
      </w:r>
      <w:proofErr w:type="spellEnd"/>
    </w:p>
    <w:p w:rsidR="00700F1B" w:rsidRPr="00700F1B" w:rsidRDefault="00700F1B" w:rsidP="00700F1B">
      <w:pPr>
        <w:rPr>
          <w:i/>
        </w:rPr>
      </w:pPr>
      <w:r w:rsidRPr="00700F1B">
        <w:rPr>
          <w:rStyle w:val="Emphasis"/>
          <w:rFonts w:ascii="Times New Roman" w:hAnsi="Times New Roman" w:cs="Times New Roman"/>
          <w:i w:val="0"/>
          <w:color w:val="000000"/>
        </w:rPr>
        <w:t xml:space="preserve">Egyptian Ministry of </w:t>
      </w:r>
      <w:r w:rsidRPr="00700F1B">
        <w:rPr>
          <w:rStyle w:val="Emphasis"/>
          <w:rFonts w:ascii="Times New Roman" w:hAnsi="Times New Roman" w:cs="Times New Roman"/>
          <w:i w:val="0"/>
          <w:color w:val="000000"/>
        </w:rPr>
        <w:t>Health</w:t>
      </w:r>
      <w:r>
        <w:rPr>
          <w:rStyle w:val="st"/>
          <w:rFonts w:ascii="Times New Roman" w:hAnsi="Times New Roman" w:cs="Times New Roman"/>
          <w:i/>
          <w:color w:val="000000"/>
        </w:rPr>
        <w:t>,</w:t>
      </w:r>
      <w:r w:rsidRPr="00700F1B">
        <w:rPr>
          <w:rStyle w:val="st"/>
          <w:rFonts w:ascii="Times New Roman" w:hAnsi="Times New Roman" w:cs="Times New Roman"/>
          <w:color w:val="000000"/>
        </w:rPr>
        <w:t xml:space="preserve"> </w:t>
      </w:r>
      <w:r w:rsidRPr="00700F1B">
        <w:t>Egypt</w:t>
      </w:r>
    </w:p>
    <w:p w:rsid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F1B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700F1B" w:rsidRP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0F1B" w:rsidRP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00F1B">
        <w:rPr>
          <w:rFonts w:ascii="Times New Roman" w:eastAsia="Times New Roman" w:hAnsi="Times New Roman" w:cs="Times New Roman"/>
          <w:bCs/>
          <w:color w:val="FF6600"/>
          <w:sz w:val="24"/>
          <w:szCs w:val="24"/>
        </w:rPr>
        <w:t xml:space="preserve"> </w:t>
      </w:r>
      <w:r w:rsidRPr="00700F1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Introduction</w:t>
      </w:r>
      <w:r w:rsidRPr="00700F1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: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Psychogenic coma is generally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one of the most anxious and irritant problems in clinical medicine for all medical practitioners. Using recurrent painful or mischievous stimuli is contraindicated in a psychogenic coma. </w:t>
      </w:r>
    </w:p>
    <w:p w:rsidR="00700F1B" w:rsidRP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00F1B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Method of study and patients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: The study was technical, prospective, observational, and interventional for 321 cases. The study was conducted in a 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physician outpatient clinic, </w:t>
      </w:r>
      <w:proofErr w:type="spellStart"/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>Fraskour</w:t>
      </w:r>
      <w:proofErr w:type="spellEnd"/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Central Hospital, and </w:t>
      </w:r>
      <w:proofErr w:type="spellStart"/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>Ras</w:t>
      </w:r>
      <w:proofErr w:type="spellEnd"/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-Al-bar Central Hospital.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The author reported 321 cases of psychogenic coma over nearly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5 years and 7 months, starting on August 07, 2015, and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ending on 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March 07, 2021. Three selective groups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were 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>included in the study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 Three groups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were 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>selected and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evaluated for safety or complications and efficacy or responses. </w:t>
      </w:r>
      <w:r w:rsidRPr="00700F1B">
        <w:rPr>
          <w:rStyle w:val="uiqtextrenderedqtext"/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Suggesting </w:t>
      </w:r>
      <w:r w:rsidRPr="00700F1B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hypothesis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 Yasser’s maneuver can regain the consciousness in a psychogenic coma.</w:t>
      </w:r>
      <w:r w:rsidRPr="00700F1B">
        <w:rPr>
          <w:rStyle w:val="uiqtextrenderedqtex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Style w:val="uiqtextrenderedqtext"/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The research objectives</w:t>
      </w:r>
      <w:r w:rsidRPr="00700F1B">
        <w:rPr>
          <w:rStyle w:val="uiqtextrenderedqtex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to evaluate this hypothesis might include: What is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psychogenic coma? </w:t>
      </w:r>
      <w:r w:rsidRPr="00700F1B">
        <w:rPr>
          <w:rStyle w:val="uiqtextrenderedqtex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What is 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>Yasser’s maneuver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?</w:t>
      </w:r>
      <w:r w:rsidRPr="00700F1B">
        <w:rPr>
          <w:rStyle w:val="uiqtextrenderedqtex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How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can </w:t>
      </w:r>
      <w:r w:rsidRPr="00700F1B">
        <w:rPr>
          <w:rStyle w:val="st"/>
          <w:rFonts w:ascii="Times New Roman" w:eastAsia="Times New Roman" w:hAnsi="Times New Roman" w:cs="Times New Roman"/>
          <w:color w:val="000000" w:themeColor="text1"/>
          <w:sz w:val="20"/>
          <w:szCs w:val="20"/>
        </w:rPr>
        <w:t>Yasser’s maneuver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do improvement of psychogenic coma? Is the study supported by past publicized literature studies?</w:t>
      </w:r>
      <w:r w:rsidRPr="00700F1B">
        <w:rPr>
          <w:rStyle w:val="uiqtextrenderedqtext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Results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 The range of age in the study was 16-55 years with an insignificant </w:t>
      </w:r>
      <w:r w:rsidRPr="00700F1B">
        <w:rPr>
          <w:rStyle w:val="Emphasis"/>
          <w:rFonts w:ascii="Times New Roman" w:eastAsia="Times New Roman" w:hAnsi="Times New Roman" w:cs="Times New Roman"/>
          <w:color w:val="000000" w:themeColor="text1"/>
          <w:sz w:val="20"/>
          <w:szCs w:val="20"/>
        </w:rPr>
        <w:t>P-value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 (0.231). There is a female sex </w:t>
      </w:r>
      <w:r w:rsidRPr="00700F1B">
        <w:rPr>
          <w:rStyle w:val="output-n2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predominance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 all groups</w:t>
      </w:r>
      <w:r w:rsidRPr="00700F1B">
        <w:rPr>
          <w:rStyle w:val="output-n2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700F1B">
        <w:rPr>
          <w:rStyle w:val="output-n4"/>
          <w:rFonts w:ascii="Times New Roman" w:eastAsia="Times New Roman" w:hAnsi="Times New Roman" w:cs="Times New Roman"/>
          <w:color w:val="000000" w:themeColor="text1"/>
          <w:sz w:val="20"/>
          <w:szCs w:val="20"/>
        </w:rPr>
        <w:t>67%</w:t>
      </w:r>
      <w:r w:rsidRPr="00700F1B">
        <w:rPr>
          <w:rStyle w:val="output-n2"/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 The response for group I was:</w:t>
      </w:r>
      <w:r w:rsidRPr="00700F1B">
        <w:rPr>
          <w:rStyle w:val="output-n2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97.35%)</w:t>
      </w:r>
      <w:r w:rsidRPr="00700F1B">
        <w:rPr>
          <w:rStyle w:val="output-n4"/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vs. </w:t>
      </w:r>
      <w:r w:rsidRPr="00700F1B">
        <w:rPr>
          <w:rStyle w:val="output-n2"/>
          <w:rFonts w:ascii="Times New Roman" w:eastAsia="Times New Roman" w:hAnsi="Times New Roman" w:cs="Times New Roman"/>
          <w:color w:val="000000" w:themeColor="text1"/>
          <w:sz w:val="20"/>
          <w:szCs w:val="20"/>
        </w:rPr>
        <w:t>(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85.85%)</w:t>
      </w:r>
      <w:r w:rsidRPr="00700F1B">
        <w:rPr>
          <w:rStyle w:val="output-n4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)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 group II</w:t>
      </w:r>
      <w:r w:rsidRPr="00700F1B">
        <w:rPr>
          <w:rStyle w:val="output-n4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Pr="00700F1B">
        <w:rPr>
          <w:rStyle w:val="output-n2"/>
          <w:rFonts w:ascii="Times New Roman" w:eastAsia="Times New Roman" w:hAnsi="Times New Roman" w:cs="Times New Roman"/>
          <w:color w:val="000000" w:themeColor="text1"/>
          <w:sz w:val="20"/>
          <w:szCs w:val="20"/>
        </w:rPr>
        <w:t>(81.37</w:t>
      </w:r>
      <w:r w:rsidRPr="00700F1B">
        <w:rPr>
          <w:rStyle w:val="output-n4"/>
          <w:rFonts w:ascii="Times New Roman" w:eastAsia="Times New Roman" w:hAnsi="Times New Roman" w:cs="Times New Roman"/>
          <w:color w:val="000000" w:themeColor="text1"/>
          <w:sz w:val="20"/>
          <w:szCs w:val="20"/>
        </w:rPr>
        <w:t>%)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group III</w:t>
      </w:r>
      <w:r w:rsidRPr="00700F1B">
        <w:rPr>
          <w:rStyle w:val="output-n4"/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most common associated risk factor was psychogenic hyperventilation syndrome (HVS); in group, I was 79.6%, in group II was 78.4%, and in group III was 96.2±1.7 with no statistical significance (</w:t>
      </w:r>
      <w:r w:rsidRPr="00700F1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P-value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0.74). </w:t>
      </w:r>
    </w:p>
    <w:p w:rsidR="00700F1B" w:rsidRP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:rsidR="00700F1B" w:rsidRPr="00700F1B" w:rsidRDefault="00700F1B" w:rsidP="00700F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AU"/>
        </w:rPr>
      </w:pPr>
      <w:r w:rsidRPr="00700F1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Conclusions</w:t>
      </w:r>
      <w:r w:rsidRPr="00700F1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: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author concluded that</w:t>
      </w:r>
      <w:r w:rsidRPr="00700F1B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700F1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Yasser’s maneuver is easy, available, quick, non-costive, time-saving, and extremely safe in the psychogenic coma. Very few and mild complications for this maneuver encourage the generalizing use in the psychogenic coma.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  <w:lang w:val="en-AU"/>
        </w:rPr>
        <w:t xml:space="preserve"> </w:t>
      </w:r>
    </w:p>
    <w:p w:rsidR="00700F1B" w:rsidRPr="00700F1B" w:rsidRDefault="00700F1B" w:rsidP="00700F1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</w:p>
    <w:p w:rsidR="00700F1B" w:rsidRPr="00700F1B" w:rsidRDefault="00700F1B" w:rsidP="00700F1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</w:p>
    <w:p w:rsidR="00700F1B" w:rsidRPr="00700F1B" w:rsidRDefault="00700F1B" w:rsidP="00700F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00F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Biography </w:t>
      </w:r>
    </w:p>
    <w:p w:rsidR="00700F1B" w:rsidRPr="00700F1B" w:rsidRDefault="00700F1B" w:rsidP="00700F1B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</w:p>
    <w:p w:rsidR="00700F1B" w:rsidRPr="00700F1B" w:rsidRDefault="00700F1B" w:rsidP="00700F1B">
      <w:pPr>
        <w:tabs>
          <w:tab w:val="left" w:pos="3610"/>
        </w:tabs>
        <w:ind w:left="18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Dr.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Yasser </w:t>
      </w:r>
      <w:bookmarkEnd w:id="0"/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Mohammed </w:t>
      </w:r>
      <w:proofErr w:type="spellStart"/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Hassanain</w:t>
      </w:r>
      <w:proofErr w:type="spellEnd"/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proofErr w:type="spellStart"/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Elsayed</w:t>
      </w:r>
      <w:proofErr w:type="spellEnd"/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 is a Critical care physician, cardiologist, and researcher (</w:t>
      </w:r>
      <w:r w:rsidRPr="00700F1B">
        <w:rPr>
          <w:rStyle w:val="Emphasis"/>
          <w:rFonts w:ascii="Times New Roman" w:hAnsi="Times New Roman" w:cs="Times New Roman"/>
          <w:color w:val="000000" w:themeColor="text1"/>
          <w:sz w:val="20"/>
          <w:szCs w:val="20"/>
        </w:rPr>
        <w:t>Egyptian Ministry of Health)</w:t>
      </w:r>
      <w:r w:rsidRPr="00700F1B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.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Dr. Yasser 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obtained </w:t>
      </w:r>
      <w:proofErr w:type="spellStart"/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MBBch</w:t>
      </w:r>
      <w:proofErr w:type="spellEnd"/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(Al-</w:t>
      </w:r>
      <w:proofErr w:type="spellStart"/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Azher</w:t>
      </w:r>
      <w:proofErr w:type="spellEnd"/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University) and a PGDip Cardiology (Middlesex University).  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 researcher has (110) articles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(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4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) medical books.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Dr.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Yasser </w:t>
      </w:r>
      <w:r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has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(9) innovative</w:t>
      </w:r>
      <w:r w:rsidRPr="00700F1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issues; (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3)</w:t>
      </w:r>
      <w:r w:rsidRPr="00700F1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innovative "Signs", (4) "Phenomena", (1)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 "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Modification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",</w:t>
      </w:r>
      <w:r w:rsidRPr="00700F1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and (1)</w:t>
      </w:r>
      <w:r w:rsidRPr="00700F1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 "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Maneuver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"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 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Dr.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Yasser has peer-reviewe</w:t>
      </w:r>
      <w:r w:rsidRPr="00700F1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 (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143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).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Dr.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Yasser was a Speaker at (14) International Conferences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He is an instructor; (6) lectures.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Dr.</w:t>
      </w:r>
      <w:r w:rsidRPr="00700F1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 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Yasser</w:t>
      </w:r>
      <w:r w:rsidRPr="00700F1B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 is 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</w:t>
      </w:r>
      <w:r w:rsidRPr="00700F1B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 editorial member (about 40 medical journals)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700F1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0F1B">
        <w:rPr>
          <w:rStyle w:val="Strong"/>
          <w:rFonts w:ascii="Times New Roman" w:hAnsi="Times New Roman" w:cs="Times New Roman"/>
          <w:b w:val="0"/>
          <w:color w:val="000000" w:themeColor="text1"/>
          <w:sz w:val="20"/>
          <w:szCs w:val="20"/>
        </w:rPr>
        <w:t>He was honored for research by</w:t>
      </w:r>
      <w:r w:rsidRPr="00700F1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700F1B">
        <w:rPr>
          <w:rFonts w:ascii="Times New Roman" w:hAnsi="Times New Roman" w:cs="Times New Roman"/>
          <w:color w:val="000000" w:themeColor="text1"/>
          <w:sz w:val="20"/>
          <w:szCs w:val="20"/>
        </w:rPr>
        <w:t>several institutes. Research Interest</w:t>
      </w:r>
      <w:r w:rsidRPr="00700F1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: Critical Care, Emergency, Cardiology, Internal Medicine, Pharmacology, and Toxicology.</w:t>
      </w:r>
    </w:p>
    <w:p w:rsidR="002320E9" w:rsidRPr="00700F1B" w:rsidRDefault="002320E9" w:rsidP="00700F1B">
      <w:pPr>
        <w:jc w:val="both"/>
        <w:rPr>
          <w:color w:val="000000" w:themeColor="text1"/>
          <w:sz w:val="20"/>
          <w:szCs w:val="20"/>
        </w:rPr>
      </w:pPr>
    </w:p>
    <w:sectPr w:rsidR="002320E9" w:rsidRPr="00700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E738F"/>
    <w:multiLevelType w:val="hybridMultilevel"/>
    <w:tmpl w:val="0D7E106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1B"/>
    <w:rsid w:val="002320E9"/>
    <w:rsid w:val="0070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0EE6F"/>
  <w15:chartTrackingRefBased/>
  <w15:docId w15:val="{5ADE0703-C33B-44FE-8957-69148A30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F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0F1B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st">
    <w:name w:val="st"/>
    <w:basedOn w:val="DefaultParagraphFont"/>
    <w:rsid w:val="00700F1B"/>
  </w:style>
  <w:style w:type="character" w:styleId="Emphasis">
    <w:name w:val="Emphasis"/>
    <w:basedOn w:val="DefaultParagraphFont"/>
    <w:qFormat/>
    <w:rsid w:val="00700F1B"/>
    <w:rPr>
      <w:i/>
      <w:iCs/>
    </w:rPr>
  </w:style>
  <w:style w:type="character" w:styleId="Strong">
    <w:name w:val="Strong"/>
    <w:basedOn w:val="DefaultParagraphFont"/>
    <w:uiPriority w:val="22"/>
    <w:qFormat/>
    <w:rsid w:val="00700F1B"/>
    <w:rPr>
      <w:b/>
      <w:bCs/>
    </w:rPr>
  </w:style>
  <w:style w:type="paragraph" w:customStyle="1" w:styleId="yiv7311552393ydp6e4185b2msonormal">
    <w:name w:val="yiv7311552393ydp6e4185b2msonormal"/>
    <w:basedOn w:val="Normal"/>
    <w:rsid w:val="00700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utput-n4">
    <w:name w:val="output-n4"/>
    <w:basedOn w:val="DefaultParagraphFont"/>
    <w:rsid w:val="00700F1B"/>
  </w:style>
  <w:style w:type="character" w:customStyle="1" w:styleId="output-n2">
    <w:name w:val="output-n2"/>
    <w:basedOn w:val="DefaultParagraphFont"/>
    <w:rsid w:val="00700F1B"/>
  </w:style>
  <w:style w:type="character" w:customStyle="1" w:styleId="uiqtextrenderedqtext">
    <w:name w:val="ui_qtext_rendered_qtext"/>
    <w:basedOn w:val="DefaultParagraphFont"/>
    <w:rsid w:val="00700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Supriya Pandey</dc:creator>
  <cp:keywords/>
  <dc:description/>
  <cp:lastModifiedBy>Supriya Pandey</cp:lastModifiedBy>
  <cp:revision>1</cp:revision>
  <dcterms:created xsi:type="dcterms:W3CDTF">2022-10-20T10:24:00Z</dcterms:created>
  <dcterms:modified xsi:type="dcterms:W3CDTF">2022-10-20T11:59:00Z</dcterms:modified>
</cp:coreProperties>
</file>