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256CE6" w14:textId="77777777" w:rsidR="00F96B95" w:rsidRPr="00F96B95" w:rsidRDefault="00F96B95" w:rsidP="00F96B95">
      <w:pPr>
        <w:spacing w:line="360" w:lineRule="auto"/>
        <w:jc w:val="center"/>
        <w:rPr>
          <w:rFonts w:ascii="Arial" w:hAnsi="Arial" w:cs="Arial"/>
          <w:b/>
          <w:bCs/>
          <w:color w:val="548DD4" w:themeColor="text2" w:themeTint="99"/>
          <w:sz w:val="26"/>
          <w:szCs w:val="26"/>
        </w:rPr>
      </w:pPr>
      <w:bookmarkStart w:id="0" w:name="OLE_LINK140"/>
      <w:bookmarkStart w:id="1" w:name="OLE_LINK151"/>
      <w:bookmarkStart w:id="2" w:name="OLE_LINK185"/>
      <w:bookmarkStart w:id="3" w:name="OLE_LINK240"/>
      <w:bookmarkStart w:id="4" w:name="OLE_LINK134"/>
      <w:r w:rsidRPr="00F96B95">
        <w:rPr>
          <w:rFonts w:ascii="Arial" w:hAnsi="Arial" w:cs="Arial"/>
          <w:b/>
          <w:bCs/>
          <w:color w:val="548DD4" w:themeColor="text2" w:themeTint="99"/>
          <w:sz w:val="26"/>
          <w:szCs w:val="26"/>
        </w:rPr>
        <w:t xml:space="preserve">Intravenous </w:t>
      </w:r>
      <w:bookmarkStart w:id="5" w:name="OLE_LINK68"/>
      <w:bookmarkStart w:id="6" w:name="OLE_LINK69"/>
      <w:r w:rsidRPr="00F96B95">
        <w:rPr>
          <w:rFonts w:ascii="Arial" w:hAnsi="Arial" w:cs="Arial"/>
          <w:b/>
          <w:bCs/>
          <w:color w:val="548DD4" w:themeColor="text2" w:themeTint="99"/>
          <w:sz w:val="26"/>
          <w:szCs w:val="26"/>
        </w:rPr>
        <w:t>Sodium Thiosulphate for Vascular Calcification</w:t>
      </w:r>
      <w:bookmarkEnd w:id="5"/>
      <w:bookmarkEnd w:id="6"/>
      <w:r w:rsidRPr="00F96B95">
        <w:rPr>
          <w:rFonts w:ascii="Arial" w:hAnsi="Arial" w:cs="Arial"/>
          <w:b/>
          <w:bCs/>
          <w:color w:val="548DD4" w:themeColor="text2" w:themeTint="99"/>
          <w:sz w:val="26"/>
          <w:szCs w:val="26"/>
        </w:rPr>
        <w:t xml:space="preserve"> of Hemodialysis Patients -- A </w:t>
      </w:r>
      <w:bookmarkStart w:id="7" w:name="OLE_LINK138"/>
      <w:bookmarkStart w:id="8" w:name="OLE_LINK139"/>
      <w:r w:rsidRPr="00F96B95">
        <w:rPr>
          <w:rFonts w:ascii="Arial" w:hAnsi="Arial" w:cs="Arial"/>
          <w:b/>
          <w:bCs/>
          <w:color w:val="548DD4" w:themeColor="text2" w:themeTint="99"/>
          <w:sz w:val="26"/>
          <w:szCs w:val="26"/>
        </w:rPr>
        <w:t>Systematic</w:t>
      </w:r>
      <w:bookmarkEnd w:id="7"/>
      <w:bookmarkEnd w:id="8"/>
      <w:r w:rsidRPr="00F96B95">
        <w:rPr>
          <w:rFonts w:ascii="Arial" w:hAnsi="Arial" w:cs="Arial"/>
          <w:b/>
          <w:bCs/>
          <w:color w:val="548DD4" w:themeColor="text2" w:themeTint="99"/>
          <w:sz w:val="26"/>
          <w:szCs w:val="26"/>
        </w:rPr>
        <w:t xml:space="preserve"> Review and Meta-analysis</w:t>
      </w:r>
    </w:p>
    <w:bookmarkEnd w:id="0"/>
    <w:bookmarkEnd w:id="1"/>
    <w:bookmarkEnd w:id="2"/>
    <w:bookmarkEnd w:id="3"/>
    <w:bookmarkEnd w:id="4"/>
    <w:p w14:paraId="512A80DE" w14:textId="599A7140" w:rsidR="00AE3E37" w:rsidRPr="00287EEA" w:rsidRDefault="00F96B95" w:rsidP="00F96B95">
      <w:pPr>
        <w:widowControl/>
        <w:spacing w:line="360" w:lineRule="auto"/>
        <w:jc w:val="both"/>
        <w:rPr>
          <w:rFonts w:ascii="Arial" w:hAnsi="Arial" w:cs="Arial"/>
          <w:sz w:val="18"/>
          <w:szCs w:val="18"/>
        </w:rPr>
      </w:pPr>
      <w:r w:rsidRPr="00287EEA">
        <w:rPr>
          <w:rFonts w:ascii="Arial" w:hAnsi="Arial" w:cs="Arial"/>
          <w:sz w:val="18"/>
          <w:szCs w:val="18"/>
        </w:rPr>
        <w:t xml:space="preserve">Wen </w:t>
      </w:r>
      <w:proofErr w:type="spellStart"/>
      <w:r w:rsidRPr="00287EEA">
        <w:rPr>
          <w:rFonts w:ascii="Arial" w:hAnsi="Arial" w:cs="Arial"/>
          <w:sz w:val="18"/>
          <w:szCs w:val="18"/>
        </w:rPr>
        <w:t>Wen</w:t>
      </w:r>
      <w:proofErr w:type="spellEnd"/>
      <w:r w:rsidRPr="00287EEA">
        <w:rPr>
          <w:rFonts w:ascii="Arial" w:hAnsi="Arial" w:cs="Arial"/>
          <w:sz w:val="18"/>
          <w:szCs w:val="18"/>
        </w:rPr>
        <w:t>, MD,</w:t>
      </w:r>
      <w:r w:rsidRPr="00287EEA">
        <w:rPr>
          <w:rFonts w:ascii="Arial" w:hAnsi="Arial" w:cs="Arial"/>
          <w:sz w:val="18"/>
          <w:szCs w:val="18"/>
          <w:vertAlign w:val="superscript"/>
        </w:rPr>
        <w:t>1,2*</w:t>
      </w:r>
      <w:r w:rsidRPr="00287EEA">
        <w:rPr>
          <w:rFonts w:ascii="Arial" w:hAnsi="Arial" w:cs="Arial"/>
          <w:sz w:val="18"/>
          <w:szCs w:val="18"/>
        </w:rPr>
        <w:t xml:space="preserve"> </w:t>
      </w:r>
      <w:bookmarkStart w:id="9" w:name="OLE_LINK253"/>
      <w:bookmarkStart w:id="10" w:name="OLE_LINK254"/>
      <w:bookmarkStart w:id="11" w:name="OLE_LINK159"/>
      <w:bookmarkStart w:id="12" w:name="OLE_LINK196"/>
      <w:r w:rsidRPr="00287EEA">
        <w:rPr>
          <w:rFonts w:ascii="Arial" w:hAnsi="Arial" w:cs="Arial"/>
          <w:sz w:val="18"/>
          <w:szCs w:val="18"/>
        </w:rPr>
        <w:t>Ignacio</w:t>
      </w:r>
      <w:bookmarkEnd w:id="9"/>
      <w:bookmarkEnd w:id="10"/>
      <w:r w:rsidRPr="00287EEA">
        <w:rPr>
          <w:rFonts w:ascii="Arial" w:hAnsi="Arial" w:cs="Arial"/>
          <w:sz w:val="18"/>
          <w:szCs w:val="18"/>
        </w:rPr>
        <w:t xml:space="preserve"> Portales-Castillo</w:t>
      </w:r>
      <w:bookmarkEnd w:id="11"/>
      <w:bookmarkEnd w:id="12"/>
      <w:r w:rsidRPr="00287EEA">
        <w:rPr>
          <w:rFonts w:ascii="Arial" w:hAnsi="Arial" w:cs="Arial"/>
          <w:sz w:val="18"/>
          <w:szCs w:val="18"/>
        </w:rPr>
        <w:t>,</w:t>
      </w:r>
      <w:r w:rsidRPr="00287EEA">
        <w:rPr>
          <w:rFonts w:ascii="Arial" w:hAnsi="Arial" w:cs="Arial"/>
          <w:sz w:val="18"/>
          <w:szCs w:val="18"/>
          <w:vertAlign w:val="superscript"/>
        </w:rPr>
        <w:t xml:space="preserve"> </w:t>
      </w:r>
      <w:r w:rsidRPr="00287EEA">
        <w:rPr>
          <w:rFonts w:ascii="Arial" w:hAnsi="Arial" w:cs="Arial"/>
          <w:sz w:val="18"/>
          <w:szCs w:val="18"/>
        </w:rPr>
        <w:t>MD,</w:t>
      </w:r>
      <w:r w:rsidRPr="00287EEA">
        <w:rPr>
          <w:rFonts w:ascii="Arial" w:hAnsi="Arial" w:cs="Arial"/>
          <w:sz w:val="18"/>
          <w:szCs w:val="18"/>
          <w:vertAlign w:val="superscript"/>
        </w:rPr>
        <w:t>2</w:t>
      </w:r>
      <w:r w:rsidRPr="00287EEA">
        <w:rPr>
          <w:rFonts w:ascii="Arial" w:hAnsi="Arial" w:cs="Arial"/>
          <w:sz w:val="18"/>
          <w:szCs w:val="18"/>
        </w:rPr>
        <w:t xml:space="preserve"> </w:t>
      </w:r>
      <w:bookmarkStart w:id="13" w:name="OLE_LINK255"/>
      <w:bookmarkStart w:id="14" w:name="OLE_LINK256"/>
      <w:bookmarkStart w:id="15" w:name="OLE_LINK226"/>
      <w:bookmarkStart w:id="16" w:name="OLE_LINK227"/>
      <w:bookmarkStart w:id="17" w:name="OLE_LINK156"/>
      <w:bookmarkStart w:id="18" w:name="OLE_LINK72"/>
      <w:proofErr w:type="spellStart"/>
      <w:r w:rsidRPr="00287EEA">
        <w:rPr>
          <w:rFonts w:ascii="Arial" w:hAnsi="Arial" w:cs="Arial"/>
          <w:sz w:val="18"/>
          <w:szCs w:val="18"/>
        </w:rPr>
        <w:t>Rituvanthikaa</w:t>
      </w:r>
      <w:bookmarkEnd w:id="13"/>
      <w:bookmarkEnd w:id="14"/>
      <w:proofErr w:type="spellEnd"/>
      <w:r w:rsidRPr="00287EEA">
        <w:rPr>
          <w:rFonts w:ascii="Arial" w:hAnsi="Arial" w:cs="Arial"/>
          <w:sz w:val="18"/>
          <w:szCs w:val="18"/>
        </w:rPr>
        <w:t xml:space="preserve"> </w:t>
      </w:r>
      <w:bookmarkStart w:id="19" w:name="OLE_LINK257"/>
      <w:bookmarkStart w:id="20" w:name="OLE_LINK258"/>
      <w:proofErr w:type="spellStart"/>
      <w:r w:rsidRPr="00287EEA">
        <w:rPr>
          <w:rFonts w:ascii="Arial" w:hAnsi="Arial" w:cs="Arial"/>
          <w:sz w:val="18"/>
          <w:szCs w:val="18"/>
        </w:rPr>
        <w:t>Seethapathy</w:t>
      </w:r>
      <w:bookmarkEnd w:id="15"/>
      <w:bookmarkEnd w:id="16"/>
      <w:bookmarkEnd w:id="17"/>
      <w:bookmarkEnd w:id="19"/>
      <w:bookmarkEnd w:id="20"/>
      <w:proofErr w:type="spellEnd"/>
      <w:r w:rsidRPr="00287EEA">
        <w:rPr>
          <w:rFonts w:ascii="Arial" w:hAnsi="Arial" w:cs="Arial"/>
          <w:sz w:val="18"/>
          <w:szCs w:val="18"/>
        </w:rPr>
        <w:t>, MD,</w:t>
      </w:r>
      <w:r w:rsidRPr="00287EEA">
        <w:rPr>
          <w:rFonts w:ascii="Arial" w:hAnsi="Arial" w:cs="Arial"/>
          <w:sz w:val="18"/>
          <w:szCs w:val="18"/>
          <w:vertAlign w:val="superscript"/>
        </w:rPr>
        <w:t xml:space="preserve">2 </w:t>
      </w:r>
      <w:bookmarkStart w:id="21" w:name="OLE_LINK291"/>
      <w:bookmarkStart w:id="22" w:name="OLE_LINK293"/>
      <w:bookmarkStart w:id="23" w:name="OLE_LINK142"/>
      <w:r w:rsidRPr="00287EEA">
        <w:rPr>
          <w:rFonts w:ascii="Arial" w:hAnsi="Arial" w:cs="Arial"/>
          <w:sz w:val="18"/>
          <w:szCs w:val="18"/>
        </w:rPr>
        <w:t xml:space="preserve">Scott </w:t>
      </w:r>
      <w:proofErr w:type="spellStart"/>
      <w:r w:rsidRPr="00287EEA">
        <w:rPr>
          <w:rFonts w:ascii="Arial" w:hAnsi="Arial" w:cs="Arial"/>
          <w:sz w:val="18"/>
          <w:szCs w:val="18"/>
        </w:rPr>
        <w:t>Krinsky</w:t>
      </w:r>
      <w:bookmarkEnd w:id="21"/>
      <w:bookmarkEnd w:id="22"/>
      <w:bookmarkEnd w:id="23"/>
      <w:proofErr w:type="spellEnd"/>
      <w:r w:rsidRPr="00287EEA">
        <w:rPr>
          <w:rFonts w:ascii="Arial" w:hAnsi="Arial" w:cs="Arial"/>
          <w:sz w:val="18"/>
          <w:szCs w:val="18"/>
        </w:rPr>
        <w:t>, BA,</w:t>
      </w:r>
      <w:r w:rsidRPr="00287EEA">
        <w:rPr>
          <w:rFonts w:ascii="Arial" w:hAnsi="Arial" w:cs="Arial"/>
          <w:sz w:val="18"/>
          <w:szCs w:val="18"/>
          <w:vertAlign w:val="superscript"/>
        </w:rPr>
        <w:t>2</w:t>
      </w:r>
      <w:r w:rsidRPr="00287EEA">
        <w:rPr>
          <w:rFonts w:ascii="Arial" w:hAnsi="Arial" w:cs="Arial"/>
          <w:sz w:val="18"/>
          <w:szCs w:val="18"/>
        </w:rPr>
        <w:t xml:space="preserve"> </w:t>
      </w:r>
      <w:bookmarkStart w:id="24" w:name="OLE_LINK294"/>
      <w:bookmarkStart w:id="25" w:name="OLE_LINK295"/>
      <w:bookmarkStart w:id="26" w:name="OLE_LINK197"/>
      <w:r w:rsidRPr="00287EEA">
        <w:rPr>
          <w:rFonts w:ascii="Arial" w:hAnsi="Arial" w:cs="Arial"/>
          <w:sz w:val="18"/>
          <w:szCs w:val="18"/>
        </w:rPr>
        <w:t xml:space="preserve">Daniela </w:t>
      </w:r>
      <w:proofErr w:type="spellStart"/>
      <w:r w:rsidRPr="00287EEA">
        <w:rPr>
          <w:rFonts w:ascii="Arial" w:hAnsi="Arial" w:cs="Arial"/>
          <w:sz w:val="18"/>
          <w:szCs w:val="18"/>
        </w:rPr>
        <w:t>Kroshinsky</w:t>
      </w:r>
      <w:bookmarkEnd w:id="18"/>
      <w:bookmarkEnd w:id="24"/>
      <w:bookmarkEnd w:id="25"/>
      <w:bookmarkEnd w:id="26"/>
      <w:proofErr w:type="spellEnd"/>
      <w:r w:rsidRPr="00287EEA">
        <w:rPr>
          <w:rFonts w:ascii="Arial" w:hAnsi="Arial" w:cs="Arial"/>
          <w:sz w:val="18"/>
          <w:szCs w:val="18"/>
        </w:rPr>
        <w:t>, MD,</w:t>
      </w:r>
      <w:r w:rsidRPr="00287EEA">
        <w:rPr>
          <w:rFonts w:ascii="Arial" w:hAnsi="Arial" w:cs="Arial"/>
          <w:sz w:val="18"/>
          <w:szCs w:val="18"/>
          <w:vertAlign w:val="superscript"/>
        </w:rPr>
        <w:t>3</w:t>
      </w:r>
      <w:r w:rsidRPr="00287EEA">
        <w:rPr>
          <w:rFonts w:ascii="Arial" w:hAnsi="Arial" w:cs="Arial"/>
          <w:sz w:val="18"/>
          <w:szCs w:val="18"/>
        </w:rPr>
        <w:t xml:space="preserve"> </w:t>
      </w:r>
      <w:bookmarkStart w:id="27" w:name="OLE_LINK259"/>
      <w:bookmarkStart w:id="28" w:name="OLE_LINK260"/>
      <w:bookmarkStart w:id="29" w:name="OLE_LINK296"/>
      <w:proofErr w:type="spellStart"/>
      <w:r w:rsidRPr="00287EEA">
        <w:rPr>
          <w:rFonts w:ascii="Arial" w:hAnsi="Arial" w:cs="Arial"/>
          <w:sz w:val="18"/>
          <w:szCs w:val="18"/>
        </w:rPr>
        <w:t>Sahir</w:t>
      </w:r>
      <w:proofErr w:type="spellEnd"/>
      <w:r w:rsidRPr="00287EEA">
        <w:rPr>
          <w:rFonts w:ascii="Arial" w:hAnsi="Arial" w:cs="Arial"/>
          <w:sz w:val="18"/>
          <w:szCs w:val="18"/>
        </w:rPr>
        <w:t xml:space="preserve"> </w:t>
      </w:r>
      <w:proofErr w:type="spellStart"/>
      <w:r w:rsidRPr="00287EEA">
        <w:rPr>
          <w:rFonts w:ascii="Arial" w:hAnsi="Arial" w:cs="Arial"/>
          <w:sz w:val="18"/>
          <w:szCs w:val="18"/>
        </w:rPr>
        <w:t>Kalim</w:t>
      </w:r>
      <w:bookmarkEnd w:id="27"/>
      <w:bookmarkEnd w:id="28"/>
      <w:bookmarkEnd w:id="29"/>
      <w:proofErr w:type="spellEnd"/>
      <w:r w:rsidRPr="00287EEA">
        <w:rPr>
          <w:rFonts w:ascii="Arial" w:hAnsi="Arial" w:cs="Arial"/>
          <w:sz w:val="18"/>
          <w:szCs w:val="18"/>
        </w:rPr>
        <w:t xml:space="preserve">, </w:t>
      </w:r>
      <w:bookmarkStart w:id="30" w:name="OLE_LINK41"/>
      <w:bookmarkStart w:id="31" w:name="OLE_LINK42"/>
      <w:r w:rsidRPr="00287EEA">
        <w:rPr>
          <w:rFonts w:ascii="Arial" w:hAnsi="Arial" w:cs="Arial"/>
          <w:sz w:val="18"/>
          <w:szCs w:val="18"/>
        </w:rPr>
        <w:t>MD,</w:t>
      </w:r>
      <w:r w:rsidRPr="00287EEA">
        <w:rPr>
          <w:rFonts w:ascii="Arial" w:hAnsi="Arial" w:cs="Arial"/>
          <w:sz w:val="18"/>
          <w:szCs w:val="18"/>
          <w:vertAlign w:val="superscript"/>
        </w:rPr>
        <w:t xml:space="preserve">2 </w:t>
      </w:r>
      <w:bookmarkStart w:id="32" w:name="OLE_LINK51"/>
      <w:bookmarkStart w:id="33" w:name="OLE_LINK52"/>
      <w:bookmarkStart w:id="34" w:name="OLE_LINK261"/>
      <w:bookmarkStart w:id="35" w:name="OLE_LINK297"/>
      <w:bookmarkEnd w:id="30"/>
      <w:bookmarkEnd w:id="31"/>
      <w:r w:rsidRPr="00287EEA">
        <w:rPr>
          <w:rFonts w:ascii="Arial" w:hAnsi="Arial" w:cs="Arial"/>
          <w:sz w:val="18"/>
          <w:szCs w:val="18"/>
        </w:rPr>
        <w:t xml:space="preserve">Jeremy </w:t>
      </w:r>
      <w:proofErr w:type="spellStart"/>
      <w:r w:rsidRPr="00287EEA">
        <w:rPr>
          <w:rFonts w:ascii="Arial" w:hAnsi="Arial" w:cs="Arial"/>
          <w:sz w:val="18"/>
          <w:szCs w:val="18"/>
        </w:rPr>
        <w:t>Goverman</w:t>
      </w:r>
      <w:bookmarkEnd w:id="32"/>
      <w:bookmarkEnd w:id="33"/>
      <w:bookmarkEnd w:id="34"/>
      <w:bookmarkEnd w:id="35"/>
      <w:proofErr w:type="spellEnd"/>
      <w:r w:rsidRPr="00287EEA">
        <w:rPr>
          <w:rFonts w:ascii="Arial" w:hAnsi="Arial" w:cs="Arial"/>
          <w:sz w:val="18"/>
          <w:szCs w:val="18"/>
        </w:rPr>
        <w:t>, MD,</w:t>
      </w:r>
      <w:r w:rsidRPr="00287EEA">
        <w:rPr>
          <w:rFonts w:ascii="Arial" w:hAnsi="Arial" w:cs="Arial"/>
          <w:sz w:val="18"/>
          <w:szCs w:val="18"/>
          <w:vertAlign w:val="superscript"/>
        </w:rPr>
        <w:t xml:space="preserve">4 </w:t>
      </w:r>
      <w:bookmarkStart w:id="36" w:name="OLE_LINK262"/>
      <w:bookmarkStart w:id="37" w:name="OLE_LINK263"/>
      <w:bookmarkStart w:id="38" w:name="OLE_LINK62"/>
      <w:bookmarkStart w:id="39" w:name="OLE_LINK65"/>
      <w:bookmarkStart w:id="40" w:name="OLE_LINK299"/>
      <w:bookmarkStart w:id="41" w:name="OLE_LINK157"/>
      <w:r w:rsidRPr="00287EEA">
        <w:rPr>
          <w:rFonts w:ascii="Arial" w:hAnsi="Arial" w:cs="Arial"/>
          <w:sz w:val="18"/>
          <w:szCs w:val="18"/>
        </w:rPr>
        <w:t>Rosalynn</w:t>
      </w:r>
      <w:bookmarkEnd w:id="36"/>
      <w:bookmarkEnd w:id="37"/>
      <w:r w:rsidRPr="00287EEA">
        <w:rPr>
          <w:rFonts w:ascii="Arial" w:hAnsi="Arial" w:cs="Arial"/>
          <w:sz w:val="18"/>
          <w:szCs w:val="18"/>
        </w:rPr>
        <w:t xml:space="preserve"> M. </w:t>
      </w:r>
      <w:proofErr w:type="spellStart"/>
      <w:r w:rsidRPr="00287EEA">
        <w:rPr>
          <w:rFonts w:ascii="Arial" w:hAnsi="Arial" w:cs="Arial"/>
          <w:sz w:val="18"/>
          <w:szCs w:val="18"/>
        </w:rPr>
        <w:t>Nazarian</w:t>
      </w:r>
      <w:bookmarkEnd w:id="38"/>
      <w:bookmarkEnd w:id="39"/>
      <w:bookmarkEnd w:id="40"/>
      <w:bookmarkEnd w:id="41"/>
      <w:proofErr w:type="spellEnd"/>
      <w:r w:rsidRPr="00287EEA">
        <w:rPr>
          <w:rFonts w:ascii="Arial" w:hAnsi="Arial" w:cs="Arial"/>
          <w:sz w:val="18"/>
          <w:szCs w:val="18"/>
        </w:rPr>
        <w:t>, MD,</w:t>
      </w:r>
      <w:r w:rsidRPr="00287EEA">
        <w:rPr>
          <w:rFonts w:ascii="Arial" w:hAnsi="Arial" w:cs="Arial"/>
          <w:sz w:val="18"/>
          <w:szCs w:val="18"/>
          <w:vertAlign w:val="superscript"/>
        </w:rPr>
        <w:t>5</w:t>
      </w:r>
      <w:r w:rsidRPr="00287EEA">
        <w:rPr>
          <w:rFonts w:ascii="Arial" w:hAnsi="Arial" w:cs="Arial"/>
          <w:sz w:val="18"/>
          <w:szCs w:val="18"/>
        </w:rPr>
        <w:t xml:space="preserve"> </w:t>
      </w:r>
      <w:bookmarkStart w:id="42" w:name="OLE_LINK66"/>
      <w:bookmarkStart w:id="43" w:name="OLE_LINK67"/>
      <w:bookmarkStart w:id="44" w:name="OLE_LINK70"/>
      <w:bookmarkStart w:id="45" w:name="OLE_LINK264"/>
      <w:bookmarkStart w:id="46" w:name="OLE_LINK300"/>
      <w:bookmarkStart w:id="47" w:name="OLE_LINK141"/>
      <w:proofErr w:type="spellStart"/>
      <w:r w:rsidRPr="00287EEA">
        <w:rPr>
          <w:rFonts w:ascii="Arial" w:hAnsi="Arial" w:cs="Arial"/>
          <w:sz w:val="18"/>
          <w:szCs w:val="18"/>
        </w:rPr>
        <w:t>Vipul</w:t>
      </w:r>
      <w:proofErr w:type="spellEnd"/>
      <w:r w:rsidRPr="00287EEA">
        <w:rPr>
          <w:rFonts w:ascii="Arial" w:hAnsi="Arial" w:cs="Arial"/>
          <w:sz w:val="18"/>
          <w:szCs w:val="18"/>
        </w:rPr>
        <w:t xml:space="preserve"> </w:t>
      </w:r>
      <w:proofErr w:type="spellStart"/>
      <w:r w:rsidRPr="00287EEA">
        <w:rPr>
          <w:rFonts w:ascii="Arial" w:hAnsi="Arial" w:cs="Arial"/>
          <w:sz w:val="18"/>
          <w:szCs w:val="18"/>
        </w:rPr>
        <w:t>Chitalia</w:t>
      </w:r>
      <w:bookmarkEnd w:id="42"/>
      <w:bookmarkEnd w:id="43"/>
      <w:bookmarkEnd w:id="44"/>
      <w:bookmarkEnd w:id="45"/>
      <w:bookmarkEnd w:id="46"/>
      <w:bookmarkEnd w:id="47"/>
      <w:proofErr w:type="spellEnd"/>
      <w:r w:rsidRPr="00287EEA">
        <w:rPr>
          <w:rFonts w:ascii="Arial" w:hAnsi="Arial" w:cs="Arial"/>
          <w:sz w:val="18"/>
          <w:szCs w:val="18"/>
        </w:rPr>
        <w:t>, MD,</w:t>
      </w:r>
      <w:r w:rsidRPr="00287EEA">
        <w:rPr>
          <w:rFonts w:ascii="Arial" w:hAnsi="Arial" w:cs="Arial"/>
          <w:sz w:val="18"/>
          <w:szCs w:val="18"/>
          <w:vertAlign w:val="superscript"/>
        </w:rPr>
        <w:t>6</w:t>
      </w:r>
      <w:r w:rsidRPr="00287EEA">
        <w:rPr>
          <w:rFonts w:ascii="Arial" w:hAnsi="Arial" w:cs="Arial"/>
          <w:sz w:val="18"/>
          <w:szCs w:val="18"/>
        </w:rPr>
        <w:t xml:space="preserve"> </w:t>
      </w:r>
      <w:bookmarkStart w:id="48" w:name="OLE_LINK71"/>
      <w:bookmarkStart w:id="49" w:name="OLE_LINK107"/>
      <w:bookmarkStart w:id="50" w:name="OLE_LINK108"/>
      <w:bookmarkStart w:id="51" w:name="OLE_LINK120"/>
      <w:bookmarkStart w:id="52" w:name="OLE_LINK158"/>
      <w:r w:rsidRPr="00287EEA">
        <w:rPr>
          <w:rFonts w:ascii="Arial" w:hAnsi="Arial" w:cs="Arial"/>
          <w:sz w:val="18"/>
          <w:szCs w:val="18"/>
        </w:rPr>
        <w:t>Rajeev</w:t>
      </w:r>
      <w:bookmarkStart w:id="53" w:name="OLE_LINK168"/>
      <w:bookmarkStart w:id="54" w:name="OLE_LINK169"/>
      <w:r w:rsidRPr="00287EEA">
        <w:rPr>
          <w:rFonts w:ascii="Arial" w:hAnsi="Arial" w:cs="Arial"/>
          <w:sz w:val="18"/>
          <w:szCs w:val="18"/>
        </w:rPr>
        <w:t xml:space="preserve"> </w:t>
      </w:r>
      <w:proofErr w:type="spellStart"/>
      <w:r w:rsidRPr="00287EEA">
        <w:rPr>
          <w:rFonts w:ascii="Arial" w:hAnsi="Arial" w:cs="Arial"/>
          <w:sz w:val="18"/>
          <w:szCs w:val="18"/>
        </w:rPr>
        <w:t>Malhotra</w:t>
      </w:r>
      <w:bookmarkEnd w:id="48"/>
      <w:bookmarkEnd w:id="49"/>
      <w:bookmarkEnd w:id="50"/>
      <w:bookmarkEnd w:id="51"/>
      <w:bookmarkEnd w:id="52"/>
      <w:bookmarkEnd w:id="53"/>
      <w:bookmarkEnd w:id="54"/>
      <w:proofErr w:type="spellEnd"/>
      <w:r w:rsidRPr="00287EEA">
        <w:rPr>
          <w:rFonts w:ascii="Arial" w:hAnsi="Arial" w:cs="Arial"/>
          <w:sz w:val="18"/>
          <w:szCs w:val="18"/>
        </w:rPr>
        <w:t>, MD,</w:t>
      </w:r>
      <w:r w:rsidRPr="00287EEA">
        <w:rPr>
          <w:rFonts w:ascii="Arial" w:hAnsi="Arial" w:cs="Arial"/>
          <w:sz w:val="18"/>
          <w:szCs w:val="18"/>
          <w:vertAlign w:val="superscript"/>
        </w:rPr>
        <w:t>7</w:t>
      </w:r>
      <w:r w:rsidRPr="00287EEA">
        <w:rPr>
          <w:rFonts w:ascii="Arial" w:hAnsi="Arial" w:cs="Arial"/>
          <w:sz w:val="18"/>
          <w:szCs w:val="18"/>
        </w:rPr>
        <w:t xml:space="preserve"> </w:t>
      </w:r>
      <w:bookmarkStart w:id="55" w:name="OLE_LINK121"/>
      <w:bookmarkStart w:id="56" w:name="OLE_LINK129"/>
      <w:bookmarkStart w:id="57" w:name="OLE_LINK303"/>
      <w:bookmarkStart w:id="58" w:name="OLE_LINK304"/>
      <w:bookmarkStart w:id="59" w:name="OLE_LINK78"/>
      <w:r w:rsidRPr="00287EEA">
        <w:rPr>
          <w:rFonts w:ascii="Arial" w:hAnsi="Arial" w:cs="Arial"/>
          <w:sz w:val="18"/>
          <w:szCs w:val="18"/>
        </w:rPr>
        <w:t xml:space="preserve">Rafael </w:t>
      </w:r>
      <w:bookmarkStart w:id="60" w:name="OLE_LINK265"/>
      <w:bookmarkStart w:id="61" w:name="OLE_LINK266"/>
      <w:proofErr w:type="spellStart"/>
      <w:r w:rsidRPr="00287EEA">
        <w:rPr>
          <w:rFonts w:ascii="Arial" w:hAnsi="Arial" w:cs="Arial"/>
          <w:sz w:val="18"/>
          <w:szCs w:val="18"/>
        </w:rPr>
        <w:t>Kramann</w:t>
      </w:r>
      <w:bookmarkEnd w:id="55"/>
      <w:bookmarkEnd w:id="56"/>
      <w:bookmarkEnd w:id="57"/>
      <w:bookmarkEnd w:id="58"/>
      <w:bookmarkEnd w:id="59"/>
      <w:bookmarkEnd w:id="60"/>
      <w:bookmarkEnd w:id="61"/>
      <w:proofErr w:type="spellEnd"/>
      <w:r w:rsidRPr="00287EEA">
        <w:rPr>
          <w:rFonts w:ascii="Arial" w:hAnsi="Arial" w:cs="Arial"/>
          <w:sz w:val="18"/>
          <w:szCs w:val="18"/>
        </w:rPr>
        <w:t xml:space="preserve">, MD, PhD, </w:t>
      </w:r>
      <w:r w:rsidRPr="00287EEA">
        <w:rPr>
          <w:rFonts w:ascii="Arial" w:hAnsi="Arial" w:cs="Arial"/>
          <w:sz w:val="18"/>
          <w:szCs w:val="18"/>
          <w:vertAlign w:val="superscript"/>
        </w:rPr>
        <w:t>8,9,10</w:t>
      </w:r>
      <w:r w:rsidRPr="00287EEA">
        <w:rPr>
          <w:rFonts w:ascii="Arial" w:hAnsi="Arial" w:cs="Arial"/>
          <w:sz w:val="18"/>
          <w:szCs w:val="18"/>
        </w:rPr>
        <w:t xml:space="preserve"> </w:t>
      </w:r>
      <w:bookmarkStart w:id="62" w:name="OLE_LINK267"/>
      <w:bookmarkStart w:id="63" w:name="OLE_LINK268"/>
      <w:bookmarkStart w:id="64" w:name="OLE_LINK177"/>
      <w:bookmarkStart w:id="65" w:name="OLE_LINK178"/>
      <w:bookmarkStart w:id="66" w:name="OLE_LINK307"/>
      <w:bookmarkStart w:id="67" w:name="OLE_LINK137"/>
      <w:r w:rsidRPr="00287EEA">
        <w:rPr>
          <w:rFonts w:ascii="Arial" w:hAnsi="Arial" w:cs="Arial"/>
          <w:sz w:val="18"/>
          <w:szCs w:val="18"/>
        </w:rPr>
        <w:t>Cindy</w:t>
      </w:r>
      <w:bookmarkEnd w:id="62"/>
      <w:bookmarkEnd w:id="63"/>
      <w:r w:rsidRPr="00287EEA">
        <w:rPr>
          <w:rFonts w:ascii="Arial" w:hAnsi="Arial" w:cs="Arial"/>
          <w:sz w:val="18"/>
          <w:szCs w:val="18"/>
        </w:rPr>
        <w:t xml:space="preserve"> K. </w:t>
      </w:r>
      <w:bookmarkStart w:id="68" w:name="OLE_LINK269"/>
      <w:bookmarkStart w:id="69" w:name="OLE_LINK270"/>
      <w:proofErr w:type="spellStart"/>
      <w:r w:rsidRPr="00287EEA">
        <w:rPr>
          <w:rFonts w:ascii="Arial" w:hAnsi="Arial" w:cs="Arial"/>
          <w:sz w:val="18"/>
          <w:szCs w:val="18"/>
        </w:rPr>
        <w:t>Malhotra</w:t>
      </w:r>
      <w:bookmarkEnd w:id="64"/>
      <w:bookmarkEnd w:id="65"/>
      <w:bookmarkEnd w:id="66"/>
      <w:bookmarkEnd w:id="67"/>
      <w:bookmarkEnd w:id="68"/>
      <w:bookmarkEnd w:id="69"/>
      <w:proofErr w:type="spellEnd"/>
      <w:r w:rsidRPr="00287EEA">
        <w:rPr>
          <w:rFonts w:ascii="Arial" w:hAnsi="Arial" w:cs="Arial"/>
          <w:sz w:val="18"/>
          <w:szCs w:val="18"/>
        </w:rPr>
        <w:t>, PharmD,</w:t>
      </w:r>
      <w:r w:rsidRPr="00287EEA">
        <w:rPr>
          <w:rFonts w:ascii="Arial" w:hAnsi="Arial" w:cs="Arial"/>
          <w:sz w:val="18"/>
          <w:szCs w:val="18"/>
          <w:vertAlign w:val="superscript"/>
        </w:rPr>
        <w:t xml:space="preserve">11 </w:t>
      </w:r>
      <w:bookmarkStart w:id="70" w:name="OLE_LINK308"/>
      <w:bookmarkStart w:id="71" w:name="OLE_LINK309"/>
      <w:proofErr w:type="spellStart"/>
      <w:r w:rsidRPr="00287EEA">
        <w:rPr>
          <w:rFonts w:ascii="Arial" w:hAnsi="Arial" w:cs="Arial"/>
          <w:sz w:val="18"/>
          <w:szCs w:val="18"/>
        </w:rPr>
        <w:t>Sagar</w:t>
      </w:r>
      <w:proofErr w:type="spellEnd"/>
      <w:r w:rsidRPr="00287EEA">
        <w:rPr>
          <w:rFonts w:ascii="Arial" w:hAnsi="Arial" w:cs="Arial"/>
          <w:sz w:val="18"/>
          <w:szCs w:val="18"/>
        </w:rPr>
        <w:t xml:space="preserve"> U. </w:t>
      </w:r>
      <w:proofErr w:type="spellStart"/>
      <w:r w:rsidRPr="00287EEA">
        <w:rPr>
          <w:rFonts w:ascii="Arial" w:hAnsi="Arial" w:cs="Arial"/>
          <w:sz w:val="18"/>
          <w:szCs w:val="18"/>
        </w:rPr>
        <w:t>Nigwekar</w:t>
      </w:r>
      <w:bookmarkEnd w:id="70"/>
      <w:bookmarkEnd w:id="71"/>
      <w:proofErr w:type="spellEnd"/>
      <w:r w:rsidRPr="00287EEA">
        <w:rPr>
          <w:rFonts w:ascii="Arial" w:hAnsi="Arial" w:cs="Arial"/>
          <w:sz w:val="18"/>
          <w:szCs w:val="18"/>
        </w:rPr>
        <w:t>, MD.</w:t>
      </w:r>
      <w:r w:rsidRPr="00287EEA">
        <w:rPr>
          <w:rFonts w:ascii="Arial" w:hAnsi="Arial" w:cs="Arial"/>
          <w:sz w:val="18"/>
          <w:szCs w:val="18"/>
          <w:vertAlign w:val="superscript"/>
        </w:rPr>
        <w:t>2</w:t>
      </w:r>
    </w:p>
    <w:p w14:paraId="1B7B5514" w14:textId="77777777" w:rsidR="00F96B95" w:rsidRPr="00287EEA" w:rsidRDefault="00F96B95" w:rsidP="00F96B95">
      <w:pPr>
        <w:rPr>
          <w:rFonts w:ascii="Arial" w:hAnsi="Arial" w:cs="Arial"/>
          <w:sz w:val="14"/>
          <w:szCs w:val="14"/>
        </w:rPr>
      </w:pPr>
      <w:r w:rsidRPr="00287EEA">
        <w:rPr>
          <w:rFonts w:ascii="Arial" w:eastAsia="SimHei" w:hAnsi="Arial" w:cs="Arial"/>
          <w:sz w:val="14"/>
          <w:szCs w:val="14"/>
          <w:vertAlign w:val="superscript"/>
        </w:rPr>
        <w:t>1</w:t>
      </w:r>
      <w:r w:rsidRPr="00287EEA">
        <w:rPr>
          <w:rFonts w:ascii="Arial" w:hAnsi="Arial" w:cs="Arial"/>
          <w:sz w:val="14"/>
          <w:szCs w:val="14"/>
        </w:rPr>
        <w:t xml:space="preserve">Department of Nephrology, </w:t>
      </w:r>
      <w:bookmarkStart w:id="72" w:name="OLE_LINK13"/>
      <w:bookmarkStart w:id="73" w:name="OLE_LINK14"/>
      <w:r w:rsidRPr="00287EEA">
        <w:rPr>
          <w:rFonts w:ascii="Arial" w:hAnsi="Arial" w:cs="Arial"/>
          <w:sz w:val="14"/>
          <w:szCs w:val="14"/>
        </w:rPr>
        <w:t xml:space="preserve">Beijing Tsinghua </w:t>
      </w:r>
      <w:proofErr w:type="spellStart"/>
      <w:r w:rsidRPr="00287EEA">
        <w:rPr>
          <w:rFonts w:ascii="Arial" w:hAnsi="Arial" w:cs="Arial"/>
          <w:sz w:val="14"/>
          <w:szCs w:val="14"/>
        </w:rPr>
        <w:t>Changgung</w:t>
      </w:r>
      <w:proofErr w:type="spellEnd"/>
      <w:r w:rsidRPr="00287EEA">
        <w:rPr>
          <w:rFonts w:ascii="Arial" w:hAnsi="Arial" w:cs="Arial"/>
          <w:sz w:val="14"/>
          <w:szCs w:val="14"/>
        </w:rPr>
        <w:t xml:space="preserve"> Hospital</w:t>
      </w:r>
      <w:bookmarkEnd w:id="72"/>
      <w:bookmarkEnd w:id="73"/>
      <w:r w:rsidRPr="00287EEA">
        <w:rPr>
          <w:rFonts w:ascii="Arial" w:hAnsi="Arial" w:cs="Arial"/>
          <w:sz w:val="14"/>
          <w:szCs w:val="14"/>
        </w:rPr>
        <w:t>, School of Clinical Medicine, Tsinghua University, Beijing, China.</w:t>
      </w:r>
    </w:p>
    <w:p w14:paraId="657BA56C" w14:textId="1C5F5B83" w:rsidR="00F96B95" w:rsidRPr="00287EEA" w:rsidRDefault="00F96B95" w:rsidP="00F96B95">
      <w:pPr>
        <w:rPr>
          <w:rFonts w:ascii="Arial" w:hAnsi="Arial" w:cs="Arial"/>
          <w:sz w:val="14"/>
          <w:szCs w:val="14"/>
        </w:rPr>
      </w:pPr>
      <w:r w:rsidRPr="00287EEA">
        <w:rPr>
          <w:rFonts w:ascii="Arial" w:hAnsi="Arial" w:cs="Arial"/>
          <w:sz w:val="14"/>
          <w:szCs w:val="14"/>
          <w:vertAlign w:val="superscript"/>
        </w:rPr>
        <w:t>2</w:t>
      </w:r>
      <w:bookmarkStart w:id="74" w:name="OLE_LINK160"/>
      <w:bookmarkStart w:id="75" w:name="OLE_LINK161"/>
      <w:bookmarkStart w:id="76" w:name="OLE_LINK237"/>
      <w:r w:rsidRPr="00287EEA">
        <w:rPr>
          <w:rFonts w:ascii="Arial" w:hAnsi="Arial" w:cs="Arial"/>
          <w:sz w:val="14"/>
          <w:szCs w:val="14"/>
        </w:rPr>
        <w:t>Division of Nephrology</w:t>
      </w:r>
      <w:bookmarkEnd w:id="74"/>
      <w:bookmarkEnd w:id="75"/>
      <w:bookmarkEnd w:id="76"/>
      <w:r w:rsidRPr="00287EEA">
        <w:rPr>
          <w:rFonts w:ascii="Arial" w:hAnsi="Arial" w:cs="Arial"/>
          <w:sz w:val="14"/>
          <w:szCs w:val="14"/>
        </w:rPr>
        <w:t>, Massachusetts General Hospital, Boston, Massachusetts, USA.</w:t>
      </w:r>
    </w:p>
    <w:p w14:paraId="590E7D15"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3</w:t>
      </w:r>
      <w:r w:rsidRPr="00287EEA">
        <w:rPr>
          <w:rFonts w:ascii="Arial" w:hAnsi="Arial" w:cs="Arial"/>
          <w:sz w:val="14"/>
          <w:szCs w:val="14"/>
        </w:rPr>
        <w:t xml:space="preserve">Department of Dermatology, Massachusetts General Hospital, </w:t>
      </w:r>
      <w:bookmarkStart w:id="77" w:name="OLE_LINK60"/>
      <w:bookmarkStart w:id="78" w:name="OLE_LINK61"/>
      <w:r w:rsidRPr="00287EEA">
        <w:rPr>
          <w:rFonts w:ascii="Arial" w:hAnsi="Arial" w:cs="Arial"/>
          <w:sz w:val="14"/>
          <w:szCs w:val="14"/>
        </w:rPr>
        <w:t>Boston, Massachusetts, USA</w:t>
      </w:r>
      <w:bookmarkStart w:id="79" w:name="OLE_LINK9"/>
      <w:bookmarkStart w:id="80" w:name="OLE_LINK10"/>
      <w:bookmarkEnd w:id="77"/>
      <w:bookmarkEnd w:id="78"/>
      <w:r w:rsidRPr="00287EEA">
        <w:rPr>
          <w:rFonts w:ascii="Arial" w:hAnsi="Arial" w:cs="Arial"/>
          <w:sz w:val="14"/>
          <w:szCs w:val="14"/>
        </w:rPr>
        <w:t>.</w:t>
      </w:r>
    </w:p>
    <w:p w14:paraId="1BE16E9D" w14:textId="77777777" w:rsidR="00F96B95" w:rsidRPr="00287EEA" w:rsidRDefault="00F96B95" w:rsidP="00F96B95">
      <w:pPr>
        <w:rPr>
          <w:rFonts w:ascii="Arial" w:hAnsi="Arial" w:cs="Arial"/>
          <w:sz w:val="14"/>
          <w:szCs w:val="14"/>
          <w:vertAlign w:val="superscript"/>
        </w:rPr>
      </w:pPr>
      <w:r w:rsidRPr="00287EEA">
        <w:rPr>
          <w:rFonts w:ascii="Arial" w:hAnsi="Arial" w:cs="Arial"/>
          <w:sz w:val="14"/>
          <w:szCs w:val="14"/>
          <w:vertAlign w:val="superscript"/>
        </w:rPr>
        <w:t>4</w:t>
      </w:r>
      <w:bookmarkStart w:id="81" w:name="OLE_LINK162"/>
      <w:bookmarkStart w:id="82" w:name="OLE_LINK163"/>
      <w:bookmarkStart w:id="83" w:name="OLE_LINK298"/>
      <w:r w:rsidRPr="00287EEA">
        <w:rPr>
          <w:rFonts w:ascii="Arial" w:hAnsi="Arial" w:cs="Arial"/>
          <w:sz w:val="14"/>
          <w:szCs w:val="14"/>
        </w:rPr>
        <w:t>Sumner Redstone Burn Center</w:t>
      </w:r>
      <w:bookmarkEnd w:id="81"/>
      <w:bookmarkEnd w:id="82"/>
      <w:bookmarkEnd w:id="83"/>
      <w:r w:rsidRPr="00287EEA">
        <w:rPr>
          <w:rFonts w:ascii="Arial" w:hAnsi="Arial" w:cs="Arial"/>
          <w:sz w:val="14"/>
          <w:szCs w:val="14"/>
        </w:rPr>
        <w:t xml:space="preserve">, Massachusetts General Hospital, </w:t>
      </w:r>
      <w:bookmarkEnd w:id="79"/>
      <w:bookmarkEnd w:id="80"/>
      <w:r w:rsidRPr="00287EEA">
        <w:rPr>
          <w:rFonts w:ascii="Arial" w:hAnsi="Arial" w:cs="Arial"/>
          <w:sz w:val="14"/>
          <w:szCs w:val="14"/>
        </w:rPr>
        <w:t>Boston, Massachusetts, USA.</w:t>
      </w:r>
    </w:p>
    <w:p w14:paraId="325D4AA9"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5</w:t>
      </w:r>
      <w:bookmarkStart w:id="84" w:name="OLE_LINK164"/>
      <w:bookmarkStart w:id="85" w:name="OLE_LINK165"/>
      <w:r w:rsidRPr="00287EEA">
        <w:rPr>
          <w:rFonts w:ascii="Arial" w:hAnsi="Arial" w:cs="Arial"/>
          <w:sz w:val="14"/>
          <w:szCs w:val="14"/>
        </w:rPr>
        <w:t>Department of Pathology</w:t>
      </w:r>
      <w:bookmarkEnd w:id="84"/>
      <w:bookmarkEnd w:id="85"/>
      <w:r w:rsidRPr="00287EEA">
        <w:rPr>
          <w:rFonts w:ascii="Arial" w:hAnsi="Arial" w:cs="Arial"/>
          <w:sz w:val="14"/>
          <w:szCs w:val="14"/>
        </w:rPr>
        <w:t>, Massachusetts General Hospital, Boston, Massachusetts, USA.</w:t>
      </w:r>
    </w:p>
    <w:p w14:paraId="40061621"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6</w:t>
      </w:r>
      <w:r w:rsidRPr="00287EEA">
        <w:rPr>
          <w:rFonts w:ascii="Arial" w:hAnsi="Arial" w:cs="Arial"/>
          <w:sz w:val="14"/>
          <w:szCs w:val="14"/>
        </w:rPr>
        <w:t>Renal Section, Department of Medicine, Boston University Medical Center, Boston, Massachusetts, USA.</w:t>
      </w:r>
    </w:p>
    <w:p w14:paraId="448BB692"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7</w:t>
      </w:r>
      <w:bookmarkStart w:id="86" w:name="OLE_LINK171"/>
      <w:bookmarkStart w:id="87" w:name="OLE_LINK172"/>
      <w:r w:rsidRPr="00287EEA">
        <w:rPr>
          <w:rFonts w:ascii="Arial" w:hAnsi="Arial" w:cs="Arial"/>
          <w:sz w:val="14"/>
          <w:szCs w:val="14"/>
        </w:rPr>
        <w:t>Cardiovascular Research Center and the Cardiology Division of the Department of Medicine</w:t>
      </w:r>
      <w:bookmarkEnd w:id="86"/>
      <w:bookmarkEnd w:id="87"/>
      <w:r w:rsidRPr="00287EEA">
        <w:rPr>
          <w:rFonts w:ascii="Arial" w:hAnsi="Arial" w:cs="Arial"/>
          <w:sz w:val="14"/>
          <w:szCs w:val="14"/>
        </w:rPr>
        <w:t>, Massachusetts General Hospital and Harvard Medical School, Boston, USA.</w:t>
      </w:r>
    </w:p>
    <w:p w14:paraId="3EE7DCED"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8</w:t>
      </w:r>
      <w:r w:rsidRPr="00287EEA">
        <w:rPr>
          <w:rFonts w:ascii="Arial" w:hAnsi="Arial" w:cs="Arial"/>
          <w:sz w:val="14"/>
          <w:szCs w:val="14"/>
        </w:rPr>
        <w:t>Division of Nephrology and Clinical Immunology, Medical Faculty RWTH Aachen University, Aachen, Germany.</w:t>
      </w:r>
    </w:p>
    <w:p w14:paraId="60133A6D"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9</w:t>
      </w:r>
      <w:bookmarkStart w:id="88" w:name="OLE_LINK173"/>
      <w:bookmarkStart w:id="89" w:name="OLE_LINK174"/>
      <w:r w:rsidRPr="00287EEA">
        <w:rPr>
          <w:rFonts w:ascii="Arial" w:hAnsi="Arial" w:cs="Arial"/>
          <w:sz w:val="14"/>
          <w:szCs w:val="14"/>
        </w:rPr>
        <w:t>Institute of Experimental Medicine and Systems Biology</w:t>
      </w:r>
      <w:bookmarkEnd w:id="88"/>
      <w:bookmarkEnd w:id="89"/>
      <w:r w:rsidRPr="00287EEA">
        <w:rPr>
          <w:rFonts w:ascii="Arial" w:hAnsi="Arial" w:cs="Arial"/>
          <w:sz w:val="14"/>
          <w:szCs w:val="14"/>
        </w:rPr>
        <w:t>, Medical Faculty RWTH Aachen University, Aachen, Germany.</w:t>
      </w:r>
    </w:p>
    <w:p w14:paraId="5CB548A1"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10</w:t>
      </w:r>
      <w:bookmarkStart w:id="90" w:name="OLE_LINK305"/>
      <w:bookmarkStart w:id="91" w:name="OLE_LINK306"/>
      <w:bookmarkStart w:id="92" w:name="OLE_LINK175"/>
      <w:bookmarkStart w:id="93" w:name="OLE_LINK176"/>
      <w:r w:rsidRPr="00287EEA">
        <w:rPr>
          <w:rFonts w:ascii="Arial" w:hAnsi="Arial" w:cs="Arial"/>
          <w:sz w:val="14"/>
          <w:szCs w:val="14"/>
        </w:rPr>
        <w:t>Department of Internal Medicine</w:t>
      </w:r>
      <w:bookmarkEnd w:id="90"/>
      <w:bookmarkEnd w:id="91"/>
      <w:r w:rsidRPr="00287EEA">
        <w:rPr>
          <w:rFonts w:ascii="Arial" w:hAnsi="Arial" w:cs="Arial"/>
          <w:sz w:val="14"/>
          <w:szCs w:val="14"/>
        </w:rPr>
        <w:t xml:space="preserve">, Nephrology and Transplantation, </w:t>
      </w:r>
      <w:bookmarkStart w:id="94" w:name="OLE_LINK238"/>
      <w:bookmarkStart w:id="95" w:name="OLE_LINK283"/>
      <w:bookmarkEnd w:id="92"/>
      <w:bookmarkEnd w:id="93"/>
      <w:r w:rsidRPr="00287EEA">
        <w:rPr>
          <w:rFonts w:ascii="Arial" w:hAnsi="Arial" w:cs="Arial"/>
          <w:sz w:val="14"/>
          <w:szCs w:val="14"/>
        </w:rPr>
        <w:t>Erasmus Medical Center</w:t>
      </w:r>
      <w:bookmarkEnd w:id="94"/>
      <w:bookmarkEnd w:id="95"/>
      <w:r w:rsidRPr="00287EEA">
        <w:rPr>
          <w:rFonts w:ascii="Arial" w:hAnsi="Arial" w:cs="Arial"/>
          <w:sz w:val="14"/>
          <w:szCs w:val="14"/>
        </w:rPr>
        <w:t>, Rotterdam, The Netherlands.</w:t>
      </w:r>
    </w:p>
    <w:p w14:paraId="31B02AF2" w14:textId="77777777" w:rsidR="00F96B95" w:rsidRPr="00287EEA" w:rsidRDefault="00F96B95" w:rsidP="00F96B95">
      <w:pPr>
        <w:rPr>
          <w:rFonts w:ascii="Arial" w:hAnsi="Arial" w:cs="Arial"/>
          <w:sz w:val="14"/>
          <w:szCs w:val="14"/>
        </w:rPr>
      </w:pPr>
      <w:r w:rsidRPr="00287EEA">
        <w:rPr>
          <w:rFonts w:ascii="Arial" w:hAnsi="Arial" w:cs="Arial"/>
          <w:sz w:val="14"/>
          <w:szCs w:val="14"/>
          <w:vertAlign w:val="superscript"/>
        </w:rPr>
        <w:t>11</w:t>
      </w:r>
      <w:bookmarkStart w:id="96" w:name="OLE_LINK179"/>
      <w:bookmarkStart w:id="97" w:name="OLE_LINK180"/>
      <w:r w:rsidRPr="00287EEA">
        <w:rPr>
          <w:rFonts w:ascii="Arial" w:hAnsi="Arial" w:cs="Arial"/>
          <w:sz w:val="14"/>
          <w:szCs w:val="14"/>
        </w:rPr>
        <w:t>Department of Pharmacy</w:t>
      </w:r>
      <w:bookmarkEnd w:id="96"/>
      <w:bookmarkEnd w:id="97"/>
      <w:r w:rsidRPr="00287EEA">
        <w:rPr>
          <w:rFonts w:ascii="Arial" w:hAnsi="Arial" w:cs="Arial"/>
          <w:sz w:val="14"/>
          <w:szCs w:val="14"/>
        </w:rPr>
        <w:t>, Massachusetts General Hospital, Boston, Massachusetts, USA.</w:t>
      </w:r>
    </w:p>
    <w:p w14:paraId="114682A4" w14:textId="77777777" w:rsidR="00F96B95" w:rsidRPr="00F96B95" w:rsidRDefault="00F96B95" w:rsidP="00F96B95">
      <w:pPr>
        <w:spacing w:line="480" w:lineRule="auto"/>
        <w:rPr>
          <w:rFonts w:ascii="Times New Roman" w:hAnsi="Times New Roman" w:cs="Times New Roman"/>
          <w:sz w:val="14"/>
          <w:szCs w:val="14"/>
        </w:rPr>
      </w:pPr>
    </w:p>
    <w:p w14:paraId="48FD88DE" w14:textId="5B7D1D98" w:rsidR="00F96B95" w:rsidRDefault="00F96B95">
      <w:pPr>
        <w:rPr>
          <w:rFonts w:ascii="Arial"/>
          <w:sz w:val="21"/>
        </w:rPr>
        <w:sectPr w:rsidR="00F96B95" w:rsidSect="008E5477">
          <w:footerReference w:type="default" r:id="rId8"/>
          <w:type w:val="continuous"/>
          <w:pgSz w:w="11910" w:h="16840"/>
          <w:pgMar w:top="995" w:right="600" w:bottom="840" w:left="620" w:header="0" w:footer="0" w:gutter="0"/>
          <w:cols w:space="720"/>
          <w:docGrid w:linePitch="299"/>
        </w:sectPr>
      </w:pPr>
    </w:p>
    <w:p w14:paraId="41788570"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5767AF03" w14:textId="77777777" w:rsidR="00F96B95" w:rsidRPr="00F96B95" w:rsidRDefault="00F96B95" w:rsidP="00F96B95">
      <w:pPr>
        <w:pStyle w:val="Heading3"/>
        <w:spacing w:before="74"/>
        <w:rPr>
          <w:rFonts w:ascii="Tw Cen MT" w:eastAsia="Tw Cen MT" w:hAnsi="Tw Cen MT" w:cs="Tw Cen MT"/>
          <w:b w:val="0"/>
          <w:bCs w:val="0"/>
          <w:sz w:val="18"/>
          <w:szCs w:val="18"/>
        </w:rPr>
      </w:pPr>
      <w:r w:rsidRPr="00F96B95">
        <w:rPr>
          <w:rFonts w:ascii="Tw Cen MT" w:eastAsia="Tw Cen MT" w:hAnsi="Tw Cen MT" w:cs="Tw Cen MT"/>
          <w:bCs w:val="0"/>
          <w:sz w:val="18"/>
          <w:szCs w:val="18"/>
        </w:rPr>
        <w:t>Background:</w:t>
      </w:r>
      <w:r w:rsidRPr="00F96B95">
        <w:rPr>
          <w:rFonts w:ascii="Tw Cen MT" w:eastAsia="Tw Cen MT" w:hAnsi="Tw Cen MT" w:cs="Tw Cen MT"/>
          <w:b w:val="0"/>
          <w:bCs w:val="0"/>
          <w:sz w:val="18"/>
          <w:szCs w:val="18"/>
        </w:rPr>
        <w:t xml:space="preserve"> Vascular calcification is a common comorbidity among patients with chronic kidney disease (CKD) indicating major cardiovascular events. This study aimed to evaluate the effects and safety of intravenous sodium thiosulphate (STS) for vascular calcification in CKD patients.</w:t>
      </w:r>
    </w:p>
    <w:p w14:paraId="3FB1F7E8" w14:textId="77777777" w:rsidR="00F96B95" w:rsidRPr="00F96B95" w:rsidRDefault="00F96B95" w:rsidP="00F96B95">
      <w:pPr>
        <w:pStyle w:val="Heading3"/>
        <w:spacing w:before="74"/>
        <w:rPr>
          <w:rFonts w:ascii="Tw Cen MT" w:eastAsia="Tw Cen MT" w:hAnsi="Tw Cen MT" w:cs="Tw Cen MT"/>
          <w:b w:val="0"/>
          <w:bCs w:val="0"/>
          <w:sz w:val="18"/>
          <w:szCs w:val="18"/>
        </w:rPr>
      </w:pPr>
      <w:r w:rsidRPr="00F96B95">
        <w:rPr>
          <w:rFonts w:ascii="Tw Cen MT" w:eastAsia="Tw Cen MT" w:hAnsi="Tw Cen MT" w:cs="Tw Cen MT"/>
          <w:bCs w:val="0"/>
          <w:sz w:val="18"/>
          <w:szCs w:val="18"/>
        </w:rPr>
        <w:t>Methods:</w:t>
      </w:r>
      <w:r w:rsidRPr="00F96B95">
        <w:rPr>
          <w:rFonts w:ascii="Tw Cen MT" w:eastAsia="Tw Cen MT" w:hAnsi="Tw Cen MT" w:cs="Tw Cen MT"/>
          <w:b w:val="0"/>
          <w:bCs w:val="0"/>
          <w:sz w:val="18"/>
          <w:szCs w:val="18"/>
        </w:rPr>
        <w:t xml:space="preserve"> Electronic databases were searched for clinical trials that provided data comparing outcomes among patients treated with and without STS. PRISMA guidelines were followed. Efficacy was assessed using calcification scores and arterial stiffness. Safety was examined by analyzing adverse symptoms, electrolytes, and bone mineral density (BMD). Random-effects models were performed. Meta-regression and sensitivity analysis were done. The risk of bias was assessed using Cochrane tools.</w:t>
      </w:r>
    </w:p>
    <w:p w14:paraId="298055C0" w14:textId="77777777" w:rsidR="00F96B95" w:rsidRPr="00F96B95" w:rsidRDefault="00F96B95" w:rsidP="00F96B95">
      <w:pPr>
        <w:pStyle w:val="Heading3"/>
        <w:spacing w:before="74"/>
        <w:rPr>
          <w:rFonts w:ascii="Tw Cen MT" w:eastAsia="Tw Cen MT" w:hAnsi="Tw Cen MT" w:cs="Tw Cen MT"/>
          <w:b w:val="0"/>
          <w:bCs w:val="0"/>
          <w:sz w:val="18"/>
          <w:szCs w:val="18"/>
        </w:rPr>
      </w:pPr>
      <w:r w:rsidRPr="00933A1C">
        <w:rPr>
          <w:rFonts w:ascii="Tw Cen MT" w:eastAsia="Tw Cen MT" w:hAnsi="Tw Cen MT" w:cs="Tw Cen MT"/>
          <w:bCs w:val="0"/>
          <w:sz w:val="18"/>
          <w:szCs w:val="18"/>
        </w:rPr>
        <w:t>Results:</w:t>
      </w:r>
      <w:r w:rsidRPr="00F96B95">
        <w:rPr>
          <w:rFonts w:ascii="Tw Cen MT" w:eastAsia="Tw Cen MT" w:hAnsi="Tw Cen MT" w:cs="Tw Cen MT"/>
          <w:b w:val="0"/>
          <w:bCs w:val="0"/>
          <w:sz w:val="18"/>
          <w:szCs w:val="18"/>
        </w:rPr>
        <w:t xml:space="preserve"> Among the 5601 publications, 6 studies involving 305 participants (mean age: 56 years, male: 56.6%) with all participants on maintenance hemodialysis met eligibility criteria. For efficacy, the progression in </w:t>
      </w:r>
      <w:proofErr w:type="spellStart"/>
      <w:r w:rsidRPr="00F96B95">
        <w:rPr>
          <w:rFonts w:ascii="Tw Cen MT" w:eastAsia="Tw Cen MT" w:hAnsi="Tw Cen MT" w:cs="Tw Cen MT"/>
          <w:b w:val="0"/>
          <w:bCs w:val="0"/>
          <w:sz w:val="18"/>
          <w:szCs w:val="18"/>
        </w:rPr>
        <w:t>Agatston</w:t>
      </w:r>
      <w:proofErr w:type="spellEnd"/>
      <w:r w:rsidRPr="00F96B95">
        <w:rPr>
          <w:rFonts w:ascii="Tw Cen MT" w:eastAsia="Tw Cen MT" w:hAnsi="Tw Cen MT" w:cs="Tw Cen MT"/>
          <w:b w:val="0"/>
          <w:bCs w:val="0"/>
          <w:sz w:val="18"/>
          <w:szCs w:val="18"/>
        </w:rPr>
        <w:t xml:space="preserve"> scores in the coronary arteries (107 patients, mean difference (MD): -241.27, 95%CIs: -421.50, -61.03) and iliac arteries (55 patients, MD: -382.00, 95% CIs: -751.07, -12.93) was lower in the STS treated group compared with controls. The increase in pulse wave velocity was lower in the STS group (104 patients, MD: -1.29 m/s, 95% CIs: -2.24 m/s, -0.34 m/s). No association was found between the change in calcification scores and STS regimen. For safety, gastrointestinal symptoms (e.g. nausea) and increased anion gap acidosis were noted. No reduction in BMD by STS was observed. </w:t>
      </w:r>
    </w:p>
    <w:p w14:paraId="7929A38C" w14:textId="3B6671C1" w:rsidR="00AE3E37" w:rsidRDefault="00F96B95" w:rsidP="00F96B95">
      <w:pPr>
        <w:pStyle w:val="Heading3"/>
        <w:spacing w:before="74"/>
      </w:pPr>
      <w:r w:rsidRPr="00933A1C">
        <w:rPr>
          <w:rFonts w:ascii="Tw Cen MT" w:eastAsia="Tw Cen MT" w:hAnsi="Tw Cen MT" w:cs="Tw Cen MT"/>
          <w:bCs w:val="0"/>
          <w:sz w:val="18"/>
          <w:szCs w:val="18"/>
        </w:rPr>
        <w:t>Conclusions:</w:t>
      </w:r>
      <w:r w:rsidRPr="00F96B95">
        <w:rPr>
          <w:rFonts w:ascii="Tw Cen MT" w:eastAsia="Tw Cen MT" w:hAnsi="Tw Cen MT" w:cs="Tw Cen MT"/>
          <w:b w:val="0"/>
          <w:bCs w:val="0"/>
          <w:sz w:val="18"/>
          <w:szCs w:val="18"/>
        </w:rPr>
        <w:t xml:space="preserve"> Intravenous STS may attenuate the progression of vascular calcification and arterial stiffness in hemodialysis patients. Large and well-designed randomized controlled trials are warranted.</w:t>
      </w:r>
      <w:r w:rsidR="00A9710C">
        <w:rPr>
          <w:b w:val="0"/>
        </w:rPr>
        <w:br w:type="column"/>
      </w:r>
      <w:r w:rsidR="00A9710C">
        <w:rPr>
          <w:color w:val="BF5A14"/>
        </w:rPr>
        <w:lastRenderedPageBreak/>
        <w:t>Image</w:t>
      </w:r>
    </w:p>
    <w:p w14:paraId="4D742134" w14:textId="7725A37B" w:rsidR="00AE3E37" w:rsidRDefault="008F39C5">
      <w:pPr>
        <w:pStyle w:val="BodyText"/>
        <w:spacing w:before="2"/>
        <w:rPr>
          <w:rFonts w:ascii="Arial"/>
          <w:b/>
          <w:sz w:val="16"/>
        </w:rPr>
      </w:pPr>
      <w:r>
        <w:rPr>
          <w:rFonts w:ascii="Arial"/>
          <w:b/>
          <w:noProof/>
          <w:sz w:val="16"/>
        </w:rPr>
        <w:drawing>
          <wp:inline distT="0" distB="0" distL="0" distR="0" wp14:anchorId="11CD22C9" wp14:editId="706849BF">
            <wp:extent cx="3413760" cy="1955807"/>
            <wp:effectExtent l="0" t="0" r="254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fig1.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19277" cy="1958968"/>
                    </a:xfrm>
                    <a:prstGeom prst="rect">
                      <a:avLst/>
                    </a:prstGeom>
                  </pic:spPr>
                </pic:pic>
              </a:graphicData>
            </a:graphic>
          </wp:inline>
        </w:drawing>
      </w:r>
    </w:p>
    <w:p w14:paraId="7B2A9EBB"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331A7A2" w14:textId="52AD2F1E" w:rsidR="00AE3E37" w:rsidRPr="00776B0A" w:rsidRDefault="00B04D11" w:rsidP="00776B0A">
      <w:pPr>
        <w:tabs>
          <w:tab w:val="left" w:pos="384"/>
        </w:tabs>
        <w:ind w:right="117"/>
        <w:jc w:val="both"/>
        <w:rPr>
          <w:sz w:val="18"/>
          <w:szCs w:val="18"/>
          <w:lang w:eastAsia="zh-CN"/>
        </w:rPr>
      </w:pPr>
      <w:r w:rsidRPr="00776B0A">
        <w:rPr>
          <w:sz w:val="18"/>
          <w:szCs w:val="18"/>
          <w:lang w:eastAsia="zh-CN"/>
        </w:rPr>
        <w:t xml:space="preserve">1. Wen W, Portales-Castillo I, </w:t>
      </w:r>
      <w:proofErr w:type="spellStart"/>
      <w:r w:rsidRPr="00776B0A">
        <w:rPr>
          <w:sz w:val="18"/>
          <w:szCs w:val="18"/>
          <w:lang w:eastAsia="zh-CN"/>
        </w:rPr>
        <w:t>Seethapathy</w:t>
      </w:r>
      <w:proofErr w:type="spellEnd"/>
      <w:r w:rsidRPr="00776B0A">
        <w:rPr>
          <w:sz w:val="18"/>
          <w:szCs w:val="18"/>
          <w:lang w:eastAsia="zh-CN"/>
        </w:rPr>
        <w:t xml:space="preserve"> R, et al. Intravenous sodium thiosulphate for vascular calcification of hemodialysis patients - a systematic review and meta-analysis [published online ahead of print, 2022 May 6]. </w:t>
      </w:r>
      <w:proofErr w:type="spellStart"/>
      <w:r w:rsidRPr="00776B0A">
        <w:rPr>
          <w:sz w:val="18"/>
          <w:szCs w:val="18"/>
          <w:lang w:eastAsia="zh-CN"/>
        </w:rPr>
        <w:t>Nephrol</w:t>
      </w:r>
      <w:proofErr w:type="spellEnd"/>
      <w:r w:rsidRPr="00776B0A">
        <w:rPr>
          <w:sz w:val="18"/>
          <w:szCs w:val="18"/>
          <w:lang w:eastAsia="zh-CN"/>
        </w:rPr>
        <w:t xml:space="preserve"> Dial Transplant. 2022</w:t>
      </w:r>
      <w:proofErr w:type="gramStart"/>
      <w:r w:rsidRPr="00776B0A">
        <w:rPr>
          <w:sz w:val="18"/>
          <w:szCs w:val="18"/>
          <w:lang w:eastAsia="zh-CN"/>
        </w:rPr>
        <w:t>;gfac171</w:t>
      </w:r>
      <w:proofErr w:type="gramEnd"/>
      <w:r w:rsidRPr="00776B0A">
        <w:rPr>
          <w:sz w:val="18"/>
          <w:szCs w:val="18"/>
          <w:lang w:eastAsia="zh-CN"/>
        </w:rPr>
        <w:t xml:space="preserve">. </w:t>
      </w:r>
    </w:p>
    <w:p w14:paraId="3AAB1740" w14:textId="133E5295" w:rsidR="00B04D11" w:rsidRPr="00776B0A" w:rsidRDefault="00B04D11" w:rsidP="00776B0A">
      <w:pPr>
        <w:tabs>
          <w:tab w:val="left" w:pos="384"/>
        </w:tabs>
        <w:ind w:right="117"/>
        <w:jc w:val="both"/>
        <w:rPr>
          <w:sz w:val="18"/>
          <w:szCs w:val="18"/>
          <w:lang w:eastAsia="zh-CN"/>
        </w:rPr>
      </w:pPr>
      <w:r w:rsidRPr="00776B0A">
        <w:rPr>
          <w:sz w:val="18"/>
          <w:szCs w:val="18"/>
          <w:lang w:eastAsia="zh-CN"/>
        </w:rPr>
        <w:t xml:space="preserve">2. Wen W, Li Y, Chen Q, Li J. Serum and urine uric acid level may have different predictive value for urinary stone composition: a retrospective cohort study of 718 patients in Chinese population. </w:t>
      </w:r>
      <w:proofErr w:type="spellStart"/>
      <w:r w:rsidRPr="00776B0A">
        <w:rPr>
          <w:sz w:val="18"/>
          <w:szCs w:val="18"/>
          <w:lang w:eastAsia="zh-CN"/>
        </w:rPr>
        <w:t>Int</w:t>
      </w:r>
      <w:proofErr w:type="spellEnd"/>
      <w:r w:rsidRPr="00776B0A">
        <w:rPr>
          <w:sz w:val="18"/>
          <w:szCs w:val="18"/>
          <w:lang w:eastAsia="zh-CN"/>
        </w:rPr>
        <w:t xml:space="preserve"> </w:t>
      </w:r>
      <w:proofErr w:type="spellStart"/>
      <w:r w:rsidRPr="00776B0A">
        <w:rPr>
          <w:sz w:val="18"/>
          <w:szCs w:val="18"/>
          <w:lang w:eastAsia="zh-CN"/>
        </w:rPr>
        <w:t>Urol</w:t>
      </w:r>
      <w:proofErr w:type="spellEnd"/>
      <w:r w:rsidRPr="00776B0A">
        <w:rPr>
          <w:sz w:val="18"/>
          <w:szCs w:val="18"/>
          <w:lang w:eastAsia="zh-CN"/>
        </w:rPr>
        <w:t xml:space="preserve"> </w:t>
      </w:r>
      <w:proofErr w:type="spellStart"/>
      <w:r w:rsidRPr="00776B0A">
        <w:rPr>
          <w:sz w:val="18"/>
          <w:szCs w:val="18"/>
          <w:lang w:eastAsia="zh-CN"/>
        </w:rPr>
        <w:t>Nephrol</w:t>
      </w:r>
      <w:proofErr w:type="spellEnd"/>
      <w:r w:rsidRPr="00776B0A">
        <w:rPr>
          <w:sz w:val="18"/>
          <w:szCs w:val="18"/>
          <w:lang w:eastAsia="zh-CN"/>
        </w:rPr>
        <w:t xml:space="preserve">. 2022;54(9):2247-2254. </w:t>
      </w:r>
    </w:p>
    <w:p w14:paraId="58F2D3C7" w14:textId="4FC15C80" w:rsidR="00776B0A" w:rsidRPr="00776B0A" w:rsidRDefault="00776B0A" w:rsidP="00776B0A">
      <w:pPr>
        <w:tabs>
          <w:tab w:val="left" w:pos="384"/>
        </w:tabs>
        <w:ind w:right="117"/>
        <w:jc w:val="both"/>
        <w:rPr>
          <w:sz w:val="18"/>
          <w:szCs w:val="18"/>
          <w:lang w:eastAsia="zh-CN"/>
        </w:rPr>
      </w:pPr>
      <w:r w:rsidRPr="00776B0A">
        <w:rPr>
          <w:sz w:val="18"/>
          <w:szCs w:val="18"/>
          <w:lang w:eastAsia="zh-CN"/>
        </w:rPr>
        <w:t>3. 1.</w:t>
      </w:r>
      <w:r w:rsidRPr="00776B0A">
        <w:rPr>
          <w:sz w:val="18"/>
          <w:szCs w:val="18"/>
          <w:lang w:eastAsia="zh-CN"/>
        </w:rPr>
        <w:tab/>
        <w:t xml:space="preserve">Zhao, X., Chen, Y., Cheng, Y., Wen, W., &amp; Li, Z. *. Autoantibodies against citrullinated-lipopolysaccharide binding protein as a novel biomarker in seronegative rheumatoid arthritis. 2020, preprint. </w:t>
      </w:r>
    </w:p>
    <w:p w14:paraId="348CD0FF" w14:textId="3A342495" w:rsidR="00B04D11" w:rsidRPr="00776B0A" w:rsidRDefault="00776B0A" w:rsidP="00776B0A">
      <w:pPr>
        <w:tabs>
          <w:tab w:val="left" w:pos="384"/>
        </w:tabs>
        <w:ind w:right="117"/>
        <w:jc w:val="both"/>
        <w:rPr>
          <w:sz w:val="18"/>
          <w:szCs w:val="18"/>
          <w:lang w:eastAsia="zh-CN"/>
        </w:rPr>
      </w:pPr>
      <w:r w:rsidRPr="00776B0A">
        <w:rPr>
          <w:sz w:val="18"/>
          <w:szCs w:val="18"/>
          <w:lang w:eastAsia="zh-CN"/>
        </w:rPr>
        <w:t>4</w:t>
      </w:r>
      <w:r w:rsidR="00B04D11" w:rsidRPr="00776B0A">
        <w:rPr>
          <w:sz w:val="18"/>
          <w:szCs w:val="18"/>
          <w:lang w:eastAsia="zh-CN"/>
        </w:rPr>
        <w:t xml:space="preserve">. </w:t>
      </w:r>
      <w:r w:rsidRPr="00776B0A">
        <w:rPr>
          <w:sz w:val="18"/>
          <w:szCs w:val="18"/>
          <w:lang w:eastAsia="zh-CN"/>
        </w:rPr>
        <w:t xml:space="preserve">Wen </w:t>
      </w:r>
      <w:proofErr w:type="spellStart"/>
      <w:r w:rsidRPr="00776B0A">
        <w:rPr>
          <w:sz w:val="18"/>
          <w:szCs w:val="18"/>
          <w:lang w:eastAsia="zh-CN"/>
        </w:rPr>
        <w:t>Wen</w:t>
      </w:r>
      <w:proofErr w:type="spellEnd"/>
      <w:r w:rsidRPr="00776B0A">
        <w:rPr>
          <w:sz w:val="18"/>
          <w:szCs w:val="18"/>
          <w:lang w:eastAsia="zh-CN"/>
        </w:rPr>
        <w:t xml:space="preserve">, </w:t>
      </w:r>
      <w:proofErr w:type="spellStart"/>
      <w:r w:rsidRPr="00776B0A">
        <w:rPr>
          <w:sz w:val="18"/>
          <w:szCs w:val="18"/>
          <w:lang w:eastAsia="zh-CN"/>
        </w:rPr>
        <w:t>Yuhui</w:t>
      </w:r>
      <w:proofErr w:type="spellEnd"/>
      <w:r w:rsidRPr="00776B0A">
        <w:rPr>
          <w:sz w:val="18"/>
          <w:szCs w:val="18"/>
          <w:lang w:eastAsia="zh-CN"/>
        </w:rPr>
        <w:t xml:space="preserve"> Li, </w:t>
      </w:r>
      <w:proofErr w:type="spellStart"/>
      <w:r w:rsidRPr="00776B0A">
        <w:rPr>
          <w:sz w:val="18"/>
          <w:szCs w:val="18"/>
          <w:lang w:eastAsia="zh-CN"/>
        </w:rPr>
        <w:t>Yongjing</w:t>
      </w:r>
      <w:proofErr w:type="spellEnd"/>
      <w:r w:rsidRPr="00776B0A">
        <w:rPr>
          <w:sz w:val="18"/>
          <w:szCs w:val="18"/>
          <w:lang w:eastAsia="zh-CN"/>
        </w:rPr>
        <w:t xml:space="preserve"> Cheng, Jing He, </w:t>
      </w:r>
      <w:proofErr w:type="spellStart"/>
      <w:r w:rsidRPr="00776B0A">
        <w:rPr>
          <w:sz w:val="18"/>
          <w:szCs w:val="18"/>
          <w:lang w:eastAsia="zh-CN"/>
        </w:rPr>
        <w:t>Rulin</w:t>
      </w:r>
      <w:proofErr w:type="spellEnd"/>
      <w:r w:rsidRPr="00776B0A">
        <w:rPr>
          <w:sz w:val="18"/>
          <w:szCs w:val="18"/>
          <w:lang w:eastAsia="zh-CN"/>
        </w:rPr>
        <w:t xml:space="preserve"> </w:t>
      </w:r>
      <w:proofErr w:type="spellStart"/>
      <w:r w:rsidRPr="00776B0A">
        <w:rPr>
          <w:sz w:val="18"/>
          <w:szCs w:val="18"/>
          <w:lang w:eastAsia="zh-CN"/>
        </w:rPr>
        <w:t>Jia</w:t>
      </w:r>
      <w:proofErr w:type="spellEnd"/>
      <w:r w:rsidRPr="00776B0A">
        <w:rPr>
          <w:sz w:val="18"/>
          <w:szCs w:val="18"/>
          <w:lang w:eastAsia="zh-CN"/>
        </w:rPr>
        <w:t xml:space="preserve">, Chun Li, </w:t>
      </w:r>
      <w:proofErr w:type="spellStart"/>
      <w:r w:rsidRPr="00776B0A">
        <w:rPr>
          <w:sz w:val="18"/>
          <w:szCs w:val="18"/>
          <w:lang w:eastAsia="zh-CN"/>
        </w:rPr>
        <w:t>Jianping</w:t>
      </w:r>
      <w:proofErr w:type="spellEnd"/>
      <w:r w:rsidRPr="00776B0A">
        <w:rPr>
          <w:sz w:val="18"/>
          <w:szCs w:val="18"/>
          <w:lang w:eastAsia="zh-CN"/>
        </w:rPr>
        <w:t xml:space="preserve"> </w:t>
      </w:r>
      <w:proofErr w:type="spellStart"/>
      <w:r w:rsidRPr="00776B0A">
        <w:rPr>
          <w:sz w:val="18"/>
          <w:szCs w:val="18"/>
          <w:lang w:eastAsia="zh-CN"/>
        </w:rPr>
        <w:t>Guo</w:t>
      </w:r>
      <w:proofErr w:type="spellEnd"/>
      <w:r w:rsidRPr="00776B0A">
        <w:rPr>
          <w:sz w:val="18"/>
          <w:szCs w:val="18"/>
          <w:lang w:eastAsia="zh-CN"/>
        </w:rPr>
        <w:t xml:space="preserve">, </w:t>
      </w:r>
      <w:proofErr w:type="spellStart"/>
      <w:r w:rsidRPr="00776B0A">
        <w:rPr>
          <w:sz w:val="18"/>
          <w:szCs w:val="18"/>
          <w:lang w:eastAsia="zh-CN"/>
        </w:rPr>
        <w:t>Xiaolin</w:t>
      </w:r>
      <w:proofErr w:type="spellEnd"/>
      <w:r w:rsidRPr="00776B0A">
        <w:rPr>
          <w:sz w:val="18"/>
          <w:szCs w:val="18"/>
          <w:lang w:eastAsia="zh-CN"/>
        </w:rPr>
        <w:t xml:space="preserve"> Sun*, </w:t>
      </w:r>
      <w:proofErr w:type="spellStart"/>
      <w:r w:rsidRPr="00776B0A">
        <w:rPr>
          <w:sz w:val="18"/>
          <w:szCs w:val="18"/>
          <w:lang w:eastAsia="zh-CN"/>
        </w:rPr>
        <w:t>Zhanguo</w:t>
      </w:r>
      <w:proofErr w:type="spellEnd"/>
      <w:r w:rsidRPr="00776B0A">
        <w:rPr>
          <w:sz w:val="18"/>
          <w:szCs w:val="18"/>
          <w:lang w:eastAsia="zh-CN"/>
        </w:rPr>
        <w:t xml:space="preserve"> Li*. Lipopolysaccharide-binding protein is a sensitive disease activity biomarker for ESR/CRP negative patients with rheumatoid arthritis, Clinical and Experimental Rheumatology, 2018, 36(2): 233~240.</w:t>
      </w:r>
    </w:p>
    <w:p w14:paraId="62F8DB6C" w14:textId="5505CCAC" w:rsidR="00AE3E37" w:rsidRPr="00776B0A" w:rsidRDefault="00776B0A" w:rsidP="00776B0A">
      <w:pPr>
        <w:tabs>
          <w:tab w:val="left" w:pos="384"/>
        </w:tabs>
        <w:ind w:right="117"/>
        <w:jc w:val="both"/>
        <w:rPr>
          <w:sz w:val="18"/>
          <w:szCs w:val="18"/>
          <w:lang w:eastAsia="zh-CN"/>
        </w:rPr>
        <w:sectPr w:rsidR="00AE3E37" w:rsidRPr="00776B0A" w:rsidSect="008E5477">
          <w:type w:val="continuous"/>
          <w:pgSz w:w="11910" w:h="16840"/>
          <w:pgMar w:top="995" w:right="600" w:bottom="840" w:left="620" w:header="720" w:footer="720" w:gutter="0"/>
          <w:cols w:num="2" w:space="720" w:equalWidth="0">
            <w:col w:w="5214" w:space="138"/>
            <w:col w:w="5338"/>
          </w:cols>
        </w:sectPr>
      </w:pPr>
      <w:r w:rsidRPr="00776B0A">
        <w:rPr>
          <w:sz w:val="18"/>
          <w:szCs w:val="18"/>
          <w:lang w:eastAsia="zh-CN"/>
        </w:rPr>
        <w:t xml:space="preserve">5. Wen </w:t>
      </w:r>
      <w:proofErr w:type="spellStart"/>
      <w:r w:rsidRPr="00776B0A">
        <w:rPr>
          <w:sz w:val="18"/>
          <w:szCs w:val="18"/>
          <w:lang w:eastAsia="zh-CN"/>
        </w:rPr>
        <w:t>Wen</w:t>
      </w:r>
      <w:proofErr w:type="spellEnd"/>
      <w:r w:rsidRPr="00776B0A">
        <w:rPr>
          <w:sz w:val="18"/>
          <w:szCs w:val="18"/>
          <w:lang w:eastAsia="zh-CN"/>
        </w:rPr>
        <w:t xml:space="preserve">, </w:t>
      </w:r>
      <w:proofErr w:type="spellStart"/>
      <w:r w:rsidRPr="00776B0A">
        <w:rPr>
          <w:sz w:val="18"/>
          <w:szCs w:val="18"/>
          <w:lang w:eastAsia="zh-CN"/>
        </w:rPr>
        <w:t>Yanying</w:t>
      </w:r>
      <w:proofErr w:type="spellEnd"/>
      <w:r w:rsidRPr="00776B0A">
        <w:rPr>
          <w:sz w:val="18"/>
          <w:szCs w:val="18"/>
          <w:lang w:eastAsia="zh-CN"/>
        </w:rPr>
        <w:t xml:space="preserve"> Liu, </w:t>
      </w:r>
      <w:proofErr w:type="spellStart"/>
      <w:r w:rsidRPr="00776B0A">
        <w:rPr>
          <w:sz w:val="18"/>
          <w:szCs w:val="18"/>
          <w:lang w:eastAsia="zh-CN"/>
        </w:rPr>
        <w:t>Chuchu</w:t>
      </w:r>
      <w:proofErr w:type="spellEnd"/>
      <w:r w:rsidRPr="00776B0A">
        <w:rPr>
          <w:sz w:val="18"/>
          <w:szCs w:val="18"/>
          <w:lang w:eastAsia="zh-CN"/>
        </w:rPr>
        <w:t xml:space="preserve"> Zhao, </w:t>
      </w:r>
      <w:proofErr w:type="spellStart"/>
      <w:r w:rsidRPr="00776B0A">
        <w:rPr>
          <w:sz w:val="18"/>
          <w:szCs w:val="18"/>
          <w:lang w:eastAsia="zh-CN"/>
        </w:rPr>
        <w:t>Xiaolin</w:t>
      </w:r>
      <w:proofErr w:type="spellEnd"/>
      <w:r w:rsidRPr="00776B0A">
        <w:rPr>
          <w:sz w:val="18"/>
          <w:szCs w:val="18"/>
          <w:lang w:eastAsia="zh-CN"/>
        </w:rPr>
        <w:t xml:space="preserve"> Sun, </w:t>
      </w:r>
      <w:proofErr w:type="spellStart"/>
      <w:r w:rsidRPr="00776B0A">
        <w:rPr>
          <w:sz w:val="18"/>
          <w:szCs w:val="18"/>
          <w:lang w:eastAsia="zh-CN"/>
        </w:rPr>
        <w:t>Chunfang</w:t>
      </w:r>
      <w:proofErr w:type="spellEnd"/>
      <w:r w:rsidRPr="00776B0A">
        <w:rPr>
          <w:sz w:val="18"/>
          <w:szCs w:val="18"/>
          <w:lang w:eastAsia="zh-CN"/>
        </w:rPr>
        <w:t xml:space="preserve"> Zhang, </w:t>
      </w:r>
      <w:proofErr w:type="spellStart"/>
      <w:r w:rsidRPr="00776B0A">
        <w:rPr>
          <w:sz w:val="18"/>
          <w:szCs w:val="18"/>
          <w:lang w:eastAsia="zh-CN"/>
        </w:rPr>
        <w:t>Zhanguo</w:t>
      </w:r>
      <w:proofErr w:type="spellEnd"/>
      <w:r w:rsidRPr="00776B0A">
        <w:rPr>
          <w:sz w:val="18"/>
          <w:szCs w:val="18"/>
          <w:lang w:eastAsia="zh-CN"/>
        </w:rPr>
        <w:t xml:space="preserve"> Li. Clinical and serologic features of primary Sjogren's syndrome concomitant with autoimmune hemolytic anemia: a large-scale cross-sectional study. Clinical Rheumatology, 2015, 34(11): 1877-1884.</w:t>
      </w:r>
      <w:r w:rsidR="008756E6">
        <w:rPr>
          <w:rFonts w:ascii="Calibri" w:hAnsi="Calibri"/>
        </w:rPr>
        <w:t xml:space="preserve">   </w:t>
      </w:r>
    </w:p>
    <w:p w14:paraId="0006BBD2" w14:textId="77777777" w:rsidR="00AE3E37" w:rsidRDefault="00AE3E37">
      <w:pPr>
        <w:pStyle w:val="BodyText"/>
        <w:rPr>
          <w:rFonts w:ascii="Calibri"/>
          <w:sz w:val="20"/>
        </w:rPr>
      </w:pPr>
    </w:p>
    <w:p w14:paraId="1D6004E3"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D3C12AE" wp14:editId="24A5505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7A848A5" w14:textId="18260394" w:rsidR="00AE3E37" w:rsidRDefault="008756E6" w:rsidP="00404E5B">
      <w:pPr>
        <w:spacing w:before="92"/>
        <w:ind w:right="4234"/>
        <w:rPr>
          <w:rFonts w:ascii="Arial"/>
        </w:rPr>
      </w:pPr>
      <w:r>
        <w:rPr>
          <w:noProof/>
        </w:rPr>
        <w:t xml:space="preserve">      </w:t>
      </w:r>
      <w:r w:rsidR="00776B0A">
        <w:rPr>
          <w:rFonts w:ascii="Arial"/>
          <w:noProof/>
          <w:color w:val="BF5A14"/>
        </w:rPr>
        <w:drawing>
          <wp:inline distT="0" distB="0" distL="0" distR="0" wp14:anchorId="09362156" wp14:editId="66A6C246">
            <wp:extent cx="693420" cy="693420"/>
            <wp:effectExtent l="0" t="0" r="5080" b="508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WechatIMG216.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93420" cy="693420"/>
                    </a:xfrm>
                    <a:prstGeom prst="rect">
                      <a:avLst/>
                    </a:prstGeom>
                  </pic:spPr>
                </pic:pic>
              </a:graphicData>
            </a:graphic>
          </wp:inline>
        </w:drawing>
      </w:r>
      <w:r w:rsidR="00776B0A">
        <w:rPr>
          <w:noProof/>
        </w:rPr>
        <w:t xml:space="preserve"> </w:t>
      </w:r>
      <w:r w:rsidR="00A9710C">
        <w:rPr>
          <w:rFonts w:ascii="Arial"/>
          <w:color w:val="BF5A14"/>
        </w:rPr>
        <w:t>Biography</w:t>
      </w:r>
      <w:r w:rsidR="00404E5B">
        <w:rPr>
          <w:rFonts w:ascii="Arial"/>
          <w:color w:val="BF5A14"/>
        </w:rPr>
        <w:t xml:space="preserve"> (150 word limit)</w:t>
      </w:r>
      <w:r w:rsidR="00A52075" w:rsidRPr="00A52075">
        <w:rPr>
          <w:rFonts w:ascii="Times New Roman" w:hAnsi="Times New Roman" w:cs="Times New Roman"/>
          <w:sz w:val="24"/>
          <w:szCs w:val="24"/>
        </w:rPr>
        <w:t xml:space="preserve"> </w:t>
      </w:r>
    </w:p>
    <w:p w14:paraId="5DF78A54" w14:textId="7D2270AD" w:rsidR="00AE3E37" w:rsidRDefault="00287EEA">
      <w:pPr>
        <w:spacing w:before="41" w:line="154" w:lineRule="exact"/>
        <w:ind w:left="213" w:right="231"/>
        <w:jc w:val="both"/>
        <w:rPr>
          <w:rFonts w:ascii="Arial"/>
          <w:sz w:val="14"/>
        </w:rPr>
      </w:pPr>
      <w:r>
        <w:rPr>
          <w:rFonts w:ascii="Arial"/>
          <w:sz w:val="14"/>
        </w:rPr>
        <w:t xml:space="preserve">Wen </w:t>
      </w:r>
      <w:proofErr w:type="spellStart"/>
      <w:r>
        <w:rPr>
          <w:rFonts w:ascii="Arial"/>
          <w:sz w:val="14"/>
        </w:rPr>
        <w:t>Wen</w:t>
      </w:r>
      <w:proofErr w:type="spellEnd"/>
      <w:r>
        <w:rPr>
          <w:rFonts w:ascii="Arial"/>
          <w:sz w:val="14"/>
        </w:rPr>
        <w:t xml:space="preserve"> is a nephrologist in China. She received her medical and clinical training in Peking University Health Science Center, and finished a master degree of medical science in clinical investigation in Harvard Medical School. Her research currently mainly focus</w:t>
      </w:r>
      <w:r w:rsidR="00887FF3">
        <w:rPr>
          <w:rFonts w:ascii="Arial"/>
          <w:sz w:val="14"/>
        </w:rPr>
        <w:t xml:space="preserve">es </w:t>
      </w:r>
      <w:r>
        <w:rPr>
          <w:rFonts w:ascii="Arial"/>
          <w:sz w:val="14"/>
        </w:rPr>
        <w:t xml:space="preserve">on treatment </w:t>
      </w:r>
      <w:r w:rsidR="00887FF3">
        <w:rPr>
          <w:rFonts w:ascii="Arial"/>
          <w:sz w:val="14"/>
        </w:rPr>
        <w:t xml:space="preserve">of </w:t>
      </w:r>
      <w:r>
        <w:rPr>
          <w:rFonts w:ascii="Arial"/>
          <w:sz w:val="14"/>
        </w:rPr>
        <w:t xml:space="preserve">CKD-MBD, </w:t>
      </w:r>
      <w:r w:rsidR="00887FF3">
        <w:rPr>
          <w:rFonts w:ascii="Arial"/>
          <w:sz w:val="14"/>
        </w:rPr>
        <w:t xml:space="preserve">specifically about </w:t>
      </w:r>
      <w:r>
        <w:rPr>
          <w:rFonts w:ascii="Arial"/>
          <w:sz w:val="14"/>
        </w:rPr>
        <w:t>vascular calcification</w:t>
      </w:r>
      <w:r w:rsidR="00887FF3">
        <w:rPr>
          <w:rFonts w:ascii="Arial"/>
          <w:sz w:val="14"/>
        </w:rPr>
        <w:t xml:space="preserve"> and </w:t>
      </w:r>
      <w:proofErr w:type="spellStart"/>
      <w:r>
        <w:rPr>
          <w:rFonts w:ascii="Arial"/>
          <w:sz w:val="14"/>
        </w:rPr>
        <w:t>calciphylaxis</w:t>
      </w:r>
      <w:proofErr w:type="spellEnd"/>
      <w:r w:rsidR="00887FF3">
        <w:rPr>
          <w:rFonts w:ascii="Arial"/>
          <w:sz w:val="14"/>
        </w:rPr>
        <w:t>. She also has special interest on risk factor identification and follow-up of</w:t>
      </w:r>
      <w:r>
        <w:rPr>
          <w:rFonts w:ascii="Arial"/>
          <w:sz w:val="14"/>
        </w:rPr>
        <w:t xml:space="preserve"> </w:t>
      </w:r>
      <w:r w:rsidR="00887FF3">
        <w:rPr>
          <w:rFonts w:ascii="Arial"/>
          <w:sz w:val="14"/>
        </w:rPr>
        <w:t>patients with urolithiasis.</w:t>
      </w:r>
    </w:p>
    <w:p w14:paraId="7C828EAE" w14:textId="2D499209" w:rsidR="00AE3E37" w:rsidRDefault="00A9710C">
      <w:pPr>
        <w:spacing w:before="62"/>
        <w:ind w:left="4217" w:right="4235"/>
        <w:jc w:val="center"/>
        <w:rPr>
          <w:rFonts w:ascii="Arial"/>
          <w:sz w:val="14"/>
        </w:rPr>
      </w:pPr>
      <w:r>
        <w:rPr>
          <w:rFonts w:ascii="Arial"/>
          <w:sz w:val="14"/>
        </w:rPr>
        <w:t xml:space="preserve">Email: </w:t>
      </w:r>
      <w:r w:rsidR="00887FF3" w:rsidRPr="00887FF3">
        <w:rPr>
          <w:rStyle w:val="Hyperlink"/>
          <w:rFonts w:ascii="Arial"/>
          <w:sz w:val="14"/>
        </w:rPr>
        <w:t>wwa01275@btch,</w:t>
      </w:r>
      <w:r w:rsidR="00887FF3">
        <w:rPr>
          <w:rStyle w:val="Hyperlink"/>
          <w:rFonts w:ascii="Arial"/>
          <w:sz w:val="14"/>
        </w:rPr>
        <w:t>edu.cn</w:t>
      </w:r>
    </w:p>
    <w:p w14:paraId="37A8A511"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8E659B4" wp14:editId="580C010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BD160C1" w14:textId="77777777" w:rsidR="00AE3E37" w:rsidRDefault="00AE3E37">
      <w:pPr>
        <w:pStyle w:val="BodyText"/>
        <w:rPr>
          <w:rFonts w:ascii="Arial"/>
          <w:sz w:val="20"/>
        </w:rPr>
      </w:pPr>
    </w:p>
    <w:p w14:paraId="0A79B551" w14:textId="77777777" w:rsidR="00AE3E37" w:rsidRDefault="00AE3E37">
      <w:pPr>
        <w:pStyle w:val="BodyText"/>
        <w:rPr>
          <w:rFonts w:ascii="Arial"/>
          <w:sz w:val="20"/>
        </w:rPr>
      </w:pPr>
    </w:p>
    <w:p w14:paraId="7A2D98CC" w14:textId="77777777" w:rsidR="00AE3E37" w:rsidRDefault="00AE3E37">
      <w:pPr>
        <w:pStyle w:val="BodyText"/>
        <w:spacing w:before="7"/>
        <w:rPr>
          <w:rFonts w:ascii="Arial"/>
          <w:sz w:val="29"/>
        </w:rPr>
      </w:pPr>
    </w:p>
    <w:p w14:paraId="468ABCE2" w14:textId="5CC6856E" w:rsidR="00EA7D51" w:rsidRPr="00F35A62" w:rsidRDefault="00EA7D51" w:rsidP="00EA7D51">
      <w:pPr>
        <w:autoSpaceDE w:val="0"/>
        <w:autoSpaceDN w:val="0"/>
        <w:adjustRightInd w:val="0"/>
        <w:rPr>
          <w:sz w:val="20"/>
          <w:szCs w:val="20"/>
          <w:lang w:val="en-NZ"/>
        </w:rPr>
      </w:pPr>
      <w:bookmarkStart w:id="98" w:name="_GoBack"/>
      <w:bookmarkEnd w:id="98"/>
      <w:r w:rsidRPr="00F35A62">
        <w:rPr>
          <w:sz w:val="20"/>
          <w:szCs w:val="20"/>
          <w:lang w:val="en-NZ"/>
        </w:rPr>
        <w:lastRenderedPageBreak/>
        <w:t>)</w:t>
      </w:r>
      <w:r w:rsidRPr="00F35A62">
        <w:rPr>
          <w:sz w:val="20"/>
          <w:szCs w:val="20"/>
          <w:lang w:val="en-NZ"/>
        </w:rPr>
        <w:br/>
      </w:r>
    </w:p>
    <w:p w14:paraId="537D1253"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0034ED6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70DB23" w14:textId="77777777" w:rsidR="00BA7239" w:rsidRDefault="00BA7239">
      <w:r>
        <w:separator/>
      </w:r>
    </w:p>
  </w:endnote>
  <w:endnote w:type="continuationSeparator" w:id="0">
    <w:p w14:paraId="478396CF" w14:textId="77777777" w:rsidR="00BA7239" w:rsidRDefault="00BA7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notTrueType/>
    <w:pitch w:val="fixed"/>
    <w:sig w:usb0="00000001" w:usb1="080E0000" w:usb2="00000010" w:usb3="00000000" w:csb0="0004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AF44D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39A5C0F" wp14:editId="23CA6AD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693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0AB6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9A5C0F"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" filled="f" stroked="f">
              <v:textbox inset="0,0,0,0">
                <w:txbxContent>
                  <w:p w14:paraId="73C6933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40AB6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7718735" wp14:editId="495CD29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AA96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641F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718735"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" filled="f" stroked="f">
              <v:textbox inset="0,0,0,0">
                <w:txbxContent>
                  <w:p w14:paraId="6FAA96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641F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9070E79" wp14:editId="6EC2ECD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947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EFA8C7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070E79"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" filled="f" stroked="f">
              <v:textbox inset="0,0,0,0">
                <w:txbxContent>
                  <w:p w14:paraId="016947F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EFA8C7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C64C18" w14:textId="77777777" w:rsidR="00BA7239" w:rsidRDefault="00BA7239">
      <w:r>
        <w:separator/>
      </w:r>
    </w:p>
  </w:footnote>
  <w:footnote w:type="continuationSeparator" w:id="0">
    <w:p w14:paraId="64FDEAD4" w14:textId="77777777" w:rsidR="00BA7239" w:rsidRDefault="00BA72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402"/>
    <w:multiLevelType w:val="multilevel"/>
    <w:tmpl w:val="00000885"/>
    <w:lvl w:ilvl="0">
      <w:numFmt w:val="bullet"/>
      <w:lvlText w:val="ï"/>
      <w:lvlJc w:val="left"/>
      <w:pPr>
        <w:ind w:left="163" w:hanging="101"/>
      </w:pPr>
      <w:rPr>
        <w:rFonts w:ascii="Arial" w:hAnsi="Arial" w:cs="Arial"/>
        <w:b w:val="0"/>
        <w:bCs w:val="0"/>
        <w:i w:val="0"/>
        <w:iCs w:val="0"/>
        <w:color w:val="221F1F"/>
        <w:w w:val="99"/>
        <w:sz w:val="16"/>
        <w:szCs w:val="16"/>
      </w:rPr>
    </w:lvl>
    <w:lvl w:ilvl="1">
      <w:numFmt w:val="bullet"/>
      <w:lvlText w:val="ï"/>
      <w:lvlJc w:val="left"/>
      <w:pPr>
        <w:ind w:left="400" w:hanging="101"/>
      </w:pPr>
    </w:lvl>
    <w:lvl w:ilvl="2">
      <w:numFmt w:val="bullet"/>
      <w:lvlText w:val="ï"/>
      <w:lvlJc w:val="left"/>
      <w:pPr>
        <w:ind w:left="641" w:hanging="101"/>
      </w:pPr>
    </w:lvl>
    <w:lvl w:ilvl="3">
      <w:numFmt w:val="bullet"/>
      <w:lvlText w:val="ï"/>
      <w:lvlJc w:val="left"/>
      <w:pPr>
        <w:ind w:left="881" w:hanging="101"/>
      </w:pPr>
    </w:lvl>
    <w:lvl w:ilvl="4">
      <w:numFmt w:val="bullet"/>
      <w:lvlText w:val="ï"/>
      <w:lvlJc w:val="left"/>
      <w:pPr>
        <w:ind w:left="1122" w:hanging="101"/>
      </w:pPr>
    </w:lvl>
    <w:lvl w:ilvl="5">
      <w:numFmt w:val="bullet"/>
      <w:lvlText w:val="ï"/>
      <w:lvlJc w:val="left"/>
      <w:pPr>
        <w:ind w:left="1363" w:hanging="101"/>
      </w:pPr>
    </w:lvl>
    <w:lvl w:ilvl="6">
      <w:numFmt w:val="bullet"/>
      <w:lvlText w:val="ï"/>
      <w:lvlJc w:val="left"/>
      <w:pPr>
        <w:ind w:left="1603" w:hanging="101"/>
      </w:pPr>
    </w:lvl>
    <w:lvl w:ilvl="7">
      <w:numFmt w:val="bullet"/>
      <w:lvlText w:val="ï"/>
      <w:lvlJc w:val="left"/>
      <w:pPr>
        <w:ind w:left="1844" w:hanging="101"/>
      </w:pPr>
    </w:lvl>
    <w:lvl w:ilvl="8">
      <w:numFmt w:val="bullet"/>
      <w:lvlText w:val="ï"/>
      <w:lvlJc w:val="left"/>
      <w:pPr>
        <w:ind w:left="2085" w:hanging="101"/>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2A17"/>
    <w:rsid w:val="000534A1"/>
    <w:rsid w:val="0006797A"/>
    <w:rsid w:val="000B4CAA"/>
    <w:rsid w:val="000E2911"/>
    <w:rsid w:val="001263DF"/>
    <w:rsid w:val="00287EEA"/>
    <w:rsid w:val="00292ED9"/>
    <w:rsid w:val="00351D9B"/>
    <w:rsid w:val="00365A49"/>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776B0A"/>
    <w:rsid w:val="00873DF0"/>
    <w:rsid w:val="008756E6"/>
    <w:rsid w:val="00887FF3"/>
    <w:rsid w:val="00897EC5"/>
    <w:rsid w:val="008A0763"/>
    <w:rsid w:val="008E5477"/>
    <w:rsid w:val="008F39C5"/>
    <w:rsid w:val="00933A1C"/>
    <w:rsid w:val="009B2D44"/>
    <w:rsid w:val="00A07E82"/>
    <w:rsid w:val="00A52075"/>
    <w:rsid w:val="00A9710C"/>
    <w:rsid w:val="00AE3E37"/>
    <w:rsid w:val="00B04D11"/>
    <w:rsid w:val="00B21A57"/>
    <w:rsid w:val="00BA7239"/>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96B95"/>
    <w:rsid w:val="00FA41DE"/>
    <w:rsid w:val="00FE4C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847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4504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3</cp:revision>
  <dcterms:created xsi:type="dcterms:W3CDTF">2022-10-20T06:52:00Z</dcterms:created>
  <dcterms:modified xsi:type="dcterms:W3CDTF">2022-10-20T06:52:00Z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