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FCF" w:rsidRDefault="001904AC" w:rsidP="001904AC">
      <w:pPr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</w:rPr>
      </w:pPr>
      <w:r w:rsidRPr="001904AC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</w:rPr>
        <w:t xml:space="preserve">The residual exposed endplate ratio is predictive of heterotopic ossification after cervical </w:t>
      </w:r>
      <w:r w:rsidRPr="001904AC">
        <w:rPr>
          <w:rFonts w:ascii="Times New Roman" w:hAnsi="Times New Roman" w:cs="Times New Roman" w:hint="eastAsia"/>
          <w:b/>
          <w:color w:val="5B9BD5" w:themeColor="accent1"/>
          <w:sz w:val="32"/>
          <w:szCs w:val="32"/>
        </w:rPr>
        <w:t xml:space="preserve">Bryan </w:t>
      </w:r>
      <w:r w:rsidRPr="001904AC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</w:rPr>
        <w:t>disc arthroplasty</w:t>
      </w:r>
    </w:p>
    <w:p w:rsidR="001904AC" w:rsidRPr="00670C7B" w:rsidRDefault="001904AC" w:rsidP="001904A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>
        <w:r w:rsidRPr="0003501B">
          <w:rPr>
            <w:rFonts w:ascii="Times New Roman" w:eastAsia="Times New Roman" w:hAnsi="Times New Roman" w:cs="Times New Roman"/>
            <w:sz w:val="24"/>
            <w:szCs w:val="24"/>
          </w:rPr>
          <w:t>Chih-Wei Huang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904AC" w:rsidRPr="001904AC" w:rsidRDefault="001904AC" w:rsidP="001904AC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color w:val="201F1E"/>
          <w:sz w:val="22"/>
          <w:szCs w:val="22"/>
          <w:highlight w:val="white"/>
        </w:rPr>
      </w:pPr>
      <w:r w:rsidRPr="001904AC">
        <w:rPr>
          <w:rFonts w:ascii="Times New Roman" w:eastAsia="Times New Roman" w:hAnsi="Times New Roman" w:cs="Times New Roman"/>
          <w:color w:val="201F1E"/>
          <w:sz w:val="22"/>
          <w:szCs w:val="22"/>
          <w:highlight w:val="white"/>
        </w:rPr>
        <w:t xml:space="preserve">Neurological </w:t>
      </w:r>
      <w:r w:rsidRPr="001904AC">
        <w:rPr>
          <w:rFonts w:ascii="Times New Roman" w:eastAsia="Times New Roman" w:hAnsi="Times New Roman" w:cs="Times New Roman"/>
          <w:color w:val="201F1E"/>
          <w:sz w:val="22"/>
          <w:szCs w:val="22"/>
          <w:highlight w:val="white"/>
        </w:rPr>
        <w:t>Institute, Taiwan</w:t>
      </w:r>
    </w:p>
    <w:p w:rsidR="001904AC" w:rsidRPr="001E284C" w:rsidRDefault="001904AC" w:rsidP="001E284C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E28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Abstract</w:t>
      </w:r>
    </w:p>
    <w:p w:rsidR="001904AC" w:rsidRPr="001904AC" w:rsidRDefault="001904AC" w:rsidP="001904AC">
      <w:pPr>
        <w:pStyle w:val="NoSpacing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Cervical disc arthroplasty (CDA) has been used as an alternative 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14"/>
          <w:id w:val="2016256494"/>
        </w:sdtPr>
        <w:sdtContent>
          <w:r w:rsidRPr="001904A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treatment </w:t>
          </w:r>
        </w:sdtContent>
      </w:sdt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to traditional arthrodesis to maintain postoperative cervical spine mobility when treating cervical spine diseases such as herniated disc with degenerative change. However, the success of 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16"/>
          <w:id w:val="-1998874841"/>
        </w:sdtPr>
        <w:sdtContent>
          <w:r w:rsidRPr="001904AC"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  <w:t>CDA</w:t>
          </w:r>
        </w:sdtContent>
      </w:sdt>
      <w:r w:rsidRPr="001904AC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is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impacted by many unfavorable conditions such as heterotopic ossification (HO),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>metalloids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, anterior bone loss, subsidence, or bone/implant loosening.HO is reported as a major cause of artificial disc dysfunction. HO after CDA has been studied for &gt;10 years since it was </w:t>
      </w:r>
      <w:r w:rsidRPr="001904AC">
        <w:rPr>
          <w:rFonts w:ascii="Times New Roman" w:hAnsi="Times New Roman" w:cs="Times New Roman"/>
          <w:sz w:val="20"/>
          <w:szCs w:val="20"/>
        </w:rPr>
        <w:t xml:space="preserve">sporadically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reported in the </w:t>
      </w:r>
      <w:r w:rsidRPr="001904AC">
        <w:rPr>
          <w:rFonts w:ascii="Times New Roman" w:hAnsi="Times New Roman" w:cs="Times New Roman"/>
          <w:sz w:val="20"/>
          <w:szCs w:val="20"/>
        </w:rPr>
        <w:t>2000s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. HO development after CDA surgery may restrict the range of motion around the replacement site and hinder joint mobility in patients, being </w:t>
      </w:r>
      <w:r w:rsidRPr="001904AC">
        <w:rPr>
          <w:rFonts w:ascii="Times New Roman" w:eastAsia="Times New Roman" w:hAnsi="Times New Roman" w:cs="Times New Roman"/>
          <w:color w:val="000000"/>
          <w:sz w:val="20"/>
          <w:szCs w:val="20"/>
        </w:rPr>
        <w:t>a potential complication of CDA, is reportedly a major cause of postoperative artificial disc dysfunction. Residual exposed endplate (REE) is one possible reason for HO development after Bryan CDA.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We did a </w:t>
      </w:r>
      <w:r w:rsidRPr="001904AC">
        <w:rPr>
          <w:rFonts w:ascii="Times New Roman" w:eastAsia="Times New Roman" w:hAnsi="Times New Roman" w:cs="Times New Roman"/>
          <w:color w:val="000000"/>
          <w:sz w:val="20"/>
          <w:szCs w:val="20"/>
        </w:rPr>
        <w:t>retrospective study investigated the relationship between the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ag w:val="goog_rdk_3"/>
          <w:id w:val="1813826367"/>
        </w:sdtPr>
        <w:sdtContent>
          <w:r w:rsidRPr="001904A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REE </w:t>
          </w:r>
        </w:sdtContent>
      </w:sdt>
      <w:r w:rsidRPr="001904AC">
        <w:rPr>
          <w:rFonts w:ascii="Times New Roman" w:eastAsia="Times New Roman" w:hAnsi="Times New Roman" w:cs="Times New Roman"/>
          <w:color w:val="000000"/>
          <w:sz w:val="20"/>
          <w:szCs w:val="20"/>
        </w:rPr>
        <w:t>ratio and HO formation after Bryan CDA.</w:t>
      </w:r>
      <w:r w:rsidRPr="001904AC">
        <w:rPr>
          <w:rFonts w:ascii="Times New Roman" w:hAnsi="Times New Roman" w:cs="Times New Roman"/>
          <w:sz w:val="20"/>
          <w:szCs w:val="20"/>
        </w:rPr>
        <w:t xml:space="preserve">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>The aim of this study was to determine the cut value of the REE ratio, to predict the development of HO after Bryan CDA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 based on radiographic analysis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Of 249 patients with 384 surgical levels who underwent Bryan CDA during the study period, 114 (45.8%) received one-level CDA and 135 (54.2%) received two-level CDA. Lateral radiographs showed that 169 implants (44%) had posterior HOs in all grades after two years or more of follow up and 14 implants (3.65%) had severe HO (McAfee grades 3 and 4). </w:t>
      </w:r>
    </w:p>
    <w:p w:rsidR="001904AC" w:rsidRPr="001904AC" w:rsidRDefault="001904AC" w:rsidP="001904AC">
      <w:pPr>
        <w:pStyle w:val="NoSpacing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904AC" w:rsidRPr="001904AC" w:rsidRDefault="001904AC" w:rsidP="001904AC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1904AC">
        <w:rPr>
          <w:rFonts w:ascii="Times New Roman" w:eastAsia="Times New Roman" w:hAnsi="Times New Roman" w:cs="Times New Roman"/>
          <w:b/>
          <w:sz w:val="20"/>
          <w:szCs w:val="20"/>
        </w:rPr>
        <w:t xml:space="preserve">Conclusion - </w:t>
      </w:r>
      <w:r w:rsidRPr="001904AC">
        <w:rPr>
          <w:rFonts w:ascii="Times New Roman" w:eastAsia="Times New Roman" w:hAnsi="Times New Roman" w:cs="Times New Roman"/>
          <w:sz w:val="20"/>
          <w:szCs w:val="20"/>
        </w:rPr>
        <w:t xml:space="preserve">REE is highly correlated with the development of postoperative HO, regardless of the level of implantation. An undersized implant causing a REE ratio &gt;9% is a predictor of postoperative HO formation </w:t>
      </w:r>
      <w:bookmarkStart w:id="0" w:name="_Hlk76241155"/>
      <w:r w:rsidRPr="001904AC">
        <w:rPr>
          <w:rFonts w:ascii="Times New Roman" w:eastAsia="Times New Roman" w:hAnsi="Times New Roman" w:cs="Times New Roman"/>
          <w:sz w:val="20"/>
          <w:szCs w:val="20"/>
        </w:rPr>
        <w:t>after cervical Bryan CDA.</w:t>
      </w:r>
      <w:bookmarkEnd w:id="0"/>
    </w:p>
    <w:p w:rsidR="001904AC" w:rsidRPr="001904AC" w:rsidRDefault="001904AC" w:rsidP="001904AC">
      <w:pPr>
        <w:pStyle w:val="NoSpacing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1904AC" w:rsidRPr="001E284C" w:rsidRDefault="001904AC" w:rsidP="001904AC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28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Biography – </w:t>
      </w:r>
      <w:bookmarkStart w:id="1" w:name="_GoBack"/>
      <w:bookmarkEnd w:id="1"/>
    </w:p>
    <w:p w:rsidR="001904AC" w:rsidRDefault="001904AC" w:rsidP="001904AC">
      <w:pPr>
        <w:pStyle w:val="NoSpacing"/>
        <w:rPr>
          <w:b/>
          <w:color w:val="000000"/>
          <w:sz w:val="24"/>
          <w:szCs w:val="24"/>
        </w:rPr>
      </w:pPr>
    </w:p>
    <w:p w:rsidR="001904AC" w:rsidRPr="001E284C" w:rsidRDefault="001904AC" w:rsidP="001904AC">
      <w:pPr>
        <w:pStyle w:val="NoSpacing"/>
        <w:rPr>
          <w:rFonts w:ascii="Times New Roman" w:eastAsia="Times New Roman" w:hAnsi="Times New Roman" w:cs="Times New Roman"/>
          <w:sz w:val="20"/>
          <w:szCs w:val="20"/>
        </w:rPr>
      </w:pPr>
      <w:hyperlink r:id="rId5">
        <w:r w:rsidRPr="001E284C">
          <w:rPr>
            <w:rFonts w:ascii="Times New Roman" w:eastAsia="Times New Roman" w:hAnsi="Times New Roman" w:cs="Times New Roman"/>
            <w:sz w:val="20"/>
            <w:szCs w:val="20"/>
          </w:rPr>
          <w:t>Chih-Wei Huang</w:t>
        </w:r>
      </w:hyperlink>
      <w:r w:rsidRPr="001E28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E284C">
        <w:rPr>
          <w:rFonts w:ascii="Times New Roman" w:eastAsia="Times New Roman" w:hAnsi="Times New Roman" w:cs="Times New Roman"/>
          <w:sz w:val="20"/>
          <w:szCs w:val="20"/>
        </w:rPr>
        <w:t>have been with the Department of Communication Engineering at National Central University since 2010 and currently an associate professor.</w:t>
      </w:r>
      <w:r w:rsidRPr="001E284C">
        <w:rPr>
          <w:rFonts w:ascii="Times New Roman" w:hAnsi="Times New Roman" w:cs="Times New Roman"/>
          <w:sz w:val="20"/>
          <w:szCs w:val="20"/>
        </w:rPr>
        <w:t xml:space="preserve"> </w:t>
      </w:r>
      <w:hyperlink r:id="rId6">
        <w:r w:rsidRPr="001E284C">
          <w:rPr>
            <w:rFonts w:ascii="Times New Roman" w:eastAsia="Times New Roman" w:hAnsi="Times New Roman" w:cs="Times New Roman"/>
            <w:sz w:val="20"/>
            <w:szCs w:val="20"/>
          </w:rPr>
          <w:t>Chih-Wei Huang</w:t>
        </w:r>
      </w:hyperlink>
      <w:r w:rsidRPr="001E28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E284C">
        <w:rPr>
          <w:rFonts w:ascii="Times New Roman" w:eastAsia="Times New Roman" w:hAnsi="Times New Roman" w:cs="Times New Roman"/>
          <w:sz w:val="20"/>
          <w:szCs w:val="20"/>
        </w:rPr>
        <w:t xml:space="preserve">completed Ph.D. at University of Washington, Seattle, in 2009 on cross-layer resource management for multimedia over wireless networks. From 2006 to 2009, </w:t>
      </w:r>
      <w:hyperlink r:id="rId7">
        <w:r w:rsidR="001E284C" w:rsidRPr="001E284C">
          <w:rPr>
            <w:rFonts w:ascii="Times New Roman" w:eastAsia="Times New Roman" w:hAnsi="Times New Roman" w:cs="Times New Roman"/>
            <w:sz w:val="20"/>
            <w:szCs w:val="20"/>
          </w:rPr>
          <w:t>Chih-Wei Huang</w:t>
        </w:r>
      </w:hyperlink>
      <w:r w:rsidR="001E284C" w:rsidRPr="001E28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E284C">
        <w:rPr>
          <w:rFonts w:ascii="Times New Roman" w:eastAsia="Times New Roman" w:hAnsi="Times New Roman" w:cs="Times New Roman"/>
          <w:sz w:val="20"/>
          <w:szCs w:val="20"/>
        </w:rPr>
        <w:t>was intern researcher in Siemens Corporate Research and Microsoft Research.</w:t>
      </w:r>
      <w:r w:rsidR="001E284C" w:rsidRPr="001E284C">
        <w:rPr>
          <w:rFonts w:ascii="Times New Roman" w:hAnsi="Times New Roman" w:cs="Times New Roman"/>
          <w:sz w:val="20"/>
          <w:szCs w:val="20"/>
        </w:rPr>
        <w:t xml:space="preserve"> </w:t>
      </w:r>
      <w:hyperlink r:id="rId8">
        <w:r w:rsidR="001E284C" w:rsidRPr="001E284C">
          <w:rPr>
            <w:rFonts w:ascii="Times New Roman" w:eastAsia="Times New Roman" w:hAnsi="Times New Roman" w:cs="Times New Roman"/>
            <w:sz w:val="20"/>
            <w:szCs w:val="20"/>
          </w:rPr>
          <w:t>Chih-Wei Huang</w:t>
        </w:r>
      </w:hyperlink>
      <w:r w:rsidR="001E284C" w:rsidRPr="001E28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E284C">
        <w:rPr>
          <w:rFonts w:ascii="Times New Roman" w:eastAsia="Times New Roman" w:hAnsi="Times New Roman" w:cs="Times New Roman"/>
          <w:sz w:val="20"/>
          <w:szCs w:val="20"/>
        </w:rPr>
        <w:t>received an M.S. degree from Columbia University and a B.S. from National Taiwan University all in Electrical Engineering.</w:t>
      </w:r>
    </w:p>
    <w:p w:rsidR="001904AC" w:rsidRPr="001E284C" w:rsidRDefault="001904AC" w:rsidP="001904AC">
      <w:pPr>
        <w:pStyle w:val="NoSpacing"/>
        <w:rPr>
          <w:rFonts w:ascii="Times New Roman" w:eastAsia="Times New Roman" w:hAnsi="Times New Roman" w:cs="Times New Roman"/>
          <w:sz w:val="20"/>
          <w:szCs w:val="20"/>
        </w:rPr>
      </w:pPr>
    </w:p>
    <w:p w:rsidR="001904AC" w:rsidRPr="001E284C" w:rsidRDefault="001904AC" w:rsidP="001904AC">
      <w:pPr>
        <w:pStyle w:val="NoSpacing"/>
        <w:rPr>
          <w:rFonts w:ascii="Times New Roman" w:eastAsia="Times New Roman" w:hAnsi="Times New Roman" w:cs="Times New Roman"/>
          <w:sz w:val="20"/>
          <w:szCs w:val="20"/>
        </w:rPr>
      </w:pPr>
    </w:p>
    <w:p w:rsidR="001904AC" w:rsidRPr="001904AC" w:rsidRDefault="001904AC" w:rsidP="001904AC">
      <w:pPr>
        <w:rPr>
          <w:color w:val="5B9BD5" w:themeColor="accent1"/>
        </w:rPr>
      </w:pPr>
    </w:p>
    <w:sectPr w:rsidR="001904AC" w:rsidRPr="00190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4AC"/>
    <w:rsid w:val="001904AC"/>
    <w:rsid w:val="001E284C"/>
    <w:rsid w:val="004B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9B871"/>
  <w15:chartTrackingRefBased/>
  <w15:docId w15:val="{4D5E6693-85D0-4502-B7C7-AD1B3576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4AC"/>
    <w:pPr>
      <w:spacing w:after="200" w:line="288" w:lineRule="auto"/>
    </w:pPr>
    <w:rPr>
      <w:rFonts w:eastAsiaTheme="minorEastAsia"/>
      <w:iCs/>
      <w:sz w:val="21"/>
      <w:szCs w:val="21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904AC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0"/>
    <w:rsid w:val="001904AC"/>
    <w:pPr>
      <w:spacing w:line="480" w:lineRule="auto"/>
    </w:pPr>
    <w:rPr>
      <w:rFonts w:ascii="Times New Roman" w:hAnsi="Times New Roman" w:cs="Times New Roman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1904AC"/>
    <w:rPr>
      <w:rFonts w:ascii="Times New Roman" w:eastAsiaTheme="minorEastAsia" w:hAnsi="Times New Roman" w:cs="Times New Roman"/>
      <w:iCs/>
      <w:noProof/>
      <w:sz w:val="21"/>
      <w:szCs w:val="21"/>
      <w:lang w:eastAsia="zh-TW"/>
    </w:rPr>
  </w:style>
  <w:style w:type="paragraph" w:styleId="NoSpacing">
    <w:name w:val="No Spacing"/>
    <w:uiPriority w:val="1"/>
    <w:qFormat/>
    <w:rsid w:val="001904AC"/>
    <w:pPr>
      <w:spacing w:after="0" w:line="240" w:lineRule="auto"/>
    </w:pPr>
    <w:rPr>
      <w:rFonts w:eastAsiaTheme="minorEastAsia"/>
      <w:iCs/>
      <w:sz w:val="21"/>
      <w:szCs w:val="21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0406090130150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iencedirect.com/science/article/pii/S00406090130150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ncedirect.com/science/article/pii/S0040609013015009" TargetMode="External"/><Relationship Id="rId5" Type="http://schemas.openxmlformats.org/officeDocument/2006/relationships/hyperlink" Target="http://www.sciencedirect.com/science/article/pii/S004060901301500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ciencedirect.com/science/article/pii/S004060901301500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</dc:creator>
  <cp:keywords/>
  <dc:description/>
  <cp:lastModifiedBy>Supriya Pandey</cp:lastModifiedBy>
  <cp:revision>1</cp:revision>
  <dcterms:created xsi:type="dcterms:W3CDTF">2022-10-19T05:38:00Z</dcterms:created>
  <dcterms:modified xsi:type="dcterms:W3CDTF">2022-10-19T05:49:00Z</dcterms:modified>
</cp:coreProperties>
</file>