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AF2" w:rsidRPr="0008307C" w:rsidRDefault="007D4AF2" w:rsidP="0008307C">
      <w:pPr>
        <w:pStyle w:val="BodyText"/>
        <w:spacing w:before="10"/>
        <w:jc w:val="both"/>
        <w:rPr>
          <w:rFonts w:ascii="Times New Roman" w:hAnsi="Times New Roman" w:cs="Times New Roman"/>
          <w:sz w:val="24"/>
          <w:szCs w:val="24"/>
        </w:rPr>
      </w:pPr>
    </w:p>
    <w:p w:rsidR="007D4AF2" w:rsidRPr="0008307C" w:rsidRDefault="0008307C" w:rsidP="0008307C">
      <w:pPr>
        <w:pStyle w:val="Heading1"/>
        <w:spacing w:before="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08307C">
        <w:rPr>
          <w:rFonts w:ascii="Times New Roman" w:hAnsi="Times New Roman" w:cs="Times New Roman"/>
          <w:sz w:val="28"/>
          <w:szCs w:val="28"/>
        </w:rPr>
        <w:t>Clinical</w:t>
      </w:r>
      <w:r w:rsidRPr="000830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8307C">
        <w:rPr>
          <w:rFonts w:ascii="Times New Roman" w:hAnsi="Times New Roman" w:cs="Times New Roman"/>
          <w:sz w:val="28"/>
          <w:szCs w:val="28"/>
        </w:rPr>
        <w:t>audit (Closed Loop) -</w:t>
      </w:r>
      <w:r w:rsidRPr="0008307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8307C">
        <w:rPr>
          <w:rFonts w:ascii="Times New Roman" w:hAnsi="Times New Roman" w:cs="Times New Roman"/>
          <w:sz w:val="28"/>
          <w:szCs w:val="28"/>
        </w:rPr>
        <w:t>Day</w:t>
      </w:r>
      <w:r w:rsidRPr="000830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8307C">
        <w:rPr>
          <w:rFonts w:ascii="Times New Roman" w:hAnsi="Times New Roman" w:cs="Times New Roman"/>
          <w:sz w:val="28"/>
          <w:szCs w:val="28"/>
        </w:rPr>
        <w:t>1</w:t>
      </w:r>
      <w:r w:rsidRPr="0008307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8307C">
        <w:rPr>
          <w:rFonts w:ascii="Times New Roman" w:hAnsi="Times New Roman" w:cs="Times New Roman"/>
          <w:sz w:val="28"/>
          <w:szCs w:val="28"/>
        </w:rPr>
        <w:t>Post-operative</w:t>
      </w:r>
      <w:r w:rsidRPr="000830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08307C">
        <w:rPr>
          <w:rFonts w:ascii="Times New Roman" w:hAnsi="Times New Roman" w:cs="Times New Roman"/>
          <w:sz w:val="28"/>
          <w:szCs w:val="28"/>
        </w:rPr>
        <w:t>bloods</w:t>
      </w:r>
      <w:r w:rsidRPr="000830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8307C">
        <w:rPr>
          <w:rFonts w:ascii="Times New Roman" w:hAnsi="Times New Roman" w:cs="Times New Roman"/>
          <w:sz w:val="28"/>
          <w:szCs w:val="28"/>
        </w:rPr>
        <w:t>in NOF</w:t>
      </w:r>
    </w:p>
    <w:p w:rsidR="007D4AF2" w:rsidRDefault="007D4AF2" w:rsidP="0008307C">
      <w:pPr>
        <w:pStyle w:val="BodyText"/>
        <w:spacing w:before="4"/>
        <w:jc w:val="both"/>
        <w:rPr>
          <w:rFonts w:ascii="Times New Roman" w:hAnsi="Times New Roman" w:cs="Times New Roman"/>
          <w:sz w:val="24"/>
          <w:szCs w:val="24"/>
        </w:rPr>
      </w:pPr>
    </w:p>
    <w:p w:rsidR="0008307C" w:rsidRDefault="0008307C" w:rsidP="0008307C">
      <w:pPr>
        <w:pStyle w:val="BodyText"/>
        <w:spacing w:before="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8307C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08307C">
        <w:rPr>
          <w:rFonts w:ascii="Times New Roman" w:hAnsi="Times New Roman" w:cs="Times New Roman"/>
          <w:sz w:val="24"/>
          <w:szCs w:val="24"/>
        </w:rPr>
        <w:t xml:space="preserve"> Hafiz Muhammad </w:t>
      </w:r>
      <w:proofErr w:type="spellStart"/>
      <w:r w:rsidRPr="0008307C">
        <w:rPr>
          <w:rFonts w:ascii="Times New Roman" w:hAnsi="Times New Roman" w:cs="Times New Roman"/>
          <w:sz w:val="24"/>
          <w:szCs w:val="24"/>
        </w:rPr>
        <w:t>Nuheel</w:t>
      </w:r>
      <w:proofErr w:type="spellEnd"/>
      <w:r w:rsidRPr="000830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07C">
        <w:rPr>
          <w:rFonts w:ascii="Times New Roman" w:hAnsi="Times New Roman" w:cs="Times New Roman"/>
          <w:sz w:val="24"/>
          <w:szCs w:val="24"/>
        </w:rPr>
        <w:t>Iqbal</w:t>
      </w:r>
      <w:proofErr w:type="spellEnd"/>
    </w:p>
    <w:p w:rsidR="0008307C" w:rsidRDefault="0008307C" w:rsidP="0008307C">
      <w:pPr>
        <w:pStyle w:val="BodyText"/>
        <w:spacing w:before="4"/>
        <w:jc w:val="both"/>
        <w:rPr>
          <w:rFonts w:ascii="Times New Roman" w:hAnsi="Times New Roman" w:cs="Times New Roman"/>
          <w:sz w:val="24"/>
          <w:szCs w:val="24"/>
        </w:rPr>
      </w:pPr>
    </w:p>
    <w:p w:rsidR="0008307C" w:rsidRPr="0008307C" w:rsidRDefault="0008307C" w:rsidP="0008307C">
      <w:pPr>
        <w:pStyle w:val="BodyText"/>
        <w:spacing w:before="4"/>
        <w:jc w:val="both"/>
        <w:rPr>
          <w:rFonts w:ascii="Times New Roman" w:hAnsi="Times New Roman" w:cs="Times New Roman"/>
          <w:sz w:val="24"/>
          <w:szCs w:val="24"/>
        </w:rPr>
      </w:pPr>
      <w:r w:rsidRPr="0008307C">
        <w:rPr>
          <w:rFonts w:ascii="Times New Roman" w:hAnsi="Times New Roman" w:cs="Times New Roman"/>
          <w:sz w:val="24"/>
          <w:szCs w:val="24"/>
        </w:rPr>
        <w:t>Nottingham University Hospital-Queen Medical Centre</w:t>
      </w:r>
    </w:p>
    <w:p w:rsidR="0008307C" w:rsidRDefault="0008307C" w:rsidP="0008307C">
      <w:pPr>
        <w:pStyle w:val="Heading1"/>
        <w:spacing w:before="6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D4AF2" w:rsidRPr="0008307C" w:rsidRDefault="0008307C" w:rsidP="0008307C">
      <w:pPr>
        <w:pStyle w:val="Heading1"/>
        <w:spacing w:before="60"/>
        <w:jc w:val="both"/>
        <w:rPr>
          <w:rFonts w:ascii="Times New Roman" w:hAnsi="Times New Roman" w:cs="Times New Roman"/>
          <w:sz w:val="24"/>
          <w:szCs w:val="24"/>
        </w:rPr>
      </w:pPr>
      <w:r w:rsidRPr="0008307C">
        <w:rPr>
          <w:rFonts w:ascii="Times New Roman" w:hAnsi="Times New Roman" w:cs="Times New Roman"/>
          <w:sz w:val="24"/>
          <w:szCs w:val="24"/>
          <w:u w:val="single"/>
        </w:rPr>
        <w:t>Abstract</w:t>
      </w:r>
    </w:p>
    <w:p w:rsidR="007D4AF2" w:rsidRPr="0008307C" w:rsidRDefault="007D4AF2" w:rsidP="0008307C">
      <w:pPr>
        <w:pStyle w:val="Body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4AF2" w:rsidRPr="0008307C" w:rsidRDefault="0008307C" w:rsidP="0008307C">
      <w:pPr>
        <w:spacing w:before="60"/>
        <w:ind w:left="1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307C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7D4AF2" w:rsidRPr="0008307C" w:rsidRDefault="007D4AF2" w:rsidP="0008307C">
      <w:pPr>
        <w:pStyle w:val="BodyText"/>
        <w:spacing w:before="1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4AF2" w:rsidRPr="0008307C" w:rsidRDefault="0008307C" w:rsidP="0008307C">
      <w:pPr>
        <w:pStyle w:val="BodyText"/>
        <w:spacing w:line="276" w:lineRule="auto"/>
        <w:ind w:left="100" w:right="327"/>
        <w:jc w:val="both"/>
        <w:rPr>
          <w:rFonts w:ascii="Times New Roman" w:hAnsi="Times New Roman" w:cs="Times New Roman"/>
          <w:sz w:val="24"/>
          <w:szCs w:val="24"/>
        </w:rPr>
      </w:pPr>
      <w:r w:rsidRPr="0008307C">
        <w:rPr>
          <w:rFonts w:ascii="Times New Roman" w:hAnsi="Times New Roman" w:cs="Times New Roman"/>
          <w:sz w:val="24"/>
          <w:szCs w:val="24"/>
        </w:rPr>
        <w:t>Many</w:t>
      </w:r>
      <w:r w:rsidRPr="0008307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hospitals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undertake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post-operative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blood</w:t>
      </w:r>
      <w:r w:rsidRPr="0008307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tests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routinely</w:t>
      </w:r>
      <w:r w:rsidRPr="000830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to</w:t>
      </w:r>
      <w:r w:rsidRPr="0008307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identify</w:t>
      </w:r>
      <w:r w:rsidRPr="0008307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common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post-op</w:t>
      </w:r>
      <w:r w:rsidRPr="0008307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complications.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Day</w:t>
      </w:r>
      <w:r w:rsidRPr="0008307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1</w:t>
      </w:r>
      <w:r w:rsidRPr="0008307C">
        <w:rPr>
          <w:rFonts w:ascii="Times New Roman" w:hAnsi="Times New Roman" w:cs="Times New Roman"/>
          <w:spacing w:val="-4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post-operative bloods in NOF are required as per NUH Trust guidelines. The aim of this study was to identify</w:t>
      </w:r>
      <w:r w:rsidRPr="000830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whether blood tests (FBC and Urea &amp; Electrolytes) are routinel</w:t>
      </w:r>
      <w:r w:rsidRPr="0008307C">
        <w:rPr>
          <w:rFonts w:ascii="Times New Roman" w:hAnsi="Times New Roman" w:cs="Times New Roman"/>
          <w:sz w:val="24"/>
          <w:szCs w:val="24"/>
        </w:rPr>
        <w:t>y requested as per hospital guidelines and</w:t>
      </w:r>
      <w:r w:rsidRPr="000830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performed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in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a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timely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fashion.</w:t>
      </w:r>
    </w:p>
    <w:p w:rsidR="007D4AF2" w:rsidRPr="0008307C" w:rsidRDefault="007D4AF2" w:rsidP="0008307C">
      <w:pPr>
        <w:pStyle w:val="BodyText"/>
        <w:spacing w:before="1"/>
        <w:jc w:val="both"/>
        <w:rPr>
          <w:rFonts w:ascii="Times New Roman" w:hAnsi="Times New Roman" w:cs="Times New Roman"/>
          <w:sz w:val="24"/>
          <w:szCs w:val="24"/>
        </w:rPr>
      </w:pPr>
    </w:p>
    <w:p w:rsidR="007D4AF2" w:rsidRPr="0008307C" w:rsidRDefault="0008307C" w:rsidP="0008307C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08307C">
        <w:rPr>
          <w:rFonts w:ascii="Times New Roman" w:hAnsi="Times New Roman" w:cs="Times New Roman"/>
          <w:sz w:val="24"/>
          <w:szCs w:val="24"/>
        </w:rPr>
        <w:t>Method:</w:t>
      </w:r>
    </w:p>
    <w:p w:rsidR="007D4AF2" w:rsidRPr="0008307C" w:rsidRDefault="007D4AF2" w:rsidP="0008307C">
      <w:pPr>
        <w:pStyle w:val="BodyText"/>
        <w:spacing w:before="1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4AF2" w:rsidRPr="0008307C" w:rsidRDefault="0008307C" w:rsidP="0008307C">
      <w:pPr>
        <w:pStyle w:val="BodyText"/>
        <w:spacing w:line="276" w:lineRule="auto"/>
        <w:ind w:left="100" w:right="103"/>
        <w:jc w:val="both"/>
        <w:rPr>
          <w:rFonts w:ascii="Times New Roman" w:hAnsi="Times New Roman" w:cs="Times New Roman"/>
          <w:sz w:val="24"/>
          <w:szCs w:val="24"/>
        </w:rPr>
      </w:pPr>
      <w:r w:rsidRPr="0008307C">
        <w:rPr>
          <w:rFonts w:ascii="Times New Roman" w:hAnsi="Times New Roman" w:cs="Times New Roman"/>
          <w:sz w:val="24"/>
          <w:szCs w:val="24"/>
        </w:rPr>
        <w:t>Retrospective data was collected from patients admitted through orthopedics ward of QMC with an isolated neck</w:t>
      </w:r>
      <w:r w:rsidRPr="000830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of</w:t>
      </w:r>
      <w:r w:rsidRPr="0008307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femur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fracture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which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was operated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in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QMC.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Two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cycles,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each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of</w:t>
      </w:r>
      <w:r w:rsidRPr="0008307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sample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size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of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50</w:t>
      </w:r>
      <w:r w:rsidRPr="0008307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were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carried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out,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based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on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a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5</w:t>
      </w:r>
      <w:r w:rsidRPr="0008307C">
        <w:rPr>
          <w:rFonts w:ascii="Times New Roman" w:hAnsi="Times New Roman" w:cs="Times New Roman"/>
          <w:spacing w:val="-4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months</w:t>
      </w:r>
      <w:r w:rsidRPr="000830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data. For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the first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cycle,</w:t>
      </w:r>
      <w:r w:rsidRPr="000830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around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10-15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random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patients</w:t>
      </w:r>
      <w:r w:rsidRPr="0008307C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were selected</w:t>
      </w:r>
      <w:r w:rsidRPr="000830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from the month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of</w:t>
      </w:r>
      <w:r w:rsidRPr="0008307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January,</w:t>
      </w:r>
      <w:r w:rsidRPr="000830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 xml:space="preserve">February, March and April making a total sample of 50. For the second cycle, first 50 patients from </w:t>
      </w:r>
      <w:r w:rsidRPr="0008307C">
        <w:rPr>
          <w:rFonts w:ascii="Times New Roman" w:hAnsi="Times New Roman" w:cs="Times New Roman"/>
          <w:sz w:val="24"/>
          <w:szCs w:val="24"/>
        </w:rPr>
        <w:t>the month of</w:t>
      </w:r>
      <w:r w:rsidRPr="000830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May were selected chronologically. Post-operative blood tests and medical records were reviewed to identify</w:t>
      </w:r>
      <w:r w:rsidRPr="000830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derangement</w:t>
      </w:r>
      <w:r w:rsidRPr="0008307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in hemoglobin level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and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renal</w:t>
      </w:r>
      <w:r w:rsidRPr="0008307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function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requiring</w:t>
      </w:r>
      <w:r w:rsidRPr="0008307C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clinical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intervention.</w:t>
      </w:r>
    </w:p>
    <w:p w:rsidR="007D4AF2" w:rsidRPr="0008307C" w:rsidRDefault="007D4AF2" w:rsidP="0008307C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:rsidR="007D4AF2" w:rsidRPr="0008307C" w:rsidRDefault="0008307C" w:rsidP="0008307C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08307C">
        <w:rPr>
          <w:rFonts w:ascii="Times New Roman" w:hAnsi="Times New Roman" w:cs="Times New Roman"/>
          <w:sz w:val="24"/>
          <w:szCs w:val="24"/>
        </w:rPr>
        <w:t>Results</w:t>
      </w:r>
    </w:p>
    <w:p w:rsidR="007D4AF2" w:rsidRPr="0008307C" w:rsidRDefault="007D4AF2" w:rsidP="0008307C">
      <w:pPr>
        <w:pStyle w:val="BodyText"/>
        <w:spacing w:before="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4AF2" w:rsidRPr="0008307C" w:rsidRDefault="0008307C" w:rsidP="0008307C">
      <w:pPr>
        <w:pStyle w:val="BodyText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08307C">
        <w:rPr>
          <w:rFonts w:ascii="Times New Roman" w:hAnsi="Times New Roman" w:cs="Times New Roman"/>
          <w:sz w:val="24"/>
          <w:szCs w:val="24"/>
        </w:rPr>
        <w:t>Over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the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span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of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5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months,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in both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cycles,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it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was found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that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bloods were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requested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by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the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surgeons in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92% of</w:t>
      </w:r>
    </w:p>
    <w:p w:rsidR="007D4AF2" w:rsidRPr="0008307C" w:rsidRDefault="0008307C" w:rsidP="0008307C">
      <w:pPr>
        <w:pStyle w:val="BodyText"/>
        <w:spacing w:before="36" w:line="276" w:lineRule="auto"/>
        <w:ind w:left="100" w:right="11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8307C">
        <w:rPr>
          <w:rFonts w:ascii="Times New Roman" w:hAnsi="Times New Roman" w:cs="Times New Roman"/>
          <w:sz w:val="24"/>
          <w:szCs w:val="24"/>
        </w:rPr>
        <w:t>post-operative</w:t>
      </w:r>
      <w:proofErr w:type="gramEnd"/>
      <w:r w:rsidRPr="0008307C">
        <w:rPr>
          <w:rFonts w:ascii="Times New Roman" w:hAnsi="Times New Roman" w:cs="Times New Roman"/>
          <w:sz w:val="24"/>
          <w:szCs w:val="24"/>
        </w:rPr>
        <w:t xml:space="preserve"> patients. Data of first cycle revealed that Day 1 post-operative bloods were ordered in 86% patients</w:t>
      </w:r>
      <w:r w:rsidRPr="0008307C">
        <w:rPr>
          <w:rFonts w:ascii="Times New Roman" w:hAnsi="Times New Roman" w:cs="Times New Roman"/>
          <w:spacing w:val="-4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in total of which 50% were sent timely i.e. before 7am. In contras</w:t>
      </w:r>
      <w:r w:rsidRPr="0008307C">
        <w:rPr>
          <w:rFonts w:ascii="Times New Roman" w:hAnsi="Times New Roman" w:cs="Times New Roman"/>
          <w:sz w:val="24"/>
          <w:szCs w:val="24"/>
        </w:rPr>
        <w:t>t, bloods were ordered and timely sent before</w:t>
      </w:r>
      <w:r w:rsidRPr="000830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7am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in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94%</w:t>
      </w:r>
      <w:r w:rsidRPr="000830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patients, in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the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second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cycle of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audit.</w:t>
      </w:r>
    </w:p>
    <w:p w:rsidR="007D4AF2" w:rsidRPr="0008307C" w:rsidRDefault="007D4AF2" w:rsidP="0008307C">
      <w:pPr>
        <w:pStyle w:val="BodyText"/>
        <w:spacing w:before="2"/>
        <w:jc w:val="both"/>
        <w:rPr>
          <w:rFonts w:ascii="Times New Roman" w:hAnsi="Times New Roman" w:cs="Times New Roman"/>
          <w:sz w:val="24"/>
          <w:szCs w:val="24"/>
        </w:rPr>
      </w:pPr>
    </w:p>
    <w:p w:rsidR="007D4AF2" w:rsidRPr="0008307C" w:rsidRDefault="0008307C" w:rsidP="0008307C">
      <w:pPr>
        <w:pStyle w:val="BodyText"/>
        <w:spacing w:before="1" w:line="276" w:lineRule="auto"/>
        <w:ind w:left="100" w:right="151"/>
        <w:jc w:val="both"/>
        <w:rPr>
          <w:rFonts w:ascii="Times New Roman" w:hAnsi="Times New Roman" w:cs="Times New Roman"/>
          <w:sz w:val="24"/>
          <w:szCs w:val="24"/>
        </w:rPr>
      </w:pPr>
      <w:r w:rsidRPr="0008307C">
        <w:rPr>
          <w:rFonts w:ascii="Times New Roman" w:hAnsi="Times New Roman" w:cs="Times New Roman"/>
          <w:sz w:val="24"/>
          <w:szCs w:val="24"/>
        </w:rPr>
        <w:t>Among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the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samples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obtained,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they</w:t>
      </w:r>
      <w:r w:rsidRPr="0008307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were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sent</w:t>
      </w:r>
      <w:r w:rsidRPr="0008307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before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12pm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in</w:t>
      </w:r>
      <w:r w:rsidRPr="000830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50%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of</w:t>
      </w:r>
      <w:r w:rsidRPr="0008307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patients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in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the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first</w:t>
      </w:r>
      <w:r w:rsidRPr="0008307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cycle</w:t>
      </w:r>
      <w:r w:rsidRPr="0008307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and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in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90%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patients</w:t>
      </w:r>
      <w:r w:rsidRPr="000830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in the second cycle. For most patients, the results were obtained before 5pm on the same day; 64% in 1st cycle</w:t>
      </w:r>
      <w:r w:rsidRPr="000830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and 96% in 2nd cycle. Meanwhile, 22% of the results in 1st cycle and 4% in the second cycle were not available. A</w:t>
      </w:r>
      <w:r w:rsidRPr="000830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6% sample error rate was</w:t>
      </w:r>
      <w:r w:rsidRPr="000830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also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f</w:t>
      </w:r>
      <w:r w:rsidRPr="0008307C">
        <w:rPr>
          <w:rFonts w:ascii="Times New Roman" w:hAnsi="Times New Roman" w:cs="Times New Roman"/>
          <w:sz w:val="24"/>
          <w:szCs w:val="24"/>
        </w:rPr>
        <w:t>ound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in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cycle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1.</w:t>
      </w:r>
    </w:p>
    <w:p w:rsidR="007D4AF2" w:rsidRPr="0008307C" w:rsidRDefault="007D4AF2" w:rsidP="0008307C">
      <w:pPr>
        <w:pStyle w:val="BodyText"/>
        <w:spacing w:before="8"/>
        <w:jc w:val="both"/>
        <w:rPr>
          <w:rFonts w:ascii="Times New Roman" w:hAnsi="Times New Roman" w:cs="Times New Roman"/>
          <w:sz w:val="24"/>
          <w:szCs w:val="24"/>
        </w:rPr>
      </w:pPr>
    </w:p>
    <w:p w:rsidR="007D4AF2" w:rsidRPr="0008307C" w:rsidRDefault="0008307C" w:rsidP="0008307C">
      <w:pPr>
        <w:pStyle w:val="BodyText"/>
        <w:spacing w:before="1" w:line="276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08307C">
        <w:rPr>
          <w:rFonts w:ascii="Times New Roman" w:hAnsi="Times New Roman" w:cs="Times New Roman"/>
          <w:sz w:val="24"/>
          <w:szCs w:val="24"/>
        </w:rPr>
        <w:t>Looking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at</w:t>
      </w:r>
      <w:r w:rsidRPr="0008307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blood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results,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22%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patients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showed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AKI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in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cycle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1</w:t>
      </w:r>
      <w:r w:rsidRPr="0008307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and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4%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in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cycle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2.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8%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patients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required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blood</w:t>
      </w:r>
      <w:r w:rsidRPr="0008307C">
        <w:rPr>
          <w:rFonts w:ascii="Times New Roman" w:hAnsi="Times New Roman" w:cs="Times New Roman"/>
          <w:spacing w:val="-4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transfusion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after 1st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Day</w:t>
      </w:r>
      <w:r w:rsidRPr="000830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post-operative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bloods</w:t>
      </w:r>
      <w:r w:rsidRPr="000830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in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cycle 1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and</w:t>
      </w:r>
      <w:r w:rsidRPr="0008307C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4% in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cycle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2.</w:t>
      </w:r>
    </w:p>
    <w:p w:rsidR="007D4AF2" w:rsidRPr="0008307C" w:rsidRDefault="007D4AF2" w:rsidP="0008307C">
      <w:pPr>
        <w:pStyle w:val="BodyText"/>
        <w:spacing w:before="2"/>
        <w:jc w:val="both"/>
        <w:rPr>
          <w:rFonts w:ascii="Times New Roman" w:hAnsi="Times New Roman" w:cs="Times New Roman"/>
          <w:sz w:val="24"/>
          <w:szCs w:val="24"/>
        </w:rPr>
      </w:pPr>
    </w:p>
    <w:p w:rsidR="007D4AF2" w:rsidRDefault="0008307C" w:rsidP="0008307C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08307C">
        <w:rPr>
          <w:rFonts w:ascii="Times New Roman" w:hAnsi="Times New Roman" w:cs="Times New Roman"/>
          <w:sz w:val="24"/>
          <w:szCs w:val="24"/>
        </w:rPr>
        <w:t>Conclusion</w:t>
      </w:r>
    </w:p>
    <w:p w:rsidR="0008307C" w:rsidRPr="0008307C" w:rsidRDefault="0008307C" w:rsidP="0008307C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</w:p>
    <w:p w:rsidR="007D4AF2" w:rsidRDefault="0008307C" w:rsidP="0008307C">
      <w:pPr>
        <w:pStyle w:val="BodyText"/>
        <w:spacing w:line="276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08307C">
        <w:rPr>
          <w:rFonts w:ascii="Times New Roman" w:hAnsi="Times New Roman" w:cs="Times New Roman"/>
          <w:sz w:val="24"/>
          <w:szCs w:val="24"/>
        </w:rPr>
        <w:t xml:space="preserve">Adherence to hospital guidelines is of paramount importance. Results depicted that if bloods are </w:t>
      </w:r>
      <w:r w:rsidRPr="0008307C">
        <w:rPr>
          <w:rFonts w:ascii="Times New Roman" w:hAnsi="Times New Roman" w:cs="Times New Roman"/>
          <w:sz w:val="24"/>
          <w:szCs w:val="24"/>
        </w:rPr>
        <w:lastRenderedPageBreak/>
        <w:t>requested and</w:t>
      </w:r>
      <w:r w:rsidRPr="000830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taken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timely,</w:t>
      </w:r>
      <w:r w:rsidRPr="0008307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incidence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of</w:t>
      </w:r>
      <w:r w:rsidRPr="0008307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AKI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can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be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reduced.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Similarly,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if</w:t>
      </w:r>
      <w:r w:rsidRPr="0008307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blood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components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are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required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for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transfusion,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it</w:t>
      </w:r>
      <w:r w:rsidRPr="0008307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can</w:t>
      </w:r>
      <w:r w:rsidRPr="000830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be</w:t>
      </w:r>
      <w:r w:rsidRPr="0008307C">
        <w:rPr>
          <w:rFonts w:ascii="Times New Roman" w:hAnsi="Times New Roman" w:cs="Times New Roman"/>
          <w:spacing w:val="-4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done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without</w:t>
      </w:r>
      <w:r w:rsidRPr="0008307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any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delays.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Th</w:t>
      </w:r>
      <w:r w:rsidRPr="0008307C">
        <w:rPr>
          <w:rFonts w:ascii="Times New Roman" w:hAnsi="Times New Roman" w:cs="Times New Roman"/>
          <w:sz w:val="24"/>
          <w:szCs w:val="24"/>
        </w:rPr>
        <w:t>us,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post-operative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complications</w:t>
      </w:r>
      <w:r w:rsidRPr="000830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can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be</w:t>
      </w:r>
      <w:r w:rsidRPr="000830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minimized significantly.</w:t>
      </w:r>
    </w:p>
    <w:p w:rsidR="0008307C" w:rsidRDefault="0008307C" w:rsidP="0008307C">
      <w:pPr>
        <w:pStyle w:val="BodyText"/>
        <w:spacing w:line="276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:rsidR="0008307C" w:rsidRPr="0008307C" w:rsidRDefault="0008307C" w:rsidP="0008307C">
      <w:pPr>
        <w:pStyle w:val="BodyText"/>
        <w:spacing w:before="36" w:line="276" w:lineRule="auto"/>
        <w:ind w:left="100" w:right="85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307C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08307C" w:rsidRPr="0008307C" w:rsidRDefault="0008307C" w:rsidP="0008307C">
      <w:pPr>
        <w:pStyle w:val="BodyText"/>
        <w:spacing w:before="36" w:line="276" w:lineRule="auto"/>
        <w:ind w:left="100" w:right="855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08307C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08307C">
        <w:rPr>
          <w:rFonts w:ascii="Times New Roman" w:hAnsi="Times New Roman" w:cs="Times New Roman"/>
          <w:sz w:val="24"/>
          <w:szCs w:val="24"/>
        </w:rPr>
        <w:t xml:space="preserve"> Hafiz Muhammad </w:t>
      </w:r>
      <w:proofErr w:type="spellStart"/>
      <w:r w:rsidRPr="0008307C">
        <w:rPr>
          <w:rFonts w:ascii="Times New Roman" w:hAnsi="Times New Roman" w:cs="Times New Roman"/>
          <w:sz w:val="24"/>
          <w:szCs w:val="24"/>
        </w:rPr>
        <w:t>Nuheel</w:t>
      </w:r>
      <w:proofErr w:type="spellEnd"/>
      <w:r w:rsidRPr="000830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07C">
        <w:rPr>
          <w:rFonts w:ascii="Times New Roman" w:hAnsi="Times New Roman" w:cs="Times New Roman"/>
          <w:sz w:val="24"/>
          <w:szCs w:val="24"/>
        </w:rPr>
        <w:t>Iqbal</w:t>
      </w:r>
      <w:proofErr w:type="spellEnd"/>
      <w:r w:rsidRPr="000830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307C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0830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07C">
        <w:rPr>
          <w:rFonts w:ascii="Times New Roman" w:hAnsi="Times New Roman" w:cs="Times New Roman"/>
          <w:sz w:val="24"/>
          <w:szCs w:val="24"/>
        </w:rPr>
        <w:t>Talha</w:t>
      </w:r>
      <w:proofErr w:type="spellEnd"/>
      <w:r w:rsidRPr="000830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07C">
        <w:rPr>
          <w:rFonts w:ascii="Times New Roman" w:hAnsi="Times New Roman" w:cs="Times New Roman"/>
          <w:sz w:val="24"/>
          <w:szCs w:val="24"/>
        </w:rPr>
        <w:t>Tarrar</w:t>
      </w:r>
      <w:proofErr w:type="spellEnd"/>
      <w:r w:rsidRPr="000830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307C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0830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07C">
        <w:rPr>
          <w:rFonts w:ascii="Times New Roman" w:hAnsi="Times New Roman" w:cs="Times New Roman"/>
          <w:sz w:val="24"/>
          <w:szCs w:val="24"/>
        </w:rPr>
        <w:t>Yulanda</w:t>
      </w:r>
      <w:proofErr w:type="spellEnd"/>
      <w:r w:rsidRPr="000830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07C">
        <w:rPr>
          <w:rFonts w:ascii="Times New Roman" w:hAnsi="Times New Roman" w:cs="Times New Roman"/>
          <w:sz w:val="24"/>
          <w:szCs w:val="24"/>
        </w:rPr>
        <w:t>Myint</w:t>
      </w:r>
      <w:proofErr w:type="spellEnd"/>
      <w:r w:rsidRPr="0008307C">
        <w:rPr>
          <w:rFonts w:ascii="Times New Roman" w:hAnsi="Times New Roman" w:cs="Times New Roman"/>
          <w:sz w:val="24"/>
          <w:szCs w:val="24"/>
        </w:rPr>
        <w:t xml:space="preserve"> (Consultant</w:t>
      </w:r>
      <w:r w:rsidRPr="0008307C">
        <w:rPr>
          <w:rFonts w:ascii="Times New Roman" w:hAnsi="Times New Roman" w:cs="Times New Roman"/>
          <w:spacing w:val="-43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Surgeon),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Studied in </w:t>
      </w:r>
      <w:r w:rsidRPr="0008307C">
        <w:rPr>
          <w:rFonts w:ascii="Times New Roman" w:hAnsi="Times New Roman" w:cs="Times New Roman"/>
          <w:sz w:val="24"/>
          <w:szCs w:val="24"/>
        </w:rPr>
        <w:t>Nottingham University</w:t>
      </w:r>
      <w:r w:rsidRPr="0008307C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Hospital-Queen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8307C">
        <w:rPr>
          <w:rFonts w:ascii="Times New Roman" w:hAnsi="Times New Roman" w:cs="Times New Roman"/>
          <w:sz w:val="24"/>
          <w:szCs w:val="24"/>
        </w:rPr>
        <w:t>Medical</w:t>
      </w:r>
      <w:r w:rsidRPr="000830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Centre.</w:t>
      </w:r>
      <w:bookmarkStart w:id="0" w:name="_GoBack"/>
      <w:bookmarkEnd w:id="0"/>
    </w:p>
    <w:sectPr w:rsidR="0008307C" w:rsidRPr="0008307C">
      <w:type w:val="continuous"/>
      <w:pgSz w:w="12240" w:h="15840"/>
      <w:pgMar w:top="150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D4AF2"/>
    <w:rsid w:val="0008307C"/>
    <w:rsid w:val="007D4AF2"/>
    <w:rsid w:val="00D1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Iqbal Hafiz (Colorectal)</dc:creator>
  <cp:lastModifiedBy>OMICS</cp:lastModifiedBy>
  <cp:revision>2</cp:revision>
  <dcterms:created xsi:type="dcterms:W3CDTF">2022-10-19T05:15:00Z</dcterms:created>
  <dcterms:modified xsi:type="dcterms:W3CDTF">2022-10-19T05:15:00Z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2022-10-19T00:00:00Z</vt:filetime>
  </property>
</Properties>
</file>