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835" w:rsidRPr="007B20D4" w:rsidRDefault="00973835" w:rsidP="00973835">
      <w:pPr>
        <w:shd w:val="clear" w:color="auto" w:fill="FFFFFF"/>
        <w:spacing w:before="300" w:after="0" w:line="240" w:lineRule="auto"/>
        <w:outlineLvl w:val="2"/>
        <w:rPr>
          <w:rFonts w:ascii="Times New Roman" w:eastAsia="Times New Roman" w:hAnsi="Times New Roman" w:cs="Times New Roman"/>
          <w:b/>
          <w:color w:val="000000"/>
          <w:spacing w:val="2"/>
          <w:sz w:val="32"/>
          <w:szCs w:val="32"/>
        </w:rPr>
      </w:pPr>
      <w:r w:rsidRPr="007B20D4">
        <w:rPr>
          <w:rFonts w:ascii="Times New Roman" w:eastAsia="Times New Roman" w:hAnsi="Times New Roman" w:cs="Times New Roman"/>
          <w:b/>
          <w:color w:val="000000"/>
          <w:spacing w:val="2"/>
          <w:sz w:val="32"/>
          <w:szCs w:val="32"/>
        </w:rPr>
        <w:t>Correction of hand deformities after burns</w:t>
      </w:r>
    </w:p>
    <w:p w:rsidR="00973835" w:rsidRPr="007B20D4" w:rsidRDefault="00973835" w:rsidP="00973835">
      <w:pPr>
        <w:rPr>
          <w:rFonts w:ascii="Times New Roman" w:hAnsi="Times New Roman" w:cs="Times New Roman"/>
          <w:sz w:val="24"/>
          <w:szCs w:val="24"/>
        </w:rPr>
      </w:pPr>
      <w:r w:rsidRPr="007B20D4">
        <w:rPr>
          <w:rFonts w:ascii="Times New Roman" w:hAnsi="Times New Roman" w:cs="Times New Roman"/>
          <w:sz w:val="24"/>
          <w:szCs w:val="24"/>
        </w:rPr>
        <w:t>Djordje Dzokic*, Andrijana Gjorgjeska, Sofija Pejkova, Artan Dika</w:t>
      </w:r>
    </w:p>
    <w:p w:rsidR="00973835" w:rsidRPr="007B20D4" w:rsidRDefault="00973835" w:rsidP="00973835">
      <w:pPr>
        <w:rPr>
          <w:rFonts w:ascii="Times New Roman" w:hAnsi="Times New Roman" w:cs="Times New Roman"/>
        </w:rPr>
      </w:pPr>
      <w:r w:rsidRPr="007B20D4">
        <w:rPr>
          <w:rFonts w:ascii="Times New Roman" w:hAnsi="Times New Roman" w:cs="Times New Roman"/>
        </w:rPr>
        <w:t>U</w:t>
      </w:r>
      <w:r w:rsidR="009D5638" w:rsidRPr="007B20D4">
        <w:rPr>
          <w:rFonts w:ascii="Times New Roman" w:hAnsi="Times New Roman" w:cs="Times New Roman"/>
        </w:rPr>
        <w:t>niversity Clinic for Plastic &amp; Reconstructive S</w:t>
      </w:r>
      <w:r w:rsidRPr="007B20D4">
        <w:rPr>
          <w:rFonts w:ascii="Times New Roman" w:hAnsi="Times New Roman" w:cs="Times New Roman"/>
        </w:rPr>
        <w:t xml:space="preserve">urgery, </w:t>
      </w:r>
      <w:r w:rsidR="00787B5E" w:rsidRPr="007B20D4">
        <w:rPr>
          <w:rFonts w:ascii="Times New Roman" w:hAnsi="Times New Roman" w:cs="Times New Roman"/>
        </w:rPr>
        <w:t>UKIM, Skopje, Macedonia</w:t>
      </w:r>
    </w:p>
    <w:p w:rsidR="00973835" w:rsidRPr="007B20D4" w:rsidRDefault="00973835" w:rsidP="00973835">
      <w:pPr>
        <w:rPr>
          <w:rFonts w:ascii="Times New Roman" w:hAnsi="Times New Roman" w:cs="Times New Roman"/>
          <w:sz w:val="24"/>
          <w:szCs w:val="24"/>
          <w:lang w:val="mk-MK"/>
        </w:rPr>
      </w:pPr>
    </w:p>
    <w:p w:rsidR="00973835" w:rsidRPr="007B20D4" w:rsidRDefault="00973835" w:rsidP="00973835">
      <w:pPr>
        <w:shd w:val="clear" w:color="auto" w:fill="FFFFFF"/>
        <w:spacing w:before="225" w:after="0" w:line="240" w:lineRule="auto"/>
        <w:jc w:val="center"/>
        <w:outlineLvl w:val="2"/>
        <w:rPr>
          <w:rFonts w:ascii="Times New Roman" w:eastAsia="Times New Roman" w:hAnsi="Times New Roman" w:cs="Times New Roman"/>
          <w:b/>
          <w:bCs/>
          <w:color w:val="000000" w:themeColor="text1"/>
          <w:spacing w:val="2"/>
          <w:sz w:val="24"/>
          <w:szCs w:val="24"/>
          <w:lang w:val="mk-MK"/>
        </w:rPr>
      </w:pPr>
      <w:r w:rsidRPr="007B20D4">
        <w:rPr>
          <w:rFonts w:ascii="Times New Roman" w:eastAsia="Times New Roman" w:hAnsi="Times New Roman" w:cs="Times New Roman"/>
          <w:b/>
          <w:bCs/>
          <w:color w:val="000000" w:themeColor="text1"/>
          <w:spacing w:val="2"/>
          <w:sz w:val="24"/>
          <w:szCs w:val="24"/>
        </w:rPr>
        <w:t>Abstract</w:t>
      </w:r>
    </w:p>
    <w:p w:rsidR="00973835" w:rsidRPr="007B20D4" w:rsidRDefault="00973835" w:rsidP="00973835">
      <w:pPr>
        <w:shd w:val="clear" w:color="auto" w:fill="FFFFFF"/>
        <w:spacing w:before="225" w:after="0" w:line="240" w:lineRule="auto"/>
        <w:jc w:val="center"/>
        <w:outlineLvl w:val="2"/>
        <w:rPr>
          <w:rFonts w:ascii="Times New Roman" w:eastAsia="Times New Roman" w:hAnsi="Times New Roman" w:cs="Times New Roman"/>
          <w:b/>
          <w:bCs/>
          <w:color w:val="006934"/>
          <w:spacing w:val="2"/>
          <w:sz w:val="24"/>
          <w:szCs w:val="24"/>
          <w:lang w:val="mk-MK"/>
        </w:rPr>
      </w:pPr>
    </w:p>
    <w:p w:rsidR="00973835" w:rsidRPr="007B20D4" w:rsidRDefault="00973835" w:rsidP="00973835">
      <w:pPr>
        <w:shd w:val="clear" w:color="auto" w:fill="FFFFFF"/>
        <w:spacing w:after="0" w:line="240" w:lineRule="auto"/>
        <w:jc w:val="both"/>
        <w:rPr>
          <w:rFonts w:ascii="Times New Roman" w:eastAsia="Times New Roman" w:hAnsi="Times New Roman" w:cs="Times New Roman"/>
          <w:color w:val="000000"/>
          <w:spacing w:val="2"/>
          <w:sz w:val="20"/>
          <w:szCs w:val="20"/>
        </w:rPr>
      </w:pPr>
      <w:r w:rsidRPr="007B20D4">
        <w:rPr>
          <w:rFonts w:ascii="Times New Roman" w:eastAsia="Times New Roman" w:hAnsi="Times New Roman" w:cs="Times New Roman"/>
          <w:color w:val="000000"/>
          <w:spacing w:val="2"/>
          <w:sz w:val="20"/>
          <w:szCs w:val="20"/>
        </w:rPr>
        <w:t xml:space="preserve">Hand burns can lead to deformities even after successful primary healing. They are the most common cause of skin contracture involving the hand. This review article discusses ways to correct claw deformity, flexion contracture in the palm and finger, and web space contracture, which are post-burn hand deformities commonly encountered in clinical practice. </w:t>
      </w:r>
    </w:p>
    <w:p w:rsidR="00973835" w:rsidRPr="007B20D4" w:rsidRDefault="00973835" w:rsidP="00973835">
      <w:pPr>
        <w:shd w:val="clear" w:color="auto" w:fill="FFFFFF"/>
        <w:spacing w:after="0" w:line="240" w:lineRule="auto"/>
        <w:jc w:val="both"/>
        <w:rPr>
          <w:rFonts w:ascii="Times New Roman" w:eastAsia="Times New Roman" w:hAnsi="Times New Roman" w:cs="Times New Roman"/>
          <w:color w:val="000000"/>
          <w:spacing w:val="2"/>
          <w:sz w:val="20"/>
          <w:szCs w:val="20"/>
        </w:rPr>
      </w:pPr>
      <w:r w:rsidRPr="007B20D4">
        <w:rPr>
          <w:rFonts w:ascii="Times New Roman" w:eastAsia="Times New Roman" w:hAnsi="Times New Roman" w:cs="Times New Roman"/>
          <w:color w:val="000000"/>
          <w:spacing w:val="2"/>
          <w:sz w:val="20"/>
          <w:szCs w:val="20"/>
        </w:rPr>
        <w:t xml:space="preserve">Loss of skin is the end result in many cases of hand deformities after burns. Therefore, reinforcing the lost skin is the principle of corrective surgery. Even if the skin is thicker than the full-thickness skin, it will engraft if damage to the tissue and blood vessels of the recipient is minimized. The thicker the skin, the less re-contraction and growth occur. </w:t>
      </w:r>
    </w:p>
    <w:p w:rsidR="00973835" w:rsidRPr="007B20D4" w:rsidRDefault="00973835" w:rsidP="00973835">
      <w:pPr>
        <w:shd w:val="clear" w:color="auto" w:fill="FFFFFF"/>
        <w:spacing w:after="0" w:line="240" w:lineRule="auto"/>
        <w:jc w:val="both"/>
        <w:rPr>
          <w:rFonts w:ascii="Times New Roman" w:eastAsia="Times New Roman" w:hAnsi="Times New Roman" w:cs="Times New Roman"/>
          <w:color w:val="000000"/>
          <w:spacing w:val="2"/>
          <w:sz w:val="20"/>
          <w:szCs w:val="20"/>
        </w:rPr>
      </w:pPr>
    </w:p>
    <w:p w:rsidR="00973835" w:rsidRPr="007B20D4" w:rsidRDefault="00973835" w:rsidP="00973835">
      <w:pPr>
        <w:shd w:val="clear" w:color="auto" w:fill="FFFFFF"/>
        <w:spacing w:after="0" w:line="240" w:lineRule="auto"/>
        <w:jc w:val="both"/>
        <w:rPr>
          <w:rFonts w:ascii="Times New Roman" w:eastAsia="Times New Roman" w:hAnsi="Times New Roman" w:cs="Times New Roman"/>
          <w:color w:val="000000"/>
          <w:spacing w:val="2"/>
          <w:sz w:val="20"/>
          <w:szCs w:val="20"/>
          <w:lang w:val="mk-MK"/>
        </w:rPr>
      </w:pPr>
      <w:r w:rsidRPr="007B20D4">
        <w:rPr>
          <w:rFonts w:ascii="Times New Roman" w:eastAsia="Times New Roman" w:hAnsi="Times New Roman" w:cs="Times New Roman"/>
          <w:color w:val="000000"/>
          <w:spacing w:val="2"/>
          <w:sz w:val="20"/>
          <w:szCs w:val="20"/>
        </w:rPr>
        <w:t>The foot is an ideal donor site for skin grafts on the hand. In particular, the instep or the area below the malleolar is a very good donor site. The first web space of the hand is very important for hand function, and it must be reconstructed with Z-plasty, a skin graft, and a free flap step by step according to the degr</w:t>
      </w:r>
      <w:r w:rsidR="00DC4E92" w:rsidRPr="007B20D4">
        <w:rPr>
          <w:rFonts w:ascii="Times New Roman" w:eastAsia="Times New Roman" w:hAnsi="Times New Roman" w:cs="Times New Roman"/>
          <w:color w:val="000000"/>
          <w:spacing w:val="2"/>
          <w:sz w:val="20"/>
          <w:szCs w:val="20"/>
        </w:rPr>
        <w:t xml:space="preserve">ee of contraction. </w:t>
      </w:r>
    </w:p>
    <w:p w:rsidR="00973835" w:rsidRPr="007B20D4" w:rsidRDefault="00973835" w:rsidP="00973835">
      <w:pPr>
        <w:shd w:val="clear" w:color="auto" w:fill="FFFFFF"/>
        <w:spacing w:after="0" w:line="240" w:lineRule="auto"/>
        <w:rPr>
          <w:rFonts w:ascii="Times New Roman" w:eastAsia="Times New Roman" w:hAnsi="Times New Roman" w:cs="Times New Roman"/>
          <w:color w:val="000000"/>
          <w:spacing w:val="2"/>
          <w:sz w:val="20"/>
          <w:szCs w:val="20"/>
          <w:lang w:val="mk-MK"/>
        </w:rPr>
      </w:pPr>
    </w:p>
    <w:p w:rsidR="00973835" w:rsidRPr="007B20D4" w:rsidRDefault="00973835" w:rsidP="00671B16">
      <w:pPr>
        <w:shd w:val="clear" w:color="auto" w:fill="FFFFFF"/>
        <w:spacing w:after="0" w:line="240" w:lineRule="auto"/>
        <w:jc w:val="both"/>
        <w:rPr>
          <w:rFonts w:ascii="Times New Roman" w:eastAsia="Times New Roman" w:hAnsi="Times New Roman" w:cs="Times New Roman"/>
          <w:color w:val="000000"/>
          <w:spacing w:val="2"/>
          <w:sz w:val="20"/>
          <w:szCs w:val="20"/>
          <w:lang w:val="en-IN"/>
        </w:rPr>
      </w:pPr>
      <w:r w:rsidRPr="007B20D4">
        <w:rPr>
          <w:rFonts w:ascii="Times New Roman" w:eastAsia="Times New Roman" w:hAnsi="Times New Roman" w:cs="Times New Roman"/>
          <w:color w:val="000000"/>
          <w:spacing w:val="2"/>
          <w:sz w:val="20"/>
          <w:szCs w:val="20"/>
          <w:lang w:val="mk-MK"/>
        </w:rPr>
        <w:t>Even if the primary healing is successful, deformity of the hand following burns is the most common cause of skin contracture involvi</w:t>
      </w:r>
      <w:r w:rsidR="00DC4E92" w:rsidRPr="007B20D4">
        <w:rPr>
          <w:rFonts w:ascii="Times New Roman" w:eastAsia="Times New Roman" w:hAnsi="Times New Roman" w:cs="Times New Roman"/>
          <w:color w:val="000000"/>
          <w:spacing w:val="2"/>
          <w:sz w:val="20"/>
          <w:szCs w:val="20"/>
          <w:lang w:val="mk-MK"/>
        </w:rPr>
        <w:t xml:space="preserve">ng the hand. Whitson and Allen </w:t>
      </w:r>
      <w:r w:rsidRPr="007B20D4">
        <w:rPr>
          <w:rFonts w:ascii="Times New Roman" w:eastAsia="Times New Roman" w:hAnsi="Times New Roman" w:cs="Times New Roman"/>
          <w:color w:val="000000"/>
          <w:spacing w:val="2"/>
          <w:sz w:val="20"/>
          <w:szCs w:val="20"/>
          <w:lang w:val="mk-MK"/>
        </w:rPr>
        <w:t>summarized the factors that contribute to hand deformities including persistent edema, wound infection, poor positioning, prolonged immobilization, and delayed or inadequate skin coverage. The incidence of hypertrophic scarring is significantly greater in burns th</w:t>
      </w:r>
      <w:r w:rsidR="00DC4E92" w:rsidRPr="007B20D4">
        <w:rPr>
          <w:rFonts w:ascii="Times New Roman" w:eastAsia="Times New Roman" w:hAnsi="Times New Roman" w:cs="Times New Roman"/>
          <w:color w:val="000000"/>
          <w:spacing w:val="2"/>
          <w:sz w:val="20"/>
          <w:szCs w:val="20"/>
          <w:lang w:val="mk-MK"/>
        </w:rPr>
        <w:t xml:space="preserve">at fail to heal within 3 weeks </w:t>
      </w:r>
      <w:r w:rsidRPr="007B20D4">
        <w:rPr>
          <w:rFonts w:ascii="Times New Roman" w:eastAsia="Times New Roman" w:hAnsi="Times New Roman" w:cs="Times New Roman"/>
          <w:color w:val="000000"/>
          <w:spacing w:val="2"/>
          <w:sz w:val="20"/>
          <w:szCs w:val="20"/>
          <w:lang w:val="mk-MK"/>
        </w:rPr>
        <w:t>.</w:t>
      </w:r>
    </w:p>
    <w:p w:rsidR="00973835" w:rsidRPr="007B20D4" w:rsidRDefault="00973835" w:rsidP="00973835">
      <w:pPr>
        <w:shd w:val="clear" w:color="auto" w:fill="FFFFFF"/>
        <w:spacing w:after="0" w:line="240" w:lineRule="auto"/>
        <w:rPr>
          <w:rFonts w:ascii="Times New Roman" w:eastAsia="Times New Roman" w:hAnsi="Times New Roman" w:cs="Times New Roman"/>
          <w:color w:val="000000"/>
          <w:spacing w:val="2"/>
          <w:sz w:val="20"/>
          <w:szCs w:val="20"/>
          <w:lang w:val="en-IN"/>
        </w:rPr>
      </w:pPr>
    </w:p>
    <w:p w:rsidR="00973835" w:rsidRPr="007B20D4" w:rsidRDefault="00DC4E92" w:rsidP="00671B16">
      <w:pPr>
        <w:shd w:val="clear" w:color="auto" w:fill="FFFFFF"/>
        <w:spacing w:after="0" w:line="240" w:lineRule="auto"/>
        <w:jc w:val="both"/>
        <w:rPr>
          <w:rFonts w:ascii="Times New Roman" w:eastAsia="Times New Roman" w:hAnsi="Times New Roman" w:cs="Times New Roman"/>
          <w:color w:val="000000"/>
          <w:spacing w:val="2"/>
          <w:sz w:val="20"/>
          <w:szCs w:val="20"/>
          <w:lang w:val="en-IN"/>
        </w:rPr>
      </w:pPr>
      <w:r w:rsidRPr="007B20D4">
        <w:rPr>
          <w:rFonts w:ascii="Times New Roman" w:eastAsia="Times New Roman" w:hAnsi="Times New Roman" w:cs="Times New Roman"/>
          <w:color w:val="000000"/>
          <w:spacing w:val="2"/>
          <w:sz w:val="20"/>
          <w:szCs w:val="20"/>
          <w:lang w:val="mk-MK"/>
        </w:rPr>
        <w:t>Mcauley</w:t>
      </w:r>
      <w:r w:rsidRPr="007B20D4">
        <w:rPr>
          <w:rFonts w:ascii="Times New Roman" w:eastAsia="Times New Roman" w:hAnsi="Times New Roman" w:cs="Times New Roman"/>
          <w:color w:val="000000"/>
          <w:spacing w:val="2"/>
          <w:sz w:val="20"/>
          <w:szCs w:val="20"/>
          <w:lang w:val="en-IN"/>
        </w:rPr>
        <w:t xml:space="preserve"> </w:t>
      </w:r>
      <w:r w:rsidR="00973835" w:rsidRPr="007B20D4">
        <w:rPr>
          <w:rFonts w:ascii="Times New Roman" w:eastAsia="Times New Roman" w:hAnsi="Times New Roman" w:cs="Times New Roman"/>
          <w:color w:val="000000"/>
          <w:spacing w:val="2"/>
          <w:sz w:val="20"/>
          <w:szCs w:val="20"/>
          <w:lang w:val="mk-MK"/>
        </w:rPr>
        <w:t>classified burn scar contractures into four grades. Grade I is symptomatic tightness without limitation in range of motion and is characterized by normal architecture. Grade II is mild decrease in range of motion without significant impact on activities of daily living and involves no distortion of normal architecture. Grade III is marked by functional deficit, with early changes in normal architecture of hand. Grade III is subclassified into flexion, extension, and combination contractures. Grade IV entails loss of hand function with significant distraction in nor</w:t>
      </w:r>
      <w:r w:rsidRPr="007B20D4">
        <w:rPr>
          <w:rFonts w:ascii="Times New Roman" w:eastAsia="Times New Roman" w:hAnsi="Times New Roman" w:cs="Times New Roman"/>
          <w:color w:val="000000"/>
          <w:spacing w:val="2"/>
          <w:sz w:val="20"/>
          <w:szCs w:val="20"/>
          <w:lang w:val="mk-MK"/>
        </w:rPr>
        <w:t>mal hand architecture. Donalon</w:t>
      </w:r>
      <w:r w:rsidR="00973835" w:rsidRPr="007B20D4">
        <w:rPr>
          <w:rFonts w:ascii="Times New Roman" w:eastAsia="Times New Roman" w:hAnsi="Times New Roman" w:cs="Times New Roman"/>
          <w:color w:val="000000"/>
          <w:spacing w:val="2"/>
          <w:sz w:val="20"/>
          <w:szCs w:val="20"/>
          <w:lang w:val="mk-MK"/>
        </w:rPr>
        <w:t xml:space="preserve"> classified post-burn hand deformities into three general categories: soft tissue deformities, joint deformit</w:t>
      </w:r>
      <w:bookmarkStart w:id="0" w:name="_GoBack"/>
      <w:bookmarkEnd w:id="0"/>
      <w:r w:rsidR="00973835" w:rsidRPr="007B20D4">
        <w:rPr>
          <w:rFonts w:ascii="Times New Roman" w:eastAsia="Times New Roman" w:hAnsi="Times New Roman" w:cs="Times New Roman"/>
          <w:color w:val="000000"/>
          <w:spacing w:val="2"/>
          <w:sz w:val="20"/>
          <w:szCs w:val="20"/>
          <w:lang w:val="mk-MK"/>
        </w:rPr>
        <w:t>ies, and amputations because they are highly variable.</w:t>
      </w:r>
    </w:p>
    <w:p w:rsidR="00973835" w:rsidRPr="007B20D4" w:rsidRDefault="00973835" w:rsidP="00973835">
      <w:pPr>
        <w:shd w:val="clear" w:color="auto" w:fill="FFFFFF"/>
        <w:spacing w:after="0" w:line="240" w:lineRule="auto"/>
        <w:rPr>
          <w:rFonts w:ascii="Times New Roman" w:eastAsia="Times New Roman" w:hAnsi="Times New Roman" w:cs="Times New Roman"/>
          <w:color w:val="000000"/>
          <w:spacing w:val="2"/>
          <w:sz w:val="20"/>
          <w:szCs w:val="20"/>
          <w:lang w:val="en-IN"/>
        </w:rPr>
      </w:pPr>
    </w:p>
    <w:p w:rsidR="00787B5E" w:rsidRPr="007B20D4" w:rsidRDefault="00973835" w:rsidP="00671B16">
      <w:pPr>
        <w:shd w:val="clear" w:color="auto" w:fill="FFFFFF"/>
        <w:spacing w:after="0" w:line="240" w:lineRule="auto"/>
        <w:jc w:val="both"/>
        <w:rPr>
          <w:rFonts w:ascii="Times New Roman" w:eastAsia="Times New Roman" w:hAnsi="Times New Roman" w:cs="Times New Roman"/>
          <w:color w:val="000000"/>
          <w:spacing w:val="2"/>
          <w:sz w:val="20"/>
          <w:szCs w:val="20"/>
          <w:lang w:val="en-IN"/>
        </w:rPr>
      </w:pPr>
      <w:r w:rsidRPr="007B20D4">
        <w:rPr>
          <w:rFonts w:ascii="Times New Roman" w:eastAsia="Times New Roman" w:hAnsi="Times New Roman" w:cs="Times New Roman"/>
          <w:color w:val="000000"/>
          <w:spacing w:val="2"/>
          <w:sz w:val="20"/>
          <w:szCs w:val="20"/>
          <w:lang w:val="mk-MK"/>
        </w:rPr>
        <w:t xml:space="preserve">The end result leading to hand deformities after burns is mostly loss of skin. In deep second or higher degree burns, secondary contracture of the grafted partial-thickness skin tends to occur eventually even after healing for more than 3 weeks with or without skin graft, resulting in contracture deformation of the hand. Therefore, most of the treatment for contracture deformation after upper extremity burns entails contracture release or removal of scar tissues, followed by skin graft to cover the resulting skin defect. Flap surgery is indicated if important structures such as tendons or nerves are exposed. </w:t>
      </w:r>
    </w:p>
    <w:p w:rsidR="00787B5E" w:rsidRPr="007B20D4" w:rsidRDefault="00787B5E" w:rsidP="00671B16">
      <w:pPr>
        <w:shd w:val="clear" w:color="auto" w:fill="FFFFFF"/>
        <w:spacing w:after="0" w:line="240" w:lineRule="auto"/>
        <w:jc w:val="both"/>
        <w:rPr>
          <w:rFonts w:ascii="Times New Roman" w:eastAsia="Times New Roman" w:hAnsi="Times New Roman" w:cs="Times New Roman"/>
          <w:color w:val="000000"/>
          <w:spacing w:val="2"/>
          <w:sz w:val="20"/>
          <w:szCs w:val="20"/>
          <w:lang w:val="en-IN"/>
        </w:rPr>
      </w:pPr>
    </w:p>
    <w:p w:rsidR="00973835" w:rsidRPr="007B20D4" w:rsidRDefault="00973835" w:rsidP="00671B16">
      <w:pPr>
        <w:shd w:val="clear" w:color="auto" w:fill="FFFFFF"/>
        <w:spacing w:after="0" w:line="240" w:lineRule="auto"/>
        <w:jc w:val="both"/>
        <w:rPr>
          <w:rFonts w:ascii="Times New Roman" w:eastAsia="Times New Roman" w:hAnsi="Times New Roman" w:cs="Times New Roman"/>
          <w:color w:val="000000"/>
          <w:spacing w:val="2"/>
          <w:sz w:val="20"/>
          <w:szCs w:val="20"/>
          <w:lang w:val="mk-MK"/>
        </w:rPr>
      </w:pPr>
      <w:r w:rsidRPr="007B20D4">
        <w:rPr>
          <w:rFonts w:ascii="Times New Roman" w:eastAsia="Times New Roman" w:hAnsi="Times New Roman" w:cs="Times New Roman"/>
          <w:color w:val="000000"/>
          <w:spacing w:val="2"/>
          <w:sz w:val="20"/>
          <w:szCs w:val="20"/>
          <w:lang w:val="mk-MK"/>
        </w:rPr>
        <w:t>This review article explains how to correct claw deformity, flexion contracture involving palm and finger, and web space contracture, which are post-burn hand deformities generally encountered in clinical practice.</w:t>
      </w:r>
    </w:p>
    <w:p w:rsidR="00973835" w:rsidRPr="007B20D4" w:rsidRDefault="00973835" w:rsidP="00973835">
      <w:pPr>
        <w:rPr>
          <w:rFonts w:ascii="Times New Roman" w:hAnsi="Times New Roman" w:cs="Times New Roman"/>
        </w:rPr>
      </w:pPr>
    </w:p>
    <w:p w:rsidR="00973835" w:rsidRPr="007B20D4" w:rsidRDefault="00973835" w:rsidP="00973835">
      <w:pPr>
        <w:rPr>
          <w:rFonts w:ascii="Times New Roman" w:hAnsi="Times New Roman" w:cs="Times New Roman"/>
          <w:b/>
          <w:sz w:val="24"/>
          <w:szCs w:val="24"/>
        </w:rPr>
      </w:pPr>
      <w:r w:rsidRPr="007B20D4">
        <w:rPr>
          <w:rFonts w:ascii="Times New Roman" w:hAnsi="Times New Roman" w:cs="Times New Roman"/>
          <w:b/>
          <w:sz w:val="24"/>
          <w:szCs w:val="24"/>
        </w:rPr>
        <w:t>References</w:t>
      </w:r>
    </w:p>
    <w:p w:rsidR="00973835" w:rsidRPr="007B20D4" w:rsidRDefault="0059005E" w:rsidP="00787B5E">
      <w:pPr>
        <w:spacing w:after="0"/>
        <w:rPr>
          <w:rFonts w:ascii="Times New Roman" w:hAnsi="Times New Roman" w:cs="Times New Roman"/>
          <w:sz w:val="20"/>
          <w:szCs w:val="20"/>
        </w:rPr>
      </w:pPr>
      <w:r w:rsidRPr="007B20D4">
        <w:rPr>
          <w:rFonts w:ascii="Times New Roman" w:hAnsi="Times New Roman" w:cs="Times New Roman"/>
          <w:sz w:val="20"/>
          <w:szCs w:val="20"/>
        </w:rPr>
        <w:t>1. Tredget</w:t>
      </w:r>
      <w:r w:rsidR="00973835" w:rsidRPr="007B20D4">
        <w:rPr>
          <w:rFonts w:ascii="Times New Roman" w:hAnsi="Times New Roman" w:cs="Times New Roman"/>
          <w:sz w:val="20"/>
          <w:szCs w:val="20"/>
        </w:rPr>
        <w:t xml:space="preserve"> E. Management of the acutely burned upper extremity. Hand Clin. 2000;</w:t>
      </w:r>
      <w:r w:rsidR="00973835" w:rsidRPr="007B20D4">
        <w:rPr>
          <w:rFonts w:ascii="Times New Roman" w:hAnsi="Times New Roman" w:cs="Times New Roman"/>
          <w:sz w:val="20"/>
          <w:szCs w:val="20"/>
        </w:rPr>
        <w:t xml:space="preserve"> </w:t>
      </w:r>
      <w:r w:rsidR="00973835" w:rsidRPr="007B20D4">
        <w:rPr>
          <w:rFonts w:ascii="Times New Roman" w:hAnsi="Times New Roman" w:cs="Times New Roman"/>
          <w:sz w:val="20"/>
          <w:szCs w:val="20"/>
        </w:rPr>
        <w:t>16:187–202. [PubMed] [Google Scholar]</w:t>
      </w:r>
    </w:p>
    <w:p w:rsidR="00973835" w:rsidRPr="007B20D4" w:rsidRDefault="00973835" w:rsidP="00787B5E">
      <w:pPr>
        <w:spacing w:after="0"/>
        <w:rPr>
          <w:rFonts w:ascii="Times New Roman" w:hAnsi="Times New Roman" w:cs="Times New Roman"/>
          <w:sz w:val="20"/>
          <w:szCs w:val="20"/>
        </w:rPr>
      </w:pPr>
      <w:r w:rsidRPr="007B20D4">
        <w:rPr>
          <w:rFonts w:ascii="Times New Roman" w:hAnsi="Times New Roman" w:cs="Times New Roman"/>
          <w:sz w:val="20"/>
          <w:szCs w:val="20"/>
        </w:rPr>
        <w:t>2. Schneider JC, Holavanahalli R, Helm P, O’Neil C, Goldstein R, Kowalske K. Contractures in burn injury part II: investigating joints of the hand. J Burn Care Res. 2008</w:t>
      </w:r>
      <w:r w:rsidR="00922EA2" w:rsidRPr="007B20D4">
        <w:rPr>
          <w:rFonts w:ascii="Times New Roman" w:hAnsi="Times New Roman" w:cs="Times New Roman"/>
          <w:sz w:val="20"/>
          <w:szCs w:val="20"/>
        </w:rPr>
        <w:t>; 29:606</w:t>
      </w:r>
      <w:r w:rsidRPr="007B20D4">
        <w:rPr>
          <w:rFonts w:ascii="Times New Roman" w:hAnsi="Times New Roman" w:cs="Times New Roman"/>
          <w:sz w:val="20"/>
          <w:szCs w:val="20"/>
        </w:rPr>
        <w:t>–13. [PubMed] [Google Scholar]</w:t>
      </w:r>
    </w:p>
    <w:p w:rsidR="00973835" w:rsidRPr="007B20D4" w:rsidRDefault="00973835" w:rsidP="00787B5E">
      <w:pPr>
        <w:spacing w:after="0"/>
        <w:rPr>
          <w:rFonts w:ascii="Times New Roman" w:hAnsi="Times New Roman" w:cs="Times New Roman"/>
          <w:sz w:val="20"/>
          <w:szCs w:val="20"/>
        </w:rPr>
      </w:pPr>
      <w:r w:rsidRPr="007B20D4">
        <w:rPr>
          <w:rFonts w:ascii="Times New Roman" w:hAnsi="Times New Roman" w:cs="Times New Roman"/>
          <w:sz w:val="20"/>
          <w:szCs w:val="20"/>
        </w:rPr>
        <w:lastRenderedPageBreak/>
        <w:t>3. Germann G, Philipps K. Operative Hand Surgery. 5th ed. New York: Elsevier; 2005. The Burned Hand; pp. 2159–90. [Google Scholar]</w:t>
      </w:r>
    </w:p>
    <w:p w:rsidR="00973835" w:rsidRPr="007B20D4" w:rsidRDefault="00973835" w:rsidP="00787B5E">
      <w:pPr>
        <w:spacing w:after="0"/>
        <w:rPr>
          <w:rFonts w:ascii="Times New Roman" w:hAnsi="Times New Roman" w:cs="Times New Roman"/>
          <w:sz w:val="20"/>
          <w:szCs w:val="20"/>
        </w:rPr>
      </w:pPr>
      <w:r w:rsidRPr="007B20D4">
        <w:rPr>
          <w:rFonts w:ascii="Times New Roman" w:hAnsi="Times New Roman" w:cs="Times New Roman"/>
          <w:sz w:val="20"/>
          <w:szCs w:val="20"/>
        </w:rPr>
        <w:t>4. McKee DM. Acute management of burn injuries to the hand and upper extremity.</w:t>
      </w:r>
      <w:r w:rsidR="00671B16" w:rsidRPr="007B20D4">
        <w:rPr>
          <w:rFonts w:ascii="Times New Roman" w:hAnsi="Times New Roman" w:cs="Times New Roman"/>
          <w:sz w:val="20"/>
          <w:szCs w:val="20"/>
        </w:rPr>
        <w:t xml:space="preserve"> </w:t>
      </w:r>
      <w:r w:rsidRPr="007B20D4">
        <w:rPr>
          <w:rFonts w:ascii="Times New Roman" w:hAnsi="Times New Roman" w:cs="Times New Roman"/>
          <w:sz w:val="20"/>
          <w:szCs w:val="20"/>
        </w:rPr>
        <w:t xml:space="preserve"> J Hand Surg Am. 2010;</w:t>
      </w:r>
      <w:r w:rsidR="00671B16" w:rsidRPr="007B20D4">
        <w:rPr>
          <w:rFonts w:ascii="Times New Roman" w:hAnsi="Times New Roman" w:cs="Times New Roman"/>
          <w:sz w:val="20"/>
          <w:szCs w:val="20"/>
        </w:rPr>
        <w:t xml:space="preserve"> </w:t>
      </w:r>
      <w:r w:rsidRPr="007B20D4">
        <w:rPr>
          <w:rFonts w:ascii="Times New Roman" w:hAnsi="Times New Roman" w:cs="Times New Roman"/>
          <w:sz w:val="20"/>
          <w:szCs w:val="20"/>
        </w:rPr>
        <w:t xml:space="preserve">35:1542-4. </w:t>
      </w:r>
    </w:p>
    <w:p w:rsidR="00973835" w:rsidRPr="007B20D4" w:rsidRDefault="00973835" w:rsidP="00787B5E">
      <w:pPr>
        <w:spacing w:after="0"/>
        <w:rPr>
          <w:rFonts w:ascii="Times New Roman" w:hAnsi="Times New Roman" w:cs="Times New Roman"/>
          <w:sz w:val="20"/>
          <w:szCs w:val="20"/>
        </w:rPr>
      </w:pPr>
      <w:r w:rsidRPr="007B20D4">
        <w:rPr>
          <w:rFonts w:ascii="Times New Roman" w:hAnsi="Times New Roman" w:cs="Times New Roman"/>
          <w:sz w:val="20"/>
          <w:szCs w:val="20"/>
        </w:rPr>
        <w:t>5.Cauley RP, Helliwell LA, Donelan MB, Eberlin KR. Reconstructio</w:t>
      </w:r>
      <w:r w:rsidR="008A5606" w:rsidRPr="007B20D4">
        <w:rPr>
          <w:rFonts w:ascii="Times New Roman" w:hAnsi="Times New Roman" w:cs="Times New Roman"/>
          <w:sz w:val="20"/>
          <w:szCs w:val="20"/>
        </w:rPr>
        <w:t>n of the adult and pediatric bur</w:t>
      </w:r>
      <w:r w:rsidRPr="007B20D4">
        <w:rPr>
          <w:rFonts w:ascii="Times New Roman" w:hAnsi="Times New Roman" w:cs="Times New Roman"/>
          <w:sz w:val="20"/>
          <w:szCs w:val="20"/>
        </w:rPr>
        <w:t>ned hand. Hand Clin. 2017</w:t>
      </w:r>
      <w:r w:rsidR="0059005E" w:rsidRPr="007B20D4">
        <w:rPr>
          <w:rFonts w:ascii="Times New Roman" w:hAnsi="Times New Roman" w:cs="Times New Roman"/>
          <w:sz w:val="20"/>
          <w:szCs w:val="20"/>
        </w:rPr>
        <w:t>; 33:333</w:t>
      </w:r>
      <w:r w:rsidRPr="007B20D4">
        <w:rPr>
          <w:rFonts w:ascii="Times New Roman" w:hAnsi="Times New Roman" w:cs="Times New Roman"/>
          <w:sz w:val="20"/>
          <w:szCs w:val="20"/>
        </w:rPr>
        <w:t>-45.</w:t>
      </w:r>
    </w:p>
    <w:p w:rsidR="00973835" w:rsidRPr="007B20D4" w:rsidRDefault="00973835" w:rsidP="00787B5E">
      <w:pPr>
        <w:spacing w:after="0"/>
        <w:rPr>
          <w:rFonts w:ascii="Times New Roman" w:hAnsi="Times New Roman" w:cs="Times New Roman"/>
          <w:sz w:val="20"/>
          <w:szCs w:val="20"/>
        </w:rPr>
      </w:pPr>
      <w:r w:rsidRPr="007B20D4">
        <w:rPr>
          <w:rFonts w:ascii="Times New Roman" w:hAnsi="Times New Roman" w:cs="Times New Roman"/>
          <w:sz w:val="20"/>
          <w:szCs w:val="20"/>
        </w:rPr>
        <w:t>6. Moore ML, Dewey WS, Richard RL. Rehabilitation of the Burnt Hand. Hand Clin. 2009;</w:t>
      </w:r>
      <w:r w:rsidR="00671B16" w:rsidRPr="007B20D4">
        <w:rPr>
          <w:rFonts w:ascii="Times New Roman" w:hAnsi="Times New Roman" w:cs="Times New Roman"/>
          <w:sz w:val="20"/>
          <w:szCs w:val="20"/>
        </w:rPr>
        <w:t xml:space="preserve"> </w:t>
      </w:r>
      <w:r w:rsidRPr="007B20D4">
        <w:rPr>
          <w:rFonts w:ascii="Times New Roman" w:hAnsi="Times New Roman" w:cs="Times New Roman"/>
          <w:sz w:val="20"/>
          <w:szCs w:val="20"/>
        </w:rPr>
        <w:t>25:529–41. [PubMed] [Google Scholar]</w:t>
      </w:r>
    </w:p>
    <w:p w:rsidR="00787B5E" w:rsidRPr="007B20D4" w:rsidRDefault="00787B5E" w:rsidP="00787B5E">
      <w:pPr>
        <w:spacing w:after="0"/>
        <w:rPr>
          <w:rFonts w:ascii="Times New Roman" w:hAnsi="Times New Roman" w:cs="Times New Roman"/>
          <w:sz w:val="20"/>
          <w:szCs w:val="20"/>
        </w:rPr>
      </w:pPr>
    </w:p>
    <w:p w:rsidR="00531529" w:rsidRPr="007B20D4" w:rsidRDefault="00671B16">
      <w:pPr>
        <w:rPr>
          <w:rFonts w:ascii="Times New Roman" w:hAnsi="Times New Roman" w:cs="Times New Roman"/>
          <w:b/>
          <w:sz w:val="24"/>
          <w:szCs w:val="24"/>
        </w:rPr>
      </w:pPr>
      <w:r w:rsidRPr="007B20D4">
        <w:rPr>
          <w:rFonts w:ascii="Times New Roman" w:hAnsi="Times New Roman" w:cs="Times New Roman"/>
          <w:b/>
          <w:sz w:val="24"/>
          <w:szCs w:val="24"/>
        </w:rPr>
        <w:t>Biography</w:t>
      </w:r>
    </w:p>
    <w:p w:rsidR="00787B5E" w:rsidRPr="007B20D4" w:rsidRDefault="000C0037" w:rsidP="00A82793">
      <w:pPr>
        <w:pStyle w:val="site-title"/>
        <w:shd w:val="clear" w:color="auto" w:fill="FFFFFF"/>
        <w:spacing w:after="30"/>
        <w:jc w:val="both"/>
        <w:rPr>
          <w:sz w:val="20"/>
          <w:szCs w:val="20"/>
        </w:rPr>
      </w:pPr>
      <w:r w:rsidRPr="007B20D4">
        <w:rPr>
          <w:sz w:val="20"/>
          <w:szCs w:val="20"/>
        </w:rPr>
        <w:t>Dr.</w:t>
      </w:r>
      <w:r w:rsidR="00361EEE" w:rsidRPr="007B20D4">
        <w:rPr>
          <w:sz w:val="20"/>
          <w:szCs w:val="20"/>
        </w:rPr>
        <w:t xml:space="preserve"> </w:t>
      </w:r>
      <w:r w:rsidRPr="007B20D4">
        <w:rPr>
          <w:sz w:val="20"/>
          <w:szCs w:val="20"/>
        </w:rPr>
        <w:t xml:space="preserve">Djordje Dzokic is </w:t>
      </w:r>
      <w:r w:rsidR="00A82793" w:rsidRPr="007B20D4">
        <w:rPr>
          <w:sz w:val="20"/>
          <w:szCs w:val="20"/>
        </w:rPr>
        <w:t>an e</w:t>
      </w:r>
      <w:r w:rsidR="00361EEE" w:rsidRPr="007B20D4">
        <w:rPr>
          <w:sz w:val="20"/>
          <w:szCs w:val="20"/>
        </w:rPr>
        <w:t xml:space="preserve">xperienced </w:t>
      </w:r>
      <w:r w:rsidR="00A82793" w:rsidRPr="007B20D4">
        <w:rPr>
          <w:sz w:val="20"/>
          <w:szCs w:val="20"/>
        </w:rPr>
        <w:t>p</w:t>
      </w:r>
      <w:r w:rsidR="00361EEE" w:rsidRPr="007B20D4">
        <w:rPr>
          <w:sz w:val="20"/>
          <w:szCs w:val="20"/>
        </w:rPr>
        <w:t xml:space="preserve">lastic </w:t>
      </w:r>
      <w:r w:rsidR="00A82793" w:rsidRPr="007B20D4">
        <w:rPr>
          <w:sz w:val="20"/>
          <w:szCs w:val="20"/>
        </w:rPr>
        <w:t>s</w:t>
      </w:r>
      <w:r w:rsidR="00361EEE" w:rsidRPr="007B20D4">
        <w:rPr>
          <w:sz w:val="20"/>
          <w:szCs w:val="20"/>
        </w:rPr>
        <w:t xml:space="preserve">urgeon with a demonstrated history of working in the hospital &amp; health care industry. </w:t>
      </w:r>
      <w:r w:rsidR="00A82793" w:rsidRPr="007B20D4">
        <w:rPr>
          <w:sz w:val="20"/>
          <w:szCs w:val="20"/>
        </w:rPr>
        <w:t xml:space="preserve">Dr Dzokic is Skilled </w:t>
      </w:r>
      <w:r w:rsidRPr="007B20D4">
        <w:rPr>
          <w:sz w:val="20"/>
          <w:szCs w:val="20"/>
        </w:rPr>
        <w:t>in general surgery</w:t>
      </w:r>
      <w:r w:rsidRPr="007B20D4">
        <w:rPr>
          <w:sz w:val="20"/>
          <w:szCs w:val="20"/>
        </w:rPr>
        <w:t xml:space="preserve"> and subspecialist in plastic and reconstructive surgery. He has </w:t>
      </w:r>
      <w:r w:rsidR="00787B5E" w:rsidRPr="007B20D4">
        <w:rPr>
          <w:sz w:val="20"/>
          <w:szCs w:val="20"/>
        </w:rPr>
        <w:t xml:space="preserve">been working as a </w:t>
      </w:r>
      <w:r w:rsidR="00361EEE" w:rsidRPr="007B20D4">
        <w:rPr>
          <w:sz w:val="20"/>
          <w:szCs w:val="20"/>
        </w:rPr>
        <w:t>Faculty of Medicine</w:t>
      </w:r>
      <w:r w:rsidR="00361EEE" w:rsidRPr="007B20D4">
        <w:rPr>
          <w:sz w:val="20"/>
          <w:szCs w:val="20"/>
        </w:rPr>
        <w:t xml:space="preserve"> </w:t>
      </w:r>
      <w:r w:rsidR="00361EEE" w:rsidRPr="007B20D4">
        <w:rPr>
          <w:sz w:val="20"/>
          <w:szCs w:val="20"/>
        </w:rPr>
        <w:t xml:space="preserve">University "St. Cyril and Methodius" </w:t>
      </w:r>
      <w:r w:rsidR="00975BD8" w:rsidRPr="007B20D4">
        <w:rPr>
          <w:sz w:val="20"/>
          <w:szCs w:val="20"/>
        </w:rPr>
        <w:t>–</w:t>
      </w:r>
      <w:r w:rsidR="00361EEE" w:rsidRPr="007B20D4">
        <w:rPr>
          <w:sz w:val="20"/>
          <w:szCs w:val="20"/>
        </w:rPr>
        <w:t xml:space="preserve"> Skopje</w:t>
      </w:r>
      <w:r w:rsidR="00975BD8" w:rsidRPr="007B20D4">
        <w:rPr>
          <w:sz w:val="20"/>
          <w:szCs w:val="20"/>
        </w:rPr>
        <w:t>, Macedonia.</w:t>
      </w:r>
    </w:p>
    <w:p w:rsidR="000C0037" w:rsidRPr="007B20D4" w:rsidRDefault="000C0037" w:rsidP="000C0037">
      <w:pPr>
        <w:jc w:val="both"/>
        <w:rPr>
          <w:rFonts w:ascii="Times New Roman" w:hAnsi="Times New Roman" w:cs="Times New Roman"/>
          <w:sz w:val="20"/>
          <w:szCs w:val="20"/>
        </w:rPr>
      </w:pPr>
    </w:p>
    <w:sectPr w:rsidR="000C0037" w:rsidRPr="007B20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835"/>
    <w:rsid w:val="00052D81"/>
    <w:rsid w:val="000C0037"/>
    <w:rsid w:val="001050ED"/>
    <w:rsid w:val="00345AF9"/>
    <w:rsid w:val="00361EEE"/>
    <w:rsid w:val="003E19D0"/>
    <w:rsid w:val="0059005E"/>
    <w:rsid w:val="00671B16"/>
    <w:rsid w:val="00787B5E"/>
    <w:rsid w:val="007B20D4"/>
    <w:rsid w:val="008A5606"/>
    <w:rsid w:val="00922EA2"/>
    <w:rsid w:val="00973835"/>
    <w:rsid w:val="00975BD8"/>
    <w:rsid w:val="009D5638"/>
    <w:rsid w:val="00A82793"/>
    <w:rsid w:val="00AD564A"/>
    <w:rsid w:val="00D25968"/>
    <w:rsid w:val="00DC4E92"/>
    <w:rsid w:val="00FF1C6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83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73835"/>
    <w:rPr>
      <w:color w:val="0000FF" w:themeColor="hyperlink"/>
      <w:u w:val="single"/>
    </w:rPr>
  </w:style>
  <w:style w:type="paragraph" w:customStyle="1" w:styleId="site-title">
    <w:name w:val="site-title"/>
    <w:basedOn w:val="Normal"/>
    <w:rsid w:val="00787B5E"/>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customStyle="1" w:styleId="site-description">
    <w:name w:val="site-description"/>
    <w:basedOn w:val="Normal"/>
    <w:rsid w:val="00787B5E"/>
    <w:pPr>
      <w:spacing w:before="100" w:beforeAutospacing="1" w:after="100" w:afterAutospacing="1" w:line="240" w:lineRule="auto"/>
    </w:pPr>
    <w:rPr>
      <w:rFonts w:ascii="Times New Roman" w:eastAsia="Times New Roman" w:hAnsi="Times New Roman" w:cs="Times New Roman"/>
      <w:sz w:val="24"/>
      <w:szCs w:val="24"/>
      <w:lang w:val="en-IN"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83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73835"/>
    <w:rPr>
      <w:color w:val="0000FF" w:themeColor="hyperlink"/>
      <w:u w:val="single"/>
    </w:rPr>
  </w:style>
  <w:style w:type="paragraph" w:customStyle="1" w:styleId="site-title">
    <w:name w:val="site-title"/>
    <w:basedOn w:val="Normal"/>
    <w:rsid w:val="00787B5E"/>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customStyle="1" w:styleId="site-description">
    <w:name w:val="site-description"/>
    <w:basedOn w:val="Normal"/>
    <w:rsid w:val="00787B5E"/>
    <w:pPr>
      <w:spacing w:before="100" w:beforeAutospacing="1" w:after="100" w:afterAutospacing="1" w:line="240" w:lineRule="auto"/>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450827">
      <w:bodyDiv w:val="1"/>
      <w:marLeft w:val="0"/>
      <w:marRight w:val="0"/>
      <w:marTop w:val="0"/>
      <w:marBottom w:val="0"/>
      <w:divBdr>
        <w:top w:val="none" w:sz="0" w:space="0" w:color="auto"/>
        <w:left w:val="none" w:sz="0" w:space="0" w:color="auto"/>
        <w:bottom w:val="none" w:sz="0" w:space="0" w:color="auto"/>
        <w:right w:val="none" w:sz="0" w:space="0" w:color="auto"/>
      </w:divBdr>
    </w:div>
    <w:div w:id="489833186">
      <w:bodyDiv w:val="1"/>
      <w:marLeft w:val="0"/>
      <w:marRight w:val="0"/>
      <w:marTop w:val="0"/>
      <w:marBottom w:val="0"/>
      <w:divBdr>
        <w:top w:val="none" w:sz="0" w:space="0" w:color="auto"/>
        <w:left w:val="none" w:sz="0" w:space="0" w:color="auto"/>
        <w:bottom w:val="none" w:sz="0" w:space="0" w:color="auto"/>
        <w:right w:val="none" w:sz="0" w:space="0" w:color="auto"/>
      </w:divBdr>
    </w:div>
    <w:div w:id="1129207826">
      <w:bodyDiv w:val="1"/>
      <w:marLeft w:val="0"/>
      <w:marRight w:val="0"/>
      <w:marTop w:val="0"/>
      <w:marBottom w:val="0"/>
      <w:divBdr>
        <w:top w:val="none" w:sz="0" w:space="0" w:color="auto"/>
        <w:left w:val="none" w:sz="0" w:space="0" w:color="auto"/>
        <w:bottom w:val="none" w:sz="0" w:space="0" w:color="auto"/>
        <w:right w:val="none" w:sz="0" w:space="0" w:color="auto"/>
      </w:divBdr>
    </w:div>
    <w:div w:id="192375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675</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Noorus Seher</dc:creator>
  <cp:lastModifiedBy>Noorus Seher</cp:lastModifiedBy>
  <cp:revision>2</cp:revision>
  <dcterms:created xsi:type="dcterms:W3CDTF">2022-10-17T10:49:00Z</dcterms:created>
  <dcterms:modified xsi:type="dcterms:W3CDTF">2022-10-17T10:49:00Z</dcterms:modified>
</cp:coreProperties>
</file>