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537" w:rsidRPr="00CB654C" w:rsidRDefault="00E92537" w:rsidP="00E92537">
      <w:pPr>
        <w:framePr w:w="9072" w:hSpace="187" w:vSpace="187" w:wrap="notBeside" w:vAnchor="text" w:hAnchor="page" w:x="1574" w:y="2213"/>
        <w:tabs>
          <w:tab w:val="left" w:pos="5970"/>
        </w:tabs>
        <w:spacing w:line="360" w:lineRule="auto"/>
        <w:jc w:val="center"/>
        <w:rPr>
          <w:rFonts w:ascii="Calibri" w:hAnsi="Calibri"/>
          <w:b/>
        </w:rPr>
      </w:pPr>
      <w:r w:rsidRPr="00065A08">
        <w:rPr>
          <w:rFonts w:ascii="Calibri" w:hAnsi="Calibri"/>
          <w:b/>
          <w:sz w:val="22"/>
          <w:szCs w:val="22"/>
        </w:rPr>
        <w:t>Ahmed Raza Khan</w:t>
      </w:r>
    </w:p>
    <w:p w:rsidR="00E92537" w:rsidRPr="00065A08" w:rsidRDefault="00E92537" w:rsidP="00E92537">
      <w:pPr>
        <w:pStyle w:val="BCAuthorAddress"/>
        <w:framePr w:w="9072" w:hSpace="187" w:vSpace="187" w:wrap="notBeside" w:vAnchor="text" w:hAnchor="page" w:x="1574" w:y="2213"/>
        <w:spacing w:after="0" w:line="276" w:lineRule="auto"/>
        <w:jc w:val="both"/>
        <w:rPr>
          <w:rFonts w:ascii="Calibri" w:eastAsia="PMingLiU" w:hAnsi="Calibri"/>
          <w:b/>
          <w:szCs w:val="22"/>
          <w:lang w:eastAsia="en-US"/>
        </w:rPr>
      </w:pPr>
      <w:r w:rsidRPr="00065A08">
        <w:rPr>
          <w:rFonts w:ascii="Calibri" w:eastAsia="PMingLiU" w:hAnsi="Calibri"/>
          <w:b/>
          <w:szCs w:val="22"/>
          <w:lang w:eastAsia="en-US"/>
        </w:rPr>
        <w:t xml:space="preserve">Research School of Engineering, </w:t>
      </w:r>
      <w:bookmarkStart w:id="0" w:name="_GoBack"/>
      <w:r w:rsidRPr="00065A08">
        <w:rPr>
          <w:rFonts w:ascii="Calibri" w:eastAsia="PMingLiU" w:hAnsi="Calibri"/>
          <w:b/>
          <w:szCs w:val="22"/>
          <w:lang w:eastAsia="en-US"/>
        </w:rPr>
        <w:t>Australian National University</w:t>
      </w:r>
      <w:bookmarkEnd w:id="0"/>
      <w:r w:rsidRPr="00065A08">
        <w:rPr>
          <w:rFonts w:ascii="Calibri" w:eastAsia="PMingLiU" w:hAnsi="Calibri"/>
          <w:b/>
          <w:szCs w:val="22"/>
          <w:lang w:eastAsia="en-US"/>
        </w:rPr>
        <w:t>, Canberra ACT, 2601, Australia</w:t>
      </w:r>
    </w:p>
    <w:p w:rsidR="00E92537" w:rsidRPr="00CB654C" w:rsidRDefault="00E92537" w:rsidP="00E92537">
      <w:pPr>
        <w:pStyle w:val="Authors"/>
        <w:framePr w:wrap="notBeside" w:x="1574" w:y="2213"/>
        <w:spacing w:after="0"/>
        <w:rPr>
          <w:rFonts w:ascii="Calibri" w:hAnsi="Calibri"/>
          <w:b/>
          <w:lang w:eastAsia="zh-TW"/>
        </w:rPr>
      </w:pPr>
      <w:r>
        <w:rPr>
          <w:rFonts w:ascii="Calibri" w:hAnsi="Calibri"/>
          <w:b/>
        </w:rPr>
        <w:t>ahmed.raza@anu.edu.au</w:t>
      </w:r>
    </w:p>
    <w:p w:rsidR="001C5E06" w:rsidRPr="00CB654C" w:rsidRDefault="001C5E06">
      <w:pPr>
        <w:pStyle w:val="Text"/>
        <w:ind w:firstLine="0"/>
        <w:rPr>
          <w:rFonts w:ascii="Calibri" w:hAnsi="Calibri"/>
          <w:sz w:val="18"/>
          <w:szCs w:val="18"/>
        </w:rPr>
      </w:pPr>
      <w:r w:rsidRPr="00CB654C">
        <w:rPr>
          <w:rFonts w:ascii="Calibri" w:hAnsi="Calibri"/>
          <w:sz w:val="18"/>
          <w:szCs w:val="18"/>
        </w:rPr>
        <w:footnoteReference w:customMarkFollows="1" w:id="1"/>
        <w:sym w:font="Symbol" w:char="F020"/>
      </w:r>
    </w:p>
    <w:p w:rsidR="001C5E06" w:rsidRDefault="00173C6A" w:rsidP="00571CD5">
      <w:pPr>
        <w:pStyle w:val="Title"/>
        <w:framePr w:wrap="notBeside"/>
        <w:rPr>
          <w:rFonts w:ascii="Calibri" w:hAnsi="Calibri"/>
        </w:rPr>
      </w:pPr>
      <w:r w:rsidRPr="00CB654C">
        <w:rPr>
          <w:rFonts w:ascii="Calibri" w:hAnsi="Calibri"/>
        </w:rPr>
        <w:t>Paper Title</w:t>
      </w:r>
      <w:r w:rsidR="00065A08">
        <w:rPr>
          <w:rFonts w:ascii="Calibri" w:hAnsi="Calibri"/>
        </w:rPr>
        <w:t xml:space="preserve"> </w:t>
      </w:r>
      <w:r w:rsidR="00E92537" w:rsidRPr="00E92537">
        <w:rPr>
          <w:rFonts w:ascii="Calibri" w:hAnsi="Calibri"/>
        </w:rPr>
        <w:t>Monitoring Folds Localization in ultra-thin Transition Metal Dichalcogenides using Optical Harmonic</w:t>
      </w:r>
      <w:r w:rsidR="00E92537">
        <w:rPr>
          <w:rFonts w:ascii="Calibri" w:hAnsi="Calibri"/>
        </w:rPr>
        <w:t xml:space="preserve"> </w:t>
      </w:r>
      <w:r w:rsidR="00E92537" w:rsidRPr="00E92537">
        <w:rPr>
          <w:rFonts w:ascii="Calibri" w:hAnsi="Calibri"/>
        </w:rPr>
        <w:t>Generation</w:t>
      </w:r>
    </w:p>
    <w:p w:rsidR="00E92537" w:rsidRDefault="00E92537" w:rsidP="00E92537"/>
    <w:p w:rsidR="00E92537" w:rsidRPr="00E92537" w:rsidRDefault="00E92537" w:rsidP="00E92537"/>
    <w:p w:rsidR="00E92537" w:rsidRPr="00E92537" w:rsidRDefault="001C5E06" w:rsidP="00E92537">
      <w:pPr>
        <w:pStyle w:val="Abstract"/>
        <w:rPr>
          <w:rFonts w:ascii="Calibri" w:hAnsi="Calibri"/>
          <w:b w:val="0"/>
          <w:i/>
        </w:rPr>
      </w:pPr>
      <w:r w:rsidRPr="00CB654C">
        <w:rPr>
          <w:rFonts w:ascii="Calibri" w:hAnsi="Calibri"/>
          <w:i/>
          <w:iCs/>
        </w:rPr>
        <w:t>Abstract</w:t>
      </w:r>
      <w:r w:rsidRPr="00CB654C">
        <w:rPr>
          <w:rFonts w:ascii="Calibri" w:hAnsi="Calibri"/>
          <w:i/>
        </w:rPr>
        <w:t>—</w:t>
      </w:r>
      <w:r w:rsidR="00E63757" w:rsidRPr="00CB654C">
        <w:rPr>
          <w:rFonts w:ascii="Calibri" w:hAnsi="Calibri"/>
          <w:i/>
        </w:rPr>
        <w:t xml:space="preserve"> </w:t>
      </w:r>
      <w:r w:rsidR="00E92537" w:rsidRPr="00E92537">
        <w:rPr>
          <w:rFonts w:ascii="Calibri" w:hAnsi="Calibri"/>
          <w:i/>
        </w:rPr>
        <w:t>Folding is an effective technique to alter the optoelectronic properties of two-dimensional (2D) materials such as interlayer coupling, bandgap, etc. Optical techniques such as PL, Raman were used in the past to probe the folds localization. Here, we show that optical second harmonic generation (SHG), which is sensitive to the crystalline symmetry of 2D materials, is a powerful probe to monitor the fold localization in TMDCs. Two dimensional 2H Transition Metal Dichalcogenides (TMDC) are particularly well-suited for the study because their SHG investigation has already been done, in additional, they can be easily folded due to their high flexibility. Our study includes the fabrication of clean folds on ultra-thin layers of TMDCs, optical characterization of the folds using SHG imaging and theoretical calculations to prove our findings. We find that SHG from the folds is a coherent superposition of the SHG from the individual layers of the fold, with a very small phase difference depending on the folding angle. The SHG response is theoretically calculated as a function of the folding angle. Our results establish SHG as an effective tool to monitor folds localization in 2D TMDCs.</w:t>
      </w:r>
      <w:r w:rsidR="00E92537" w:rsidRPr="00E92537">
        <w:rPr>
          <w:rFonts w:ascii="Calibri" w:hAnsi="Calibri"/>
          <w:b w:val="0"/>
          <w:i/>
        </w:rPr>
        <w:t xml:space="preserve"> </w:t>
      </w:r>
    </w:p>
    <w:p w:rsidR="00E92537" w:rsidRPr="00065A08" w:rsidRDefault="00E92537" w:rsidP="00065A08"/>
    <w:p w:rsidR="001C5E06" w:rsidRPr="00CB654C" w:rsidRDefault="001C5E06">
      <w:pPr>
        <w:rPr>
          <w:rFonts w:ascii="Calibri" w:hAnsi="Calibri"/>
        </w:rPr>
      </w:pPr>
    </w:p>
    <w:p w:rsidR="00173C6A" w:rsidRPr="00065A08" w:rsidRDefault="001C5E06" w:rsidP="00065A08">
      <w:pPr>
        <w:pStyle w:val="IndexTerms"/>
        <w:rPr>
          <w:rFonts w:ascii="Calibri" w:hAnsi="Calibri"/>
          <w:bCs w:val="0"/>
        </w:rPr>
      </w:pPr>
      <w:bookmarkStart w:id="1" w:name="PointTmp"/>
      <w:r w:rsidRPr="00CB654C">
        <w:rPr>
          <w:rFonts w:ascii="Calibri" w:hAnsi="Calibri"/>
          <w:i/>
          <w:iCs/>
        </w:rPr>
        <w:t>Index Terms</w:t>
      </w:r>
      <w:r w:rsidRPr="00CB654C">
        <w:rPr>
          <w:rFonts w:ascii="Calibri" w:hAnsi="Calibri"/>
        </w:rPr>
        <w:t>—</w:t>
      </w:r>
      <w:bookmarkEnd w:id="1"/>
      <w:r w:rsidR="00065A08">
        <w:rPr>
          <w:rFonts w:ascii="Calibri" w:hAnsi="Calibri"/>
        </w:rPr>
        <w:t xml:space="preserve"> </w:t>
      </w:r>
      <w:r w:rsidR="00E92537">
        <w:rPr>
          <w:rFonts w:ascii="Calibri" w:hAnsi="Calibri"/>
          <w:bCs w:val="0"/>
        </w:rPr>
        <w:t>Second Harmonic Generation</w:t>
      </w:r>
      <w:r w:rsidR="00065A08" w:rsidRPr="00065A08">
        <w:rPr>
          <w:rFonts w:ascii="Calibri" w:hAnsi="Calibri"/>
          <w:bCs w:val="0"/>
        </w:rPr>
        <w:t>, folding, WS2, layer dependence</w:t>
      </w:r>
      <w:r w:rsidR="00894A1E" w:rsidRPr="00065A08">
        <w:rPr>
          <w:rFonts w:ascii="Calibri" w:hAnsi="Calibri"/>
          <w:bCs w:val="0"/>
        </w:rPr>
        <w:t xml:space="preserve">                                          </w:t>
      </w:r>
    </w:p>
    <w:p w:rsidR="00173C6A" w:rsidRPr="00CB654C" w:rsidRDefault="00173C6A" w:rsidP="00894A1E">
      <w:pPr>
        <w:pStyle w:val="FigureCaption"/>
        <w:ind w:firstLine="202"/>
        <w:rPr>
          <w:rFonts w:ascii="Calibri" w:hAnsi="Calibri"/>
          <w:b/>
          <w:bCs/>
        </w:rPr>
      </w:pPr>
    </w:p>
    <w:p w:rsidR="00173C6A" w:rsidRPr="00CB654C" w:rsidRDefault="00173C6A" w:rsidP="00894A1E">
      <w:pPr>
        <w:pStyle w:val="FigureCaption"/>
        <w:ind w:firstLine="202"/>
        <w:rPr>
          <w:rFonts w:ascii="Calibri" w:hAnsi="Calibri"/>
          <w:b/>
          <w:bCs/>
        </w:rPr>
      </w:pPr>
    </w:p>
    <w:p w:rsidR="00894A1E" w:rsidRDefault="00894A1E" w:rsidP="00894A1E">
      <w:pPr>
        <w:pStyle w:val="FigureCaption"/>
        <w:ind w:firstLine="202"/>
        <w:rPr>
          <w:rFonts w:ascii="Calibri" w:hAnsi="Calibri"/>
          <w:bCs/>
          <w:sz w:val="20"/>
          <w:szCs w:val="20"/>
        </w:rPr>
      </w:pPr>
      <w:r w:rsidRPr="00CB654C">
        <w:rPr>
          <w:rFonts w:ascii="Calibri" w:hAnsi="Calibri"/>
          <w:b/>
          <w:bCs/>
        </w:rPr>
        <w:t xml:space="preserve"> </w:t>
      </w:r>
      <w:r w:rsidRPr="00CB654C">
        <w:rPr>
          <w:rFonts w:ascii="Calibri" w:hAnsi="Calibri"/>
          <w:bCs/>
          <w:sz w:val="20"/>
          <w:szCs w:val="20"/>
        </w:rPr>
        <w:t xml:space="preserve">   REFERENCES</w:t>
      </w:r>
    </w:p>
    <w:p w:rsidR="00065A08" w:rsidRPr="00065A08" w:rsidRDefault="00065A08" w:rsidP="00894A1E">
      <w:pPr>
        <w:pStyle w:val="FigureCaption"/>
        <w:ind w:firstLine="202"/>
        <w:rPr>
          <w:rFonts w:ascii="Calibri" w:hAnsi="Calibri"/>
          <w:bCs/>
          <w:sz w:val="18"/>
          <w:szCs w:val="18"/>
        </w:rPr>
      </w:pPr>
    </w:p>
    <w:p w:rsidR="00753408" w:rsidRDefault="00753408" w:rsidP="00753408">
      <w:pPr>
        <w:pStyle w:val="ListParagraph"/>
        <w:numPr>
          <w:ilvl w:val="0"/>
          <w:numId w:val="22"/>
        </w:numPr>
        <w:tabs>
          <w:tab w:val="left" w:pos="426"/>
        </w:tabs>
        <w:spacing w:after="120" w:line="240" w:lineRule="auto"/>
        <w:jc w:val="both"/>
        <w:outlineLvl w:val="0"/>
        <w:rPr>
          <w:rFonts w:eastAsia="PMingLiU"/>
          <w:bCs/>
          <w:sz w:val="18"/>
          <w:szCs w:val="18"/>
          <w:lang w:val="en-US" w:eastAsia="en-US"/>
        </w:rPr>
      </w:pPr>
      <w:r w:rsidRPr="00490C2B">
        <w:rPr>
          <w:rFonts w:eastAsia="PMingLiU"/>
          <w:bCs/>
          <w:sz w:val="18"/>
          <w:szCs w:val="18"/>
          <w:lang w:val="en-US" w:eastAsia="en-US"/>
        </w:rPr>
        <w:t>Ahmed Raza Khan, Yuerui Lu, “Optical Harmonic Generation in 2D Materials”, Advanced Functional Materials, 2021</w:t>
      </w:r>
    </w:p>
    <w:p w:rsidR="00753408" w:rsidRDefault="00753408" w:rsidP="00753408">
      <w:pPr>
        <w:pStyle w:val="ListParagraph"/>
        <w:numPr>
          <w:ilvl w:val="0"/>
          <w:numId w:val="22"/>
        </w:numPr>
        <w:tabs>
          <w:tab w:val="left" w:pos="426"/>
        </w:tabs>
        <w:spacing w:after="120" w:line="240" w:lineRule="auto"/>
        <w:jc w:val="both"/>
        <w:outlineLvl w:val="0"/>
        <w:rPr>
          <w:rFonts w:eastAsia="PMingLiU"/>
          <w:bCs/>
          <w:sz w:val="18"/>
          <w:szCs w:val="18"/>
          <w:lang w:val="en-US" w:eastAsia="en-US"/>
        </w:rPr>
      </w:pPr>
      <w:r w:rsidRPr="00490C2B">
        <w:rPr>
          <w:rFonts w:eastAsia="PMingLiU"/>
          <w:bCs/>
          <w:sz w:val="18"/>
          <w:szCs w:val="18"/>
          <w:lang w:val="en-US" w:eastAsia="en-US"/>
        </w:rPr>
        <w:t>Ahmed Raza Khan, Boqing Liu, Wendi Ma, Linglong Zhang, Ankur Sharma, Yi Zhu, Tieyu Lü and Yuerui Lu, “Direct Measurement of Folding Angle and Strain Vector in Atomically thin WS2 using</w:t>
      </w:r>
      <w:r w:rsidRPr="00144BE2">
        <w:rPr>
          <w:rFonts w:ascii="Times New Roman" w:hAnsi="Times New Roman"/>
          <w:bCs/>
          <w:color w:val="000000"/>
          <w:sz w:val="24"/>
          <w:szCs w:val="24"/>
        </w:rPr>
        <w:t xml:space="preserve"> </w:t>
      </w:r>
      <w:r w:rsidRPr="00490C2B">
        <w:rPr>
          <w:rFonts w:eastAsia="PMingLiU"/>
          <w:bCs/>
          <w:sz w:val="18"/>
          <w:szCs w:val="18"/>
          <w:lang w:val="en-US" w:eastAsia="en-US"/>
        </w:rPr>
        <w:t xml:space="preserve">Second Harmonic Generation”, ACS Nano, 2020, 14(11) </w:t>
      </w:r>
    </w:p>
    <w:p w:rsidR="00753408" w:rsidRPr="00490C2B" w:rsidRDefault="00753408" w:rsidP="00753408">
      <w:pPr>
        <w:pStyle w:val="ListParagraph"/>
        <w:numPr>
          <w:ilvl w:val="0"/>
          <w:numId w:val="22"/>
        </w:numPr>
        <w:tabs>
          <w:tab w:val="left" w:pos="426"/>
        </w:tabs>
        <w:spacing w:after="120" w:line="240" w:lineRule="auto"/>
        <w:jc w:val="both"/>
        <w:outlineLvl w:val="0"/>
        <w:rPr>
          <w:rFonts w:eastAsia="PMingLiU"/>
          <w:bCs/>
          <w:sz w:val="18"/>
          <w:szCs w:val="18"/>
          <w:lang w:val="en-US" w:eastAsia="en-US"/>
        </w:rPr>
      </w:pPr>
      <w:r w:rsidRPr="00490C2B">
        <w:rPr>
          <w:rFonts w:eastAsia="PMingLiU"/>
          <w:bCs/>
          <w:sz w:val="18"/>
          <w:szCs w:val="18"/>
          <w:lang w:val="en-US" w:eastAsia="en-US"/>
        </w:rPr>
        <w:t>Ahmed Raza Khan, Teng Lu, Yun Liu, Yuerui Lu, “Tuneable Optoelectronic Properties of WS2 using Local Strain Engineering and Folding”, Advanced</w:t>
      </w:r>
      <w:r w:rsidRPr="00144BE2">
        <w:rPr>
          <w:rFonts w:ascii="Times New Roman" w:hAnsi="Times New Roman"/>
          <w:color w:val="000000"/>
          <w:sz w:val="24"/>
          <w:szCs w:val="24"/>
        </w:rPr>
        <w:t xml:space="preserve"> </w:t>
      </w:r>
      <w:r w:rsidRPr="00490C2B">
        <w:rPr>
          <w:rFonts w:eastAsia="PMingLiU"/>
          <w:bCs/>
          <w:sz w:val="18"/>
          <w:szCs w:val="18"/>
          <w:lang w:val="en-US" w:eastAsia="en-US"/>
        </w:rPr>
        <w:t xml:space="preserve">Electronics Materials, 2020, 6(4) </w:t>
      </w:r>
    </w:p>
    <w:p w:rsidR="00894A1E" w:rsidRPr="00CB654C" w:rsidRDefault="00894A1E" w:rsidP="00565A18">
      <w:pPr>
        <w:pStyle w:val="FigureCaption"/>
        <w:ind w:firstLine="202"/>
        <w:rPr>
          <w:rFonts w:ascii="Calibri" w:hAnsi="Calibri"/>
          <w:b/>
          <w:bCs/>
        </w:rPr>
      </w:pPr>
    </w:p>
    <w:p w:rsidR="00894A1E" w:rsidRPr="00CB654C" w:rsidRDefault="00894A1E" w:rsidP="00565A18">
      <w:pPr>
        <w:pStyle w:val="FigureCaption"/>
        <w:ind w:firstLine="202"/>
        <w:rPr>
          <w:rFonts w:ascii="Calibri" w:hAnsi="Calibri"/>
          <w:b/>
          <w:bCs/>
        </w:rPr>
      </w:pPr>
    </w:p>
    <w:p w:rsidR="00894A1E" w:rsidRPr="00CB654C" w:rsidRDefault="00894A1E" w:rsidP="00565A18">
      <w:pPr>
        <w:pStyle w:val="FigureCaption"/>
        <w:ind w:firstLine="202"/>
        <w:rPr>
          <w:rFonts w:ascii="Calibri" w:hAnsi="Calibri"/>
          <w:b/>
          <w:bCs/>
        </w:rPr>
      </w:pPr>
    </w:p>
    <w:sectPr w:rsidR="00894A1E" w:rsidRPr="00CB654C" w:rsidSect="003E1B3E">
      <w:headerReference w:type="even" r:id="rId8"/>
      <w:headerReference w:type="default" r:id="rId9"/>
      <w:footerReference w:type="even" r:id="rId10"/>
      <w:footerReference w:type="default" r:id="rId11"/>
      <w:pgSz w:w="11907" w:h="16839" w:code="9"/>
      <w:pgMar w:top="1008" w:right="936" w:bottom="1008" w:left="936" w:header="187" w:footer="216"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8A9" w:rsidRDefault="002A58A9">
      <w:r>
        <w:separator/>
      </w:r>
    </w:p>
  </w:endnote>
  <w:endnote w:type="continuationSeparator" w:id="0">
    <w:p w:rsidR="002A58A9" w:rsidRDefault="002A5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3E1B3E">
      <w:rPr>
        <w:rStyle w:val="PageNumber"/>
        <w:b/>
        <w:noProof/>
      </w:rPr>
      <w:t>2</w:t>
    </w:r>
    <w:r w:rsidRPr="00C571A2">
      <w:rPr>
        <w:rStyle w:val="PageNumbe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85232F">
      <w:rPr>
        <w:rStyle w:val="PageNumber"/>
        <w:b/>
        <w:noProof/>
      </w:rPr>
      <w:t>1</w:t>
    </w:r>
    <w:r w:rsidRPr="00C571A2">
      <w:rPr>
        <w:rStyle w:val="PageNumbe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8A9" w:rsidRDefault="002A58A9"/>
  </w:footnote>
  <w:footnote w:type="continuationSeparator" w:id="0">
    <w:p w:rsidR="002A58A9" w:rsidRDefault="002A58A9">
      <w:r>
        <w:continuationSeparator/>
      </w:r>
    </w:p>
  </w:footnote>
  <w:footnote w:id="1">
    <w:p w:rsidR="00627508" w:rsidRPr="00753408" w:rsidRDefault="00627508" w:rsidP="0075340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8A9" w:rsidRDefault="0085232F" w:rsidP="007F08A9">
    <w:pPr>
      <w:ind w:right="360"/>
      <w:rPr>
        <w:b/>
      </w:rPr>
    </w:pPr>
    <w:r>
      <w:rPr>
        <w:b/>
        <w:noProof/>
      </w:rPr>
      <w:drawing>
        <wp:anchor distT="0" distB="0" distL="114300" distR="114300" simplePos="0" relativeHeight="251657728" behindDoc="0" locked="0" layoutInCell="1" allowOverlap="1">
          <wp:simplePos x="0" y="0"/>
          <wp:positionH relativeFrom="column">
            <wp:posOffset>2543175</wp:posOffset>
          </wp:positionH>
          <wp:positionV relativeFrom="paragraph">
            <wp:posOffset>-78105</wp:posOffset>
          </wp:positionV>
          <wp:extent cx="1066800" cy="533400"/>
          <wp:effectExtent l="0" t="0" r="0" b="0"/>
          <wp:wrapSquare wrapText="bothSides"/>
          <wp:docPr id="4" name="Picture 4" descr="IJ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J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8A9" w:rsidRPr="0087023B">
      <w:rPr>
        <w:b/>
      </w:rPr>
      <w:t xml:space="preserve">                                                    </w:t>
    </w:r>
    <w:r w:rsidR="007F08A9">
      <w:rPr>
        <w:b/>
      </w:rPr>
      <w:t xml:space="preserve">                          </w:t>
    </w:r>
    <w:r w:rsidR="007F08A9" w:rsidRPr="0087023B">
      <w:rPr>
        <w:b/>
      </w:rPr>
      <w:t xml:space="preserve"> </w:t>
    </w:r>
  </w:p>
  <w:p w:rsidR="007F08A9" w:rsidRDefault="007F08A9" w:rsidP="007F08A9">
    <w:pPr>
      <w:ind w:right="360"/>
      <w:jc w:val="center"/>
      <w:rPr>
        <w:b/>
      </w:rPr>
    </w:pPr>
    <w:r>
      <w:rPr>
        <w:b/>
      </w:rPr>
      <w:t xml:space="preserve">  </w:t>
    </w:r>
  </w:p>
  <w:p w:rsidR="007F08A9" w:rsidRPr="005960B3" w:rsidRDefault="007F08A9" w:rsidP="007F08A9">
    <w:pPr>
      <w:ind w:right="360"/>
      <w:rPr>
        <w:b/>
        <w:color w:val="4F81BD"/>
      </w:rPr>
    </w:pPr>
  </w:p>
  <w:p w:rsidR="00B15A92" w:rsidRPr="00CD5F3B" w:rsidRDefault="00B15A92" w:rsidP="00B15A92">
    <w:pPr>
      <w:ind w:right="360"/>
      <w:jc w:val="center"/>
      <w:rPr>
        <w:b/>
        <w:color w:val="3366FF"/>
        <w:sz w:val="24"/>
        <w:szCs w:val="24"/>
      </w:rPr>
    </w:pPr>
    <w:r>
      <w:rPr>
        <w:b/>
        <w:color w:val="3366FF"/>
        <w:sz w:val="24"/>
        <w:szCs w:val="24"/>
      </w:rPr>
      <w:t xml:space="preserve">  </w:t>
    </w:r>
    <w:r w:rsidRPr="00CD5F3B">
      <w:rPr>
        <w:b/>
        <w:color w:val="3366FF"/>
        <w:sz w:val="24"/>
        <w:szCs w:val="24"/>
      </w:rPr>
      <w:t>ISSN:2277-3754</w:t>
    </w:r>
  </w:p>
  <w:p w:rsidR="007F08A9" w:rsidRDefault="007F08A9" w:rsidP="007F08A9">
    <w:pPr>
      <w:ind w:right="360"/>
      <w:jc w:val="center"/>
      <w:rPr>
        <w:b/>
      </w:rPr>
    </w:pPr>
    <w:r>
      <w:rPr>
        <w:b/>
      </w:rPr>
      <w:t>International Journal of Engineering and Innovative Technology</w:t>
    </w:r>
    <w:r w:rsidRPr="0087023B">
      <w:rPr>
        <w:b/>
      </w:rPr>
      <w:t xml:space="preserve"> (</w:t>
    </w:r>
    <w:r>
      <w:rPr>
        <w:b/>
      </w:rPr>
      <w:t>IJEIT)</w:t>
    </w:r>
  </w:p>
  <w:p w:rsidR="00627508" w:rsidRPr="007F08A9" w:rsidRDefault="00182A8D" w:rsidP="007F08A9">
    <w:pPr>
      <w:pStyle w:val="Header"/>
      <w:jc w:val="center"/>
    </w:pPr>
    <w:r>
      <w:rPr>
        <w:b/>
      </w:rPr>
      <w:t xml:space="preserve">Volume 1, Issue </w:t>
    </w:r>
    <w:r w:rsidR="00C8649E">
      <w:rPr>
        <w:b/>
      </w:rPr>
      <w:t>3</w:t>
    </w:r>
    <w:r>
      <w:rPr>
        <w:b/>
      </w:rPr>
      <w:t>,</w:t>
    </w:r>
    <w:r w:rsidR="00B15A92">
      <w:rPr>
        <w:b/>
      </w:rPr>
      <w:t xml:space="preserve"> </w:t>
    </w:r>
    <w:r w:rsidR="00C8649E">
      <w:rPr>
        <w:b/>
      </w:rPr>
      <w:t>March</w:t>
    </w:r>
    <w:r>
      <w:rPr>
        <w:b/>
      </w:rPr>
      <w:t xml:space="preserve"> 2012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508" w:rsidRDefault="00627508">
    <w:pPr>
      <w:framePr w:wrap="auto" w:vAnchor="text" w:hAnchor="margin" w:xAlign="right" w:y="1"/>
    </w:pPr>
  </w:p>
  <w:p w:rsidR="00627508" w:rsidRDefault="00627508" w:rsidP="00C51965">
    <w:pPr>
      <w:ind w:right="360"/>
      <w:rPr>
        <w:b/>
      </w:rPr>
    </w:pPr>
    <w:r w:rsidRPr="0087023B">
      <w:rPr>
        <w:b/>
      </w:rPr>
      <w:t xml:space="preserve">                                                    </w:t>
    </w:r>
    <w:r>
      <w:rPr>
        <w:b/>
      </w:rPr>
      <w:t xml:space="preserve">                          </w:t>
    </w:r>
    <w:r w:rsidRPr="0087023B">
      <w:rPr>
        <w:b/>
      </w:rPr>
      <w:t xml:space="preserve"> </w:t>
    </w:r>
  </w:p>
  <w:p w:rsidR="005960B3" w:rsidRDefault="005960B3" w:rsidP="003D4CD8">
    <w:pPr>
      <w:ind w:right="360"/>
      <w:jc w:val="center"/>
      <w:rPr>
        <w:b/>
      </w:rPr>
    </w:pPr>
    <w:r>
      <w:rPr>
        <w:b/>
      </w:rPr>
      <w:t xml:space="preserve">  </w:t>
    </w:r>
  </w:p>
  <w:p w:rsidR="005960B3" w:rsidRPr="005960B3" w:rsidRDefault="005960B3" w:rsidP="007F08A9">
    <w:pPr>
      <w:ind w:right="360"/>
      <w:rPr>
        <w:b/>
        <w:color w:val="4F81B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2"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3"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6"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7"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8"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9"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0" w15:restartNumberingAfterBreak="0">
    <w:nsid w:val="5BB339FC"/>
    <w:multiLevelType w:val="hybridMultilevel"/>
    <w:tmpl w:val="50DA0AC0"/>
    <w:lvl w:ilvl="0" w:tplc="94E82FD0">
      <w:start w:val="1"/>
      <w:numFmt w:val="decimal"/>
      <w:lvlText w:val="%1."/>
      <w:lvlJc w:val="left"/>
      <w:pPr>
        <w:ind w:left="360" w:hanging="360"/>
      </w:pPr>
      <w:rPr>
        <w:rFonts w:ascii="Calibri" w:eastAsia="Times New Roman" w:hAnsi="Calibri" w:cs="Times New Roman"/>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7D4108B"/>
    <w:multiLevelType w:val="hybridMultilevel"/>
    <w:tmpl w:val="A5C064F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3"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4"/>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7"/>
  </w:num>
  <w:num w:numId="7">
    <w:abstractNumId w:val="7"/>
    <w:lvlOverride w:ilvl="0">
      <w:lvl w:ilvl="0">
        <w:start w:val="1"/>
        <w:numFmt w:val="decimal"/>
        <w:lvlText w:val="%1."/>
        <w:legacy w:legacy="1" w:legacySpace="0" w:legacyIndent="360"/>
        <w:lvlJc w:val="left"/>
        <w:pPr>
          <w:ind w:left="360" w:hanging="360"/>
        </w:pPr>
      </w:lvl>
    </w:lvlOverride>
  </w:num>
  <w:num w:numId="8">
    <w:abstractNumId w:val="7"/>
    <w:lvlOverride w:ilvl="0">
      <w:lvl w:ilvl="0">
        <w:start w:val="1"/>
        <w:numFmt w:val="decimal"/>
        <w:lvlText w:val="%1."/>
        <w:legacy w:legacy="1" w:legacySpace="0" w:legacyIndent="360"/>
        <w:lvlJc w:val="left"/>
        <w:pPr>
          <w:ind w:left="360" w:hanging="360"/>
        </w:pPr>
      </w:lvl>
    </w:lvlOverride>
  </w:num>
  <w:num w:numId="9">
    <w:abstractNumId w:val="7"/>
    <w:lvlOverride w:ilvl="0">
      <w:lvl w:ilvl="0">
        <w:start w:val="1"/>
        <w:numFmt w:val="decimal"/>
        <w:lvlText w:val="%1."/>
        <w:legacy w:legacy="1" w:legacySpace="0" w:legacyIndent="360"/>
        <w:lvlJc w:val="left"/>
        <w:pPr>
          <w:ind w:left="360" w:hanging="360"/>
        </w:pPr>
      </w:lvl>
    </w:lvlOverride>
  </w:num>
  <w:num w:numId="10">
    <w:abstractNumId w:val="7"/>
    <w:lvlOverride w:ilvl="0">
      <w:lvl w:ilvl="0">
        <w:start w:val="1"/>
        <w:numFmt w:val="decimal"/>
        <w:lvlText w:val="%1."/>
        <w:legacy w:legacy="1" w:legacySpace="0" w:legacyIndent="360"/>
        <w:lvlJc w:val="left"/>
        <w:pPr>
          <w:ind w:left="360" w:hanging="360"/>
        </w:pPr>
      </w:lvl>
    </w:lvlOverride>
  </w:num>
  <w:num w:numId="11">
    <w:abstractNumId w:val="7"/>
    <w:lvlOverride w:ilvl="0">
      <w:lvl w:ilvl="0">
        <w:start w:val="1"/>
        <w:numFmt w:val="decimal"/>
        <w:lvlText w:val="%1."/>
        <w:legacy w:legacy="1" w:legacySpace="0" w:legacyIndent="360"/>
        <w:lvlJc w:val="left"/>
        <w:pPr>
          <w:ind w:left="360" w:hanging="360"/>
        </w:pPr>
      </w:lvl>
    </w:lvlOverride>
  </w:num>
  <w:num w:numId="12">
    <w:abstractNumId w:val="5"/>
  </w:num>
  <w:num w:numId="13">
    <w:abstractNumId w:val="1"/>
  </w:num>
  <w:num w:numId="14">
    <w:abstractNumId w:val="9"/>
  </w:num>
  <w:num w:numId="15">
    <w:abstractNumId w:val="8"/>
  </w:num>
  <w:num w:numId="16">
    <w:abstractNumId w:val="13"/>
  </w:num>
  <w:num w:numId="17">
    <w:abstractNumId w:val="3"/>
  </w:num>
  <w:num w:numId="18">
    <w:abstractNumId w:val="2"/>
  </w:num>
  <w:num w:numId="19">
    <w:abstractNumId w:val="12"/>
  </w:num>
  <w:num w:numId="20">
    <w:abstractNumId w:val="6"/>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M0NjE0MDAxsDQ3MTBU0lEKTi0uzszPAykwqgUATNaPwiwAAAA="/>
  </w:docVars>
  <w:rsids>
    <w:rsidRoot w:val="00EB092C"/>
    <w:rsid w:val="00053099"/>
    <w:rsid w:val="0006545C"/>
    <w:rsid w:val="00065A08"/>
    <w:rsid w:val="0009450F"/>
    <w:rsid w:val="000A627F"/>
    <w:rsid w:val="000B3D86"/>
    <w:rsid w:val="00106077"/>
    <w:rsid w:val="00120134"/>
    <w:rsid w:val="00173C6A"/>
    <w:rsid w:val="00182A8D"/>
    <w:rsid w:val="001B310F"/>
    <w:rsid w:val="001C5E06"/>
    <w:rsid w:val="00204494"/>
    <w:rsid w:val="002123BA"/>
    <w:rsid w:val="00213F16"/>
    <w:rsid w:val="00246906"/>
    <w:rsid w:val="002A58A9"/>
    <w:rsid w:val="002B6F01"/>
    <w:rsid w:val="002D4C67"/>
    <w:rsid w:val="003464D0"/>
    <w:rsid w:val="00384764"/>
    <w:rsid w:val="003A037C"/>
    <w:rsid w:val="003A4286"/>
    <w:rsid w:val="003D4CD8"/>
    <w:rsid w:val="003E0A95"/>
    <w:rsid w:val="003E1B3E"/>
    <w:rsid w:val="004257EB"/>
    <w:rsid w:val="004A6849"/>
    <w:rsid w:val="004D01B1"/>
    <w:rsid w:val="00565A18"/>
    <w:rsid w:val="00571CD5"/>
    <w:rsid w:val="005960B3"/>
    <w:rsid w:val="005C19D1"/>
    <w:rsid w:val="005F2365"/>
    <w:rsid w:val="00612E1F"/>
    <w:rsid w:val="00627508"/>
    <w:rsid w:val="0065458A"/>
    <w:rsid w:val="00666A6D"/>
    <w:rsid w:val="006C4E75"/>
    <w:rsid w:val="00720142"/>
    <w:rsid w:val="00753408"/>
    <w:rsid w:val="007833CD"/>
    <w:rsid w:val="00787122"/>
    <w:rsid w:val="00792A02"/>
    <w:rsid w:val="007B3708"/>
    <w:rsid w:val="007C5EB3"/>
    <w:rsid w:val="007F08A9"/>
    <w:rsid w:val="008358C4"/>
    <w:rsid w:val="0085232F"/>
    <w:rsid w:val="0087023B"/>
    <w:rsid w:val="00894A1E"/>
    <w:rsid w:val="008A0CAB"/>
    <w:rsid w:val="008B48D1"/>
    <w:rsid w:val="008E6EF2"/>
    <w:rsid w:val="00905231"/>
    <w:rsid w:val="00960ABD"/>
    <w:rsid w:val="009C0274"/>
    <w:rsid w:val="009D6E5A"/>
    <w:rsid w:val="009D7440"/>
    <w:rsid w:val="009F1954"/>
    <w:rsid w:val="00AC7AD8"/>
    <w:rsid w:val="00B03A26"/>
    <w:rsid w:val="00B15A92"/>
    <w:rsid w:val="00B92D4F"/>
    <w:rsid w:val="00B97714"/>
    <w:rsid w:val="00BA5AC9"/>
    <w:rsid w:val="00BE7185"/>
    <w:rsid w:val="00C51965"/>
    <w:rsid w:val="00C571A2"/>
    <w:rsid w:val="00C64A13"/>
    <w:rsid w:val="00C8649E"/>
    <w:rsid w:val="00CA2017"/>
    <w:rsid w:val="00CB654C"/>
    <w:rsid w:val="00CD5F3B"/>
    <w:rsid w:val="00CE4D4C"/>
    <w:rsid w:val="00D0150E"/>
    <w:rsid w:val="00D17B46"/>
    <w:rsid w:val="00D21983"/>
    <w:rsid w:val="00D5325D"/>
    <w:rsid w:val="00D66039"/>
    <w:rsid w:val="00D9137F"/>
    <w:rsid w:val="00E63757"/>
    <w:rsid w:val="00E9006E"/>
    <w:rsid w:val="00E92537"/>
    <w:rsid w:val="00EB092C"/>
    <w:rsid w:val="00EE771C"/>
    <w:rsid w:val="00F42F8B"/>
    <w:rsid w:val="00F50ABA"/>
    <w:rsid w:val="00F573BB"/>
    <w:rsid w:val="00F85D50"/>
    <w:rsid w:val="00F9275E"/>
    <w:rsid w:val="00FA7A6F"/>
    <w:rsid w:val="00FD5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0BBEFF4-FFDE-4AAE-A22F-9A9BD78DE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C571A2"/>
  </w:style>
  <w:style w:type="paragraph" w:customStyle="1" w:styleId="BCAuthorAddress">
    <w:name w:val="BC_Author_Address"/>
    <w:basedOn w:val="Normal"/>
    <w:next w:val="Normal"/>
    <w:rsid w:val="00065A08"/>
    <w:pPr>
      <w:autoSpaceDE/>
      <w:autoSpaceDN/>
      <w:spacing w:after="240" w:line="480" w:lineRule="auto"/>
      <w:jc w:val="center"/>
    </w:pPr>
    <w:rPr>
      <w:rFonts w:ascii="Times" w:eastAsia="DengXian" w:hAnsi="Times"/>
      <w:sz w:val="22"/>
      <w:lang w:eastAsia="zh-CN"/>
    </w:rPr>
  </w:style>
  <w:style w:type="paragraph" w:customStyle="1" w:styleId="ListParagraphPHPDOCX">
    <w:name w:val="List Paragraph PHPDOCX"/>
    <w:basedOn w:val="Normal"/>
    <w:uiPriority w:val="34"/>
    <w:qFormat/>
    <w:rsid w:val="00753408"/>
    <w:pPr>
      <w:autoSpaceDE/>
      <w:autoSpaceDN/>
      <w:spacing w:after="200" w:line="276" w:lineRule="auto"/>
      <w:ind w:left="720"/>
      <w:contextualSpacing/>
    </w:pPr>
    <w:rPr>
      <w:rFonts w:ascii="Calibri" w:eastAsia="Times New Roman" w:hAnsi="Calibri"/>
      <w:sz w:val="22"/>
      <w:szCs w:val="22"/>
      <w:lang w:val="en-AU" w:eastAsia="en-AU"/>
    </w:rPr>
  </w:style>
  <w:style w:type="paragraph" w:styleId="ListParagraph">
    <w:name w:val="List Paragraph"/>
    <w:basedOn w:val="Normal"/>
    <w:uiPriority w:val="34"/>
    <w:unhideWhenUsed/>
    <w:qFormat/>
    <w:rsid w:val="00753408"/>
    <w:pPr>
      <w:autoSpaceDE/>
      <w:autoSpaceDN/>
      <w:spacing w:after="200" w:line="276" w:lineRule="auto"/>
      <w:ind w:left="720"/>
      <w:contextualSpacing/>
    </w:pPr>
    <w:rPr>
      <w:rFonts w:ascii="Calibri" w:eastAsia="Times New Roman" w:hAnsi="Calibri"/>
      <w:sz w:val="22"/>
      <w:szCs w:val="22"/>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376993">
      <w:bodyDiv w:val="1"/>
      <w:marLeft w:val="0"/>
      <w:marRight w:val="0"/>
      <w:marTop w:val="0"/>
      <w:marBottom w:val="0"/>
      <w:divBdr>
        <w:top w:val="none" w:sz="0" w:space="0" w:color="auto"/>
        <w:left w:val="none" w:sz="0" w:space="0" w:color="auto"/>
        <w:bottom w:val="none" w:sz="0" w:space="0" w:color="auto"/>
        <w:right w:val="none" w:sz="0" w:space="0" w:color="auto"/>
      </w:divBdr>
    </w:div>
    <w:div w:id="159620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43D7E-4485-453A-A780-2D77DC3A5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Engineering Letters</dc:subject>
  <dc:creator>IAENG</dc:creator>
  <cp:keywords/>
  <cp:lastModifiedBy>Clinical Nursing</cp:lastModifiedBy>
  <cp:revision>2</cp:revision>
  <cp:lastPrinted>2019-09-27T07:15:00Z</cp:lastPrinted>
  <dcterms:created xsi:type="dcterms:W3CDTF">2022-10-15T05:57:00Z</dcterms:created>
  <dcterms:modified xsi:type="dcterms:W3CDTF">2022-10-15T05:57:00Z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d2634f2d-00c3-36c7-8e05-f6759811b511</vt:lpwstr>
  </property>
  <property fmtid="{D5CDD505-2E9C-101B-9397-08002B2CF9AE}" pid="4" name="Mendeley Citation Style_1">
    <vt:lpwstr>http://www.zotero.org/styles/ieee</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