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635" w:rsidRDefault="00547635" w:rsidP="005C0C86">
      <w:pPr>
        <w:pStyle w:val="BodyText"/>
        <w:spacing w:after="200" w:line="276" w:lineRule="auto"/>
        <w:rPr>
          <w:rFonts w:ascii="Times New Roman" w:eastAsia="Minion Pro" w:hAnsi="Times New Roman" w:cs="Times New Roman"/>
          <w:b/>
          <w:bCs/>
          <w:color w:val="337AB7"/>
          <w:sz w:val="32"/>
          <w:szCs w:val="24"/>
        </w:rPr>
      </w:pPr>
      <w:r w:rsidRPr="00547635">
        <w:rPr>
          <w:rFonts w:ascii="Times New Roman" w:eastAsia="Minion Pro" w:hAnsi="Times New Roman" w:cs="Times New Roman"/>
          <w:b/>
          <w:bCs/>
          <w:color w:val="337AB7"/>
          <w:sz w:val="32"/>
          <w:szCs w:val="24"/>
        </w:rPr>
        <w:t xml:space="preserve">Opportunities in magnetic ground state discovery using </w:t>
      </w:r>
      <w:proofErr w:type="spellStart"/>
      <w:r w:rsidRPr="00547635">
        <w:rPr>
          <w:rFonts w:ascii="Times New Roman" w:eastAsia="Minion Pro" w:hAnsi="Times New Roman" w:cs="Times New Roman"/>
          <w:b/>
          <w:bCs/>
          <w:color w:val="337AB7"/>
          <w:sz w:val="32"/>
          <w:szCs w:val="24"/>
        </w:rPr>
        <w:t>annealers</w:t>
      </w:r>
      <w:proofErr w:type="spellEnd"/>
      <w:r w:rsidRPr="00547635">
        <w:rPr>
          <w:rFonts w:ascii="Times New Roman" w:eastAsia="Minion Pro" w:hAnsi="Times New Roman" w:cs="Times New Roman"/>
          <w:b/>
          <w:bCs/>
          <w:color w:val="337AB7"/>
          <w:sz w:val="32"/>
          <w:szCs w:val="24"/>
        </w:rPr>
        <w:t xml:space="preserve"> and beyond </w:t>
      </w:r>
      <w:bookmarkStart w:id="0" w:name="_GoBack"/>
      <w:bookmarkEnd w:id="0"/>
    </w:p>
    <w:p w:rsidR="005C0C86" w:rsidRDefault="00547635" w:rsidP="005C0C86">
      <w:pPr>
        <w:pStyle w:val="BodyText"/>
        <w:spacing w:after="200" w:line="276" w:lineRule="auto"/>
        <w:rPr>
          <w:rFonts w:ascii="Times New Roman" w:hAnsi="Times New Roman" w:cs="Times New Roman"/>
          <w:sz w:val="24"/>
          <w:szCs w:val="24"/>
        </w:rPr>
      </w:pPr>
      <w:r w:rsidRPr="00547635">
        <w:rPr>
          <w:rFonts w:ascii="Times New Roman" w:hAnsi="Times New Roman" w:cs="Times New Roman"/>
          <w:sz w:val="24"/>
          <w:szCs w:val="24"/>
        </w:rPr>
        <w:t xml:space="preserve">Arnab Banerjee </w:t>
      </w:r>
      <w:r w:rsidR="005C0C86">
        <w:rPr>
          <w:rFonts w:ascii="Times New Roman" w:hAnsi="Times New Roman" w:cs="Times New Roman"/>
          <w:sz w:val="24"/>
          <w:szCs w:val="24"/>
        </w:rPr>
        <w:t>*</w:t>
      </w:r>
    </w:p>
    <w:p w:rsidR="005C0C86" w:rsidRDefault="00547635" w:rsidP="005C0C86">
      <w:pPr>
        <w:pStyle w:val="BodyText"/>
        <w:spacing w:after="200" w:line="276" w:lineRule="auto"/>
        <w:rPr>
          <w:rFonts w:ascii="Times New Roman" w:hAnsi="Times New Roman" w:cs="Times New Roman"/>
          <w:sz w:val="22"/>
          <w:szCs w:val="24"/>
        </w:rPr>
      </w:pPr>
      <w:r w:rsidRPr="00547635">
        <w:rPr>
          <w:rFonts w:ascii="Times New Roman" w:hAnsi="Times New Roman" w:cs="Times New Roman"/>
          <w:sz w:val="22"/>
          <w:szCs w:val="24"/>
        </w:rPr>
        <w:t>Purdue University</w:t>
      </w:r>
      <w:r w:rsidR="005C0C86">
        <w:rPr>
          <w:rFonts w:ascii="Times New Roman" w:hAnsi="Times New Roman" w:cs="Times New Roman"/>
          <w:sz w:val="22"/>
          <w:szCs w:val="24"/>
        </w:rPr>
        <w:t xml:space="preserve">, USA </w:t>
      </w:r>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5C0C86" w:rsidRPr="00547635" w:rsidRDefault="00547635" w:rsidP="00547635">
      <w:pPr>
        <w:pStyle w:val="BodyText"/>
        <w:spacing w:after="200" w:line="276" w:lineRule="auto"/>
        <w:jc w:val="both"/>
        <w:rPr>
          <w:rFonts w:ascii="Times New Roman" w:hAnsi="Times New Roman" w:cs="Times New Roman"/>
          <w:sz w:val="20"/>
          <w:szCs w:val="24"/>
        </w:rPr>
      </w:pPr>
      <w:r w:rsidRPr="00547635">
        <w:rPr>
          <w:rFonts w:ascii="Times New Roman" w:hAnsi="Times New Roman" w:cs="Times New Roman"/>
          <w:sz w:val="20"/>
          <w:szCs w:val="24"/>
        </w:rPr>
        <w:t xml:space="preserve">The knowledge of the ground states, the phase diagram and the critical properties of quantum magnets, especially those which can yield interesting and unconventional phases, is essential to enable future quantum </w:t>
      </w:r>
      <w:proofErr w:type="spellStart"/>
      <w:r w:rsidRPr="00547635">
        <w:rPr>
          <w:rFonts w:ascii="Times New Roman" w:hAnsi="Times New Roman" w:cs="Times New Roman"/>
          <w:sz w:val="20"/>
          <w:szCs w:val="24"/>
        </w:rPr>
        <w:t>spintronics</w:t>
      </w:r>
      <w:proofErr w:type="spellEnd"/>
      <w:r w:rsidRPr="00547635">
        <w:rPr>
          <w:rFonts w:ascii="Times New Roman" w:hAnsi="Times New Roman" w:cs="Times New Roman"/>
          <w:sz w:val="20"/>
          <w:szCs w:val="24"/>
        </w:rPr>
        <w:t xml:space="preserve"> technologies. Dynamic susceptibility experiments, such as neutron scattering, heat capacity, and magnetic susceptibility, performed on materials often show a variety of ground and excited states, which are often difficult to understand. On the other hand, spin systems are </w:t>
      </w:r>
      <w:proofErr w:type="spellStart"/>
      <w:r w:rsidRPr="00547635">
        <w:rPr>
          <w:rFonts w:ascii="Times New Roman" w:hAnsi="Times New Roman" w:cs="Times New Roman"/>
          <w:sz w:val="20"/>
          <w:szCs w:val="24"/>
        </w:rPr>
        <w:t>straightordedly</w:t>
      </w:r>
      <w:proofErr w:type="spellEnd"/>
      <w:r w:rsidRPr="00547635">
        <w:rPr>
          <w:rFonts w:ascii="Times New Roman" w:hAnsi="Times New Roman" w:cs="Times New Roman"/>
          <w:sz w:val="20"/>
          <w:szCs w:val="24"/>
        </w:rPr>
        <w:t xml:space="preserve"> embedded in quantum computers. </w:t>
      </w:r>
      <w:proofErr w:type="spellStart"/>
      <w:r w:rsidRPr="00547635">
        <w:rPr>
          <w:rFonts w:ascii="Times New Roman" w:hAnsi="Times New Roman" w:cs="Times New Roman"/>
          <w:sz w:val="20"/>
          <w:szCs w:val="24"/>
        </w:rPr>
        <w:t>Ising</w:t>
      </w:r>
      <w:proofErr w:type="spellEnd"/>
      <w:r w:rsidRPr="00547635">
        <w:rPr>
          <w:rFonts w:ascii="Times New Roman" w:hAnsi="Times New Roman" w:cs="Times New Roman"/>
          <w:sz w:val="20"/>
          <w:szCs w:val="24"/>
        </w:rPr>
        <w:t xml:space="preserve"> quantum </w:t>
      </w:r>
      <w:proofErr w:type="spellStart"/>
      <w:r w:rsidRPr="00547635">
        <w:rPr>
          <w:rFonts w:ascii="Times New Roman" w:hAnsi="Times New Roman" w:cs="Times New Roman"/>
          <w:sz w:val="20"/>
          <w:szCs w:val="24"/>
        </w:rPr>
        <w:t>annealers</w:t>
      </w:r>
      <w:proofErr w:type="spellEnd"/>
      <w:r w:rsidRPr="00547635">
        <w:rPr>
          <w:rFonts w:ascii="Times New Roman" w:hAnsi="Times New Roman" w:cs="Times New Roman"/>
          <w:sz w:val="20"/>
          <w:szCs w:val="24"/>
        </w:rPr>
        <w:t xml:space="preserve">, quantum-inspired parallel tempering machines and certain universal ion-trap-based devices performing analog simulations have started to reach the level of maturity required to be useful tools for solving these problems without having to retort to conventional </w:t>
      </w:r>
      <w:proofErr w:type="spellStart"/>
      <w:r w:rsidRPr="00547635">
        <w:rPr>
          <w:rFonts w:ascii="Times New Roman" w:hAnsi="Times New Roman" w:cs="Times New Roman"/>
          <w:sz w:val="20"/>
          <w:szCs w:val="24"/>
        </w:rPr>
        <w:t>monte-carlo</w:t>
      </w:r>
      <w:proofErr w:type="spellEnd"/>
      <w:r w:rsidRPr="00547635">
        <w:rPr>
          <w:rFonts w:ascii="Times New Roman" w:hAnsi="Times New Roman" w:cs="Times New Roman"/>
          <w:sz w:val="20"/>
          <w:szCs w:val="24"/>
        </w:rPr>
        <w:t xml:space="preserve"> routines. In this talk, we describe the solution to the frustrated </w:t>
      </w:r>
      <w:proofErr w:type="spellStart"/>
      <w:r w:rsidRPr="00547635">
        <w:rPr>
          <w:rFonts w:ascii="Times New Roman" w:hAnsi="Times New Roman" w:cs="Times New Roman"/>
          <w:sz w:val="20"/>
          <w:szCs w:val="24"/>
        </w:rPr>
        <w:t>Ising</w:t>
      </w:r>
      <w:proofErr w:type="spellEnd"/>
      <w:r w:rsidRPr="00547635">
        <w:rPr>
          <w:rFonts w:ascii="Times New Roman" w:hAnsi="Times New Roman" w:cs="Times New Roman"/>
          <w:sz w:val="20"/>
          <w:szCs w:val="24"/>
        </w:rPr>
        <w:t xml:space="preserve"> </w:t>
      </w:r>
      <w:proofErr w:type="spellStart"/>
      <w:r w:rsidRPr="00547635">
        <w:rPr>
          <w:rFonts w:ascii="Times New Roman" w:hAnsi="Times New Roman" w:cs="Times New Roman"/>
          <w:sz w:val="20"/>
          <w:szCs w:val="24"/>
        </w:rPr>
        <w:t>Shastry</w:t>
      </w:r>
      <w:proofErr w:type="spellEnd"/>
      <w:r w:rsidRPr="00547635">
        <w:rPr>
          <w:rFonts w:ascii="Times New Roman" w:hAnsi="Times New Roman" w:cs="Times New Roman"/>
          <w:sz w:val="20"/>
          <w:szCs w:val="24"/>
        </w:rPr>
        <w:t xml:space="preserve">-Sutherland Hamiltonian using three different </w:t>
      </w:r>
      <w:proofErr w:type="spellStart"/>
      <w:r w:rsidRPr="00547635">
        <w:rPr>
          <w:rFonts w:ascii="Times New Roman" w:hAnsi="Times New Roman" w:cs="Times New Roman"/>
          <w:sz w:val="20"/>
          <w:szCs w:val="24"/>
        </w:rPr>
        <w:t>backends</w:t>
      </w:r>
      <w:proofErr w:type="spellEnd"/>
      <w:r w:rsidRPr="00547635">
        <w:rPr>
          <w:rFonts w:ascii="Times New Roman" w:hAnsi="Times New Roman" w:cs="Times New Roman"/>
          <w:sz w:val="20"/>
          <w:szCs w:val="24"/>
        </w:rPr>
        <w:t xml:space="preserve"> - D-Wave [1], Fujitsu [2] and Honeywell [3]. The Hamiltonian is arguably expressed in several rare-earth magnets, such as Holmium </w:t>
      </w:r>
      <w:proofErr w:type="spellStart"/>
      <w:r w:rsidRPr="00547635">
        <w:rPr>
          <w:rFonts w:ascii="Times New Roman" w:hAnsi="Times New Roman" w:cs="Times New Roman"/>
          <w:sz w:val="20"/>
          <w:szCs w:val="24"/>
        </w:rPr>
        <w:t>tetraborides</w:t>
      </w:r>
      <w:proofErr w:type="spellEnd"/>
      <w:r w:rsidRPr="00547635">
        <w:rPr>
          <w:rFonts w:ascii="Times New Roman" w:hAnsi="Times New Roman" w:cs="Times New Roman"/>
          <w:sz w:val="20"/>
          <w:szCs w:val="24"/>
        </w:rPr>
        <w:t xml:space="preserve"> which provides a physics motivation to solving this problem. We showcase that each backend has its opportunities and drawbacks which if used appropriately, can be a powerful tool to access a variety of phases, phase transitions, as well as their (quantum) critical </w:t>
      </w:r>
      <w:proofErr w:type="spellStart"/>
      <w:r w:rsidRPr="00547635">
        <w:rPr>
          <w:rFonts w:ascii="Times New Roman" w:hAnsi="Times New Roman" w:cs="Times New Roman"/>
          <w:sz w:val="20"/>
          <w:szCs w:val="24"/>
        </w:rPr>
        <w:t>behaviour</w:t>
      </w:r>
      <w:proofErr w:type="spellEnd"/>
      <w:r w:rsidRPr="00547635">
        <w:rPr>
          <w:rFonts w:ascii="Times New Roman" w:hAnsi="Times New Roman" w:cs="Times New Roman"/>
          <w:sz w:val="20"/>
          <w:szCs w:val="24"/>
        </w:rPr>
        <w:t>.</w:t>
      </w:r>
    </w:p>
    <w:p w:rsidR="005C0C86" w:rsidRDefault="005C0C86" w:rsidP="005C0C86">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547635" w:rsidRPr="00855A30" w:rsidRDefault="00547635" w:rsidP="00547635">
      <w:pPr>
        <w:numPr>
          <w:ilvl w:val="0"/>
          <w:numId w:val="2"/>
        </w:numPr>
        <w:autoSpaceDE w:val="0"/>
        <w:autoSpaceDN w:val="0"/>
        <w:adjustRightInd w:val="0"/>
        <w:spacing w:after="0" w:line="240" w:lineRule="auto"/>
        <w:rPr>
          <w:rFonts w:ascii="Times New Roman" w:hAnsi="Times New Roman" w:cs="Times New Roman"/>
          <w:sz w:val="20"/>
          <w:szCs w:val="20"/>
          <w:lang w:val="en-US"/>
        </w:rPr>
      </w:pPr>
      <w:r w:rsidRPr="00855A30">
        <w:rPr>
          <w:rFonts w:ascii="Times New Roman" w:hAnsi="Times New Roman" w:cs="Times New Roman"/>
          <w:sz w:val="20"/>
          <w:szCs w:val="20"/>
          <w:lang w:val="en-US"/>
        </w:rPr>
        <w:t xml:space="preserve">P. </w:t>
      </w:r>
      <w:proofErr w:type="spellStart"/>
      <w:r w:rsidRPr="00855A30">
        <w:rPr>
          <w:rFonts w:ascii="Times New Roman" w:hAnsi="Times New Roman" w:cs="Times New Roman"/>
          <w:sz w:val="20"/>
          <w:szCs w:val="20"/>
          <w:lang w:val="en-US"/>
        </w:rPr>
        <w:t>Kairys</w:t>
      </w:r>
      <w:proofErr w:type="spellEnd"/>
      <w:r w:rsidRPr="00855A30">
        <w:rPr>
          <w:rFonts w:ascii="Times New Roman" w:hAnsi="Times New Roman" w:cs="Times New Roman"/>
          <w:sz w:val="20"/>
          <w:szCs w:val="20"/>
          <w:lang w:val="en-US"/>
        </w:rPr>
        <w:t xml:space="preserve">, A. D. King, I. </w:t>
      </w:r>
      <w:proofErr w:type="spellStart"/>
      <w:r w:rsidRPr="00855A30">
        <w:rPr>
          <w:rFonts w:ascii="Times New Roman" w:hAnsi="Times New Roman" w:cs="Times New Roman"/>
          <w:sz w:val="20"/>
          <w:szCs w:val="20"/>
          <w:lang w:val="en-US"/>
        </w:rPr>
        <w:t>Ozfidan</w:t>
      </w:r>
      <w:proofErr w:type="spellEnd"/>
      <w:r w:rsidRPr="00855A30">
        <w:rPr>
          <w:rFonts w:ascii="Times New Roman" w:hAnsi="Times New Roman" w:cs="Times New Roman"/>
          <w:sz w:val="20"/>
          <w:szCs w:val="20"/>
          <w:lang w:val="en-US"/>
        </w:rPr>
        <w:t>, K. Boothby, J. Raymond, A. Banerjee, and T. S. Humble</w:t>
      </w:r>
    </w:p>
    <w:p w:rsidR="00855A30" w:rsidRDefault="00547635" w:rsidP="00855A30">
      <w:pPr>
        <w:autoSpaceDE w:val="0"/>
        <w:autoSpaceDN w:val="0"/>
        <w:adjustRightInd w:val="0"/>
        <w:ind w:left="720"/>
        <w:rPr>
          <w:rFonts w:ascii="Times New Roman" w:hAnsi="Times New Roman" w:cs="Times New Roman"/>
          <w:sz w:val="20"/>
          <w:szCs w:val="20"/>
          <w:lang w:val="en-US"/>
        </w:rPr>
      </w:pPr>
      <w:proofErr w:type="gramStart"/>
      <w:r w:rsidRPr="00855A30">
        <w:rPr>
          <w:rFonts w:ascii="Times New Roman" w:hAnsi="Times New Roman" w:cs="Times New Roman"/>
          <w:sz w:val="20"/>
          <w:szCs w:val="20"/>
          <w:lang w:val="en-US"/>
        </w:rPr>
        <w:t xml:space="preserve">Simulating the </w:t>
      </w:r>
      <w:proofErr w:type="spellStart"/>
      <w:r w:rsidRPr="00855A30">
        <w:rPr>
          <w:rFonts w:ascii="Times New Roman" w:hAnsi="Times New Roman" w:cs="Times New Roman"/>
          <w:sz w:val="20"/>
          <w:szCs w:val="20"/>
          <w:lang w:val="en-US"/>
        </w:rPr>
        <w:t>Shastry</w:t>
      </w:r>
      <w:proofErr w:type="spellEnd"/>
      <w:r w:rsidRPr="00855A30">
        <w:rPr>
          <w:rFonts w:ascii="Times New Roman" w:hAnsi="Times New Roman" w:cs="Times New Roman"/>
          <w:sz w:val="20"/>
          <w:szCs w:val="20"/>
          <w:lang w:val="en-US"/>
        </w:rPr>
        <w:t xml:space="preserve">-Sutherland </w:t>
      </w:r>
      <w:proofErr w:type="spellStart"/>
      <w:r w:rsidRPr="00855A30">
        <w:rPr>
          <w:rFonts w:ascii="Times New Roman" w:hAnsi="Times New Roman" w:cs="Times New Roman"/>
          <w:sz w:val="20"/>
          <w:szCs w:val="20"/>
          <w:lang w:val="en-US"/>
        </w:rPr>
        <w:t>Ising</w:t>
      </w:r>
      <w:proofErr w:type="spellEnd"/>
      <w:r w:rsidRPr="00855A30">
        <w:rPr>
          <w:rFonts w:ascii="Times New Roman" w:hAnsi="Times New Roman" w:cs="Times New Roman"/>
          <w:sz w:val="20"/>
          <w:szCs w:val="20"/>
          <w:lang w:val="en-US"/>
        </w:rPr>
        <w:t xml:space="preserve"> Model Using Quantum Annealing, </w:t>
      </w:r>
      <w:r w:rsidRPr="00855A30">
        <w:rPr>
          <w:rFonts w:ascii="Times New Roman" w:hAnsi="Times New Roman" w:cs="Times New Roman"/>
          <w:i/>
          <w:iCs/>
          <w:sz w:val="20"/>
          <w:szCs w:val="20"/>
          <w:lang w:val="en-US"/>
        </w:rPr>
        <w:t>PRX Quantum</w:t>
      </w:r>
      <w:r w:rsidRPr="00855A30">
        <w:rPr>
          <w:rFonts w:ascii="Times New Roman" w:hAnsi="Times New Roman" w:cs="Times New Roman"/>
          <w:sz w:val="20"/>
          <w:szCs w:val="20"/>
          <w:lang w:val="en-US"/>
        </w:rPr>
        <w:t> </w:t>
      </w:r>
      <w:r w:rsidRPr="00855A30">
        <w:rPr>
          <w:rFonts w:ascii="Times New Roman" w:hAnsi="Times New Roman" w:cs="Times New Roman"/>
          <w:b/>
          <w:bCs/>
          <w:sz w:val="20"/>
          <w:szCs w:val="20"/>
          <w:lang w:val="en-US"/>
        </w:rPr>
        <w:t>1</w:t>
      </w:r>
      <w:r w:rsidRPr="00855A30">
        <w:rPr>
          <w:rFonts w:ascii="Times New Roman" w:hAnsi="Times New Roman" w:cs="Times New Roman"/>
          <w:sz w:val="20"/>
          <w:szCs w:val="20"/>
          <w:lang w:val="en-US"/>
        </w:rPr>
        <w:t>, 020320 (2020).</w:t>
      </w:r>
      <w:proofErr w:type="gramEnd"/>
    </w:p>
    <w:p w:rsidR="00547635" w:rsidRDefault="00855A30" w:rsidP="00855A30">
      <w:pPr>
        <w:pStyle w:val="ListParagraph"/>
        <w:numPr>
          <w:ilvl w:val="0"/>
          <w:numId w:val="2"/>
        </w:num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A.</w:t>
      </w:r>
      <w:r w:rsidR="00547635" w:rsidRPr="00855A30">
        <w:rPr>
          <w:rFonts w:ascii="Times New Roman" w:hAnsi="Times New Roman" w:cs="Times New Roman"/>
          <w:sz w:val="20"/>
          <w:szCs w:val="20"/>
        </w:rPr>
        <w:t xml:space="preserve">A. </w:t>
      </w:r>
      <w:proofErr w:type="spellStart"/>
      <w:r w:rsidR="00547635" w:rsidRPr="00855A30">
        <w:rPr>
          <w:rFonts w:ascii="Times New Roman" w:hAnsi="Times New Roman" w:cs="Times New Roman"/>
          <w:sz w:val="20"/>
          <w:szCs w:val="20"/>
        </w:rPr>
        <w:t>Jha</w:t>
      </w:r>
      <w:proofErr w:type="spellEnd"/>
      <w:r w:rsidR="00547635" w:rsidRPr="00855A30">
        <w:rPr>
          <w:rFonts w:ascii="Times New Roman" w:hAnsi="Times New Roman" w:cs="Times New Roman"/>
          <w:sz w:val="20"/>
          <w:szCs w:val="20"/>
        </w:rPr>
        <w:t xml:space="preserve">, E. L. </w:t>
      </w:r>
      <w:proofErr w:type="spellStart"/>
      <w:r w:rsidR="00547635" w:rsidRPr="00855A30">
        <w:rPr>
          <w:rFonts w:ascii="Times New Roman" w:hAnsi="Times New Roman" w:cs="Times New Roman"/>
          <w:sz w:val="20"/>
          <w:szCs w:val="20"/>
        </w:rPr>
        <w:t>Stoyanoff</w:t>
      </w:r>
      <w:proofErr w:type="spellEnd"/>
      <w:r w:rsidR="00547635" w:rsidRPr="00855A30">
        <w:rPr>
          <w:rFonts w:ascii="Times New Roman" w:hAnsi="Times New Roman" w:cs="Times New Roman"/>
          <w:sz w:val="20"/>
          <w:szCs w:val="20"/>
        </w:rPr>
        <w:t xml:space="preserve">, G. </w:t>
      </w:r>
      <w:proofErr w:type="spellStart"/>
      <w:r w:rsidR="00547635" w:rsidRPr="00855A30">
        <w:rPr>
          <w:rFonts w:ascii="Times New Roman" w:hAnsi="Times New Roman" w:cs="Times New Roman"/>
          <w:sz w:val="20"/>
          <w:szCs w:val="20"/>
        </w:rPr>
        <w:t>Khundzakishvili</w:t>
      </w:r>
      <w:proofErr w:type="spellEnd"/>
      <w:r w:rsidR="00547635" w:rsidRPr="00855A30">
        <w:rPr>
          <w:rFonts w:ascii="Times New Roman" w:hAnsi="Times New Roman" w:cs="Times New Roman"/>
          <w:sz w:val="20"/>
          <w:szCs w:val="20"/>
        </w:rPr>
        <w:t xml:space="preserve">, P. </w:t>
      </w:r>
      <w:proofErr w:type="spellStart"/>
      <w:r w:rsidR="00547635" w:rsidRPr="00855A30">
        <w:rPr>
          <w:rFonts w:ascii="Times New Roman" w:hAnsi="Times New Roman" w:cs="Times New Roman"/>
          <w:sz w:val="20"/>
          <w:szCs w:val="20"/>
        </w:rPr>
        <w:t>Kairys</w:t>
      </w:r>
      <w:proofErr w:type="spellEnd"/>
      <w:r w:rsidR="00547635" w:rsidRPr="00855A30">
        <w:rPr>
          <w:rFonts w:ascii="Times New Roman" w:hAnsi="Times New Roman" w:cs="Times New Roman"/>
          <w:sz w:val="20"/>
          <w:szCs w:val="20"/>
        </w:rPr>
        <w:t>, H. Ushijima-</w:t>
      </w:r>
      <w:proofErr w:type="spellStart"/>
      <w:r w:rsidR="00547635" w:rsidRPr="00855A30">
        <w:rPr>
          <w:rFonts w:ascii="Times New Roman" w:hAnsi="Times New Roman" w:cs="Times New Roman"/>
          <w:sz w:val="20"/>
          <w:szCs w:val="20"/>
        </w:rPr>
        <w:t>Mwesigwa</w:t>
      </w:r>
      <w:proofErr w:type="spellEnd"/>
      <w:r w:rsidR="00547635" w:rsidRPr="00855A30">
        <w:rPr>
          <w:rFonts w:ascii="Times New Roman" w:hAnsi="Times New Roman" w:cs="Times New Roman"/>
          <w:sz w:val="20"/>
          <w:szCs w:val="20"/>
        </w:rPr>
        <w:t xml:space="preserve"> and A. Banerjee, "Digital Annealing Route to Complex Magnetic Phase Discovery," </w:t>
      </w:r>
      <w:r w:rsidR="00547635" w:rsidRPr="00855A30">
        <w:rPr>
          <w:rFonts w:ascii="Times New Roman" w:hAnsi="Times New Roman" w:cs="Times New Roman"/>
          <w:i/>
          <w:iCs/>
          <w:sz w:val="20"/>
          <w:szCs w:val="20"/>
        </w:rPr>
        <w:t>2021 International Conference on Rebooting Computing (ICRC)</w:t>
      </w:r>
      <w:r w:rsidR="00547635" w:rsidRPr="00855A30">
        <w:rPr>
          <w:rFonts w:ascii="Times New Roman" w:hAnsi="Times New Roman" w:cs="Times New Roman"/>
          <w:sz w:val="20"/>
          <w:szCs w:val="20"/>
        </w:rPr>
        <w:t xml:space="preserve">, 2021, pp. 119-123, </w:t>
      </w:r>
      <w:proofErr w:type="spellStart"/>
      <w:r w:rsidR="00547635" w:rsidRPr="00855A30">
        <w:rPr>
          <w:rFonts w:ascii="Times New Roman" w:hAnsi="Times New Roman" w:cs="Times New Roman"/>
          <w:sz w:val="20"/>
          <w:szCs w:val="20"/>
        </w:rPr>
        <w:t>doi</w:t>
      </w:r>
      <w:proofErr w:type="spellEnd"/>
      <w:r w:rsidR="00547635" w:rsidRPr="00855A30">
        <w:rPr>
          <w:rFonts w:ascii="Times New Roman" w:hAnsi="Times New Roman" w:cs="Times New Roman"/>
          <w:sz w:val="20"/>
          <w:szCs w:val="20"/>
        </w:rPr>
        <w:t>: 10.1109/ICRC53822.2021.00027.</w:t>
      </w:r>
    </w:p>
    <w:p w:rsidR="00855A30" w:rsidRPr="00855A30" w:rsidRDefault="00855A30" w:rsidP="00855A30">
      <w:pPr>
        <w:autoSpaceDE w:val="0"/>
        <w:autoSpaceDN w:val="0"/>
        <w:adjustRightInd w:val="0"/>
        <w:ind w:left="360"/>
        <w:rPr>
          <w:rFonts w:ascii="Times New Roman" w:hAnsi="Times New Roman" w:cs="Times New Roman"/>
          <w:sz w:val="20"/>
          <w:szCs w:val="20"/>
        </w:rPr>
      </w:pPr>
    </w:p>
    <w:p w:rsidR="00547635" w:rsidRPr="00855A30" w:rsidRDefault="00547635" w:rsidP="00855A30">
      <w:pPr>
        <w:numPr>
          <w:ilvl w:val="0"/>
          <w:numId w:val="2"/>
        </w:numPr>
        <w:autoSpaceDE w:val="0"/>
        <w:autoSpaceDN w:val="0"/>
        <w:adjustRightInd w:val="0"/>
        <w:spacing w:after="0" w:line="240" w:lineRule="auto"/>
        <w:rPr>
          <w:rFonts w:ascii="Times New Roman" w:hAnsi="Times New Roman" w:cs="Times New Roman"/>
          <w:sz w:val="20"/>
          <w:szCs w:val="20"/>
          <w:lang w:val="en-NZ"/>
        </w:rPr>
      </w:pPr>
      <w:r w:rsidRPr="00855A30">
        <w:rPr>
          <w:rFonts w:ascii="Times New Roman" w:hAnsi="Times New Roman" w:cs="Times New Roman"/>
          <w:sz w:val="20"/>
          <w:szCs w:val="20"/>
          <w:lang w:val="en-NZ"/>
        </w:rPr>
        <w:t xml:space="preserve">P. C. </w:t>
      </w:r>
      <w:proofErr w:type="spellStart"/>
      <w:r w:rsidRPr="00855A30">
        <w:rPr>
          <w:rFonts w:ascii="Times New Roman" w:hAnsi="Times New Roman" w:cs="Times New Roman"/>
          <w:sz w:val="20"/>
          <w:szCs w:val="20"/>
          <w:lang w:val="en-NZ"/>
        </w:rPr>
        <w:t>Lotshaw</w:t>
      </w:r>
      <w:proofErr w:type="spellEnd"/>
      <w:r w:rsidRPr="00855A30">
        <w:rPr>
          <w:rFonts w:ascii="Times New Roman" w:hAnsi="Times New Roman" w:cs="Times New Roman"/>
          <w:sz w:val="20"/>
          <w:szCs w:val="20"/>
          <w:lang w:val="en-NZ"/>
        </w:rPr>
        <w:t xml:space="preserve">, H. </w:t>
      </w:r>
      <w:proofErr w:type="spellStart"/>
      <w:r w:rsidRPr="00855A30">
        <w:rPr>
          <w:rFonts w:ascii="Times New Roman" w:hAnsi="Times New Roman" w:cs="Times New Roman"/>
          <w:sz w:val="20"/>
          <w:szCs w:val="20"/>
          <w:lang w:val="en-NZ"/>
        </w:rPr>
        <w:t>Xu</w:t>
      </w:r>
      <w:proofErr w:type="spellEnd"/>
      <w:r w:rsidRPr="00855A30">
        <w:rPr>
          <w:rFonts w:ascii="Times New Roman" w:hAnsi="Times New Roman" w:cs="Times New Roman"/>
          <w:sz w:val="20"/>
          <w:szCs w:val="20"/>
          <w:lang w:val="en-NZ"/>
        </w:rPr>
        <w:t xml:space="preserve">, B. Khalid, G. </w:t>
      </w:r>
      <w:proofErr w:type="spellStart"/>
      <w:r w:rsidRPr="00855A30">
        <w:rPr>
          <w:rFonts w:ascii="Times New Roman" w:hAnsi="Times New Roman" w:cs="Times New Roman"/>
          <w:sz w:val="20"/>
          <w:szCs w:val="20"/>
          <w:lang w:val="en-NZ"/>
        </w:rPr>
        <w:t>Buchs</w:t>
      </w:r>
      <w:proofErr w:type="spellEnd"/>
      <w:r w:rsidRPr="00855A30">
        <w:rPr>
          <w:rFonts w:ascii="Times New Roman" w:hAnsi="Times New Roman" w:cs="Times New Roman"/>
          <w:sz w:val="20"/>
          <w:szCs w:val="20"/>
          <w:lang w:val="en-NZ"/>
        </w:rPr>
        <w:t xml:space="preserve">, T. S. Humble, A. Banerjee, Simulations of Frustrated </w:t>
      </w:r>
      <w:proofErr w:type="spellStart"/>
      <w:r w:rsidRPr="00855A30">
        <w:rPr>
          <w:rFonts w:ascii="Times New Roman" w:hAnsi="Times New Roman" w:cs="Times New Roman"/>
          <w:sz w:val="20"/>
          <w:szCs w:val="20"/>
          <w:lang w:val="en-NZ"/>
        </w:rPr>
        <w:t>Ising</w:t>
      </w:r>
      <w:proofErr w:type="spellEnd"/>
      <w:r w:rsidRPr="00855A30">
        <w:rPr>
          <w:rFonts w:ascii="Times New Roman" w:hAnsi="Times New Roman" w:cs="Times New Roman"/>
          <w:sz w:val="20"/>
          <w:szCs w:val="20"/>
          <w:lang w:val="en-NZ"/>
        </w:rPr>
        <w:t xml:space="preserve"> Hamiltonians with Quantum Approximate Optimization, </w:t>
      </w:r>
      <w:r w:rsidR="00855A30">
        <w:rPr>
          <w:rFonts w:ascii="Times New Roman" w:hAnsi="Times New Roman" w:cs="Times New Roman"/>
          <w:sz w:val="20"/>
          <w:szCs w:val="20"/>
          <w:lang w:val="en-NZ"/>
        </w:rPr>
        <w:t xml:space="preserve"> </w:t>
      </w:r>
      <w:hyperlink r:id="rId6" w:history="1">
        <w:r w:rsidRPr="00855A30">
          <w:rPr>
            <w:rStyle w:val="Hyperlink"/>
            <w:rFonts w:ascii="Times New Roman" w:hAnsi="Times New Roman"/>
            <w:sz w:val="20"/>
            <w:szCs w:val="20"/>
            <w:lang w:val="en-NZ"/>
          </w:rPr>
          <w:t>https://doi.org/10.48550/arXiv.2206.05343</w:t>
        </w:r>
      </w:hyperlink>
      <w:r w:rsidRPr="00855A30">
        <w:rPr>
          <w:rFonts w:ascii="Times New Roman" w:hAnsi="Times New Roman" w:cs="Times New Roman"/>
          <w:sz w:val="20"/>
          <w:szCs w:val="20"/>
          <w:lang w:val="en-NZ"/>
        </w:rPr>
        <w:t xml:space="preserve"> (2022). To appear in </w:t>
      </w:r>
      <w:r w:rsidRPr="00855A30">
        <w:rPr>
          <w:rFonts w:ascii="Times New Roman" w:hAnsi="Times New Roman" w:cs="Times New Roman"/>
          <w:i/>
          <w:iCs/>
          <w:sz w:val="20"/>
          <w:szCs w:val="20"/>
          <w:lang w:val="en-NZ"/>
        </w:rPr>
        <w:t>Royal Phil. Trans A.</w:t>
      </w:r>
    </w:p>
    <w:p w:rsidR="00855A30" w:rsidRPr="00855A30" w:rsidRDefault="00855A30" w:rsidP="00855A30">
      <w:pPr>
        <w:autoSpaceDE w:val="0"/>
        <w:autoSpaceDN w:val="0"/>
        <w:adjustRightInd w:val="0"/>
        <w:spacing w:after="0" w:line="240" w:lineRule="auto"/>
        <w:ind w:left="720"/>
        <w:rPr>
          <w:rFonts w:ascii="Times New Roman" w:hAnsi="Times New Roman" w:cs="Times New Roman"/>
          <w:sz w:val="20"/>
          <w:szCs w:val="20"/>
          <w:lang w:val="en-NZ"/>
        </w:rPr>
      </w:pPr>
    </w:p>
    <w:p w:rsidR="005C0C86" w:rsidRDefault="005C0C86" w:rsidP="005C0C86">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916288" w:rsidRPr="005C0C86" w:rsidRDefault="00547635" w:rsidP="00855A30">
      <w:pPr>
        <w:jc w:val="both"/>
        <w:rPr>
          <w:rFonts w:ascii="Times New Roman" w:hAnsi="Times New Roman" w:cs="Times New Roman"/>
          <w:sz w:val="20"/>
          <w:szCs w:val="24"/>
          <w:lang w:val="en-US"/>
        </w:rPr>
      </w:pPr>
      <w:r w:rsidRPr="00547635">
        <w:rPr>
          <w:rFonts w:ascii="Times New Roman" w:hAnsi="Times New Roman" w:cs="Times New Roman"/>
          <w:sz w:val="20"/>
          <w:szCs w:val="24"/>
          <w:lang w:val="en-US"/>
        </w:rPr>
        <w:t>Arnab Banerjee has completed his PhD from University of Chicago and postdoctoral studies from the Quantum Condensed Matter Division at the Oak Ridge National Laboratory, followed by the position of a scientist in the same organization for 3 more years.</w:t>
      </w:r>
      <w:r w:rsidR="00855A30">
        <w:rPr>
          <w:rFonts w:ascii="Times New Roman" w:hAnsi="Times New Roman" w:cs="Times New Roman"/>
          <w:sz w:val="20"/>
          <w:szCs w:val="24"/>
          <w:lang w:val="en-US"/>
        </w:rPr>
        <w:t xml:space="preserve"> </w:t>
      </w:r>
      <w:r w:rsidRPr="00547635">
        <w:rPr>
          <w:rFonts w:ascii="Times New Roman" w:hAnsi="Times New Roman" w:cs="Times New Roman"/>
          <w:sz w:val="20"/>
          <w:szCs w:val="24"/>
          <w:lang w:val="en-US"/>
        </w:rPr>
        <w:t>He is currently the assistant professor at the Department of Physics and Astronomy at the Purdue University at West Lafayette, Indiana, and Guest Scientist at the Oak Ridge National Laboratory, Quantum Computing Institute. He is also the Steering Committee member of the Center for Quantum Technologies at Purdue. He has published more than 35 papers in reputed journals.</w:t>
      </w: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22C104C3"/>
    <w:multiLevelType w:val="hybridMultilevel"/>
    <w:tmpl w:val="3CF4D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547635"/>
    <w:rsid w:val="005C0C86"/>
    <w:rsid w:val="008077D4"/>
    <w:rsid w:val="00855A30"/>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character" w:styleId="Hyperlink">
    <w:name w:val="Hyperlink"/>
    <w:uiPriority w:val="99"/>
    <w:rsid w:val="00547635"/>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character" w:styleId="Hyperlink">
    <w:name w:val="Hyperlink"/>
    <w:uiPriority w:val="99"/>
    <w:rsid w:val="0054763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48550/arXiv.2206.0534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2022-10-14T07:36:00Z</dcterms:created>
  <dcterms:modified xsi:type="dcterms:W3CDTF">2022-10-15T05:31:00Z</dcterms:modified>
</cp:coreProperties>
</file>