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892BB9" w14:textId="0EC13EFF" w:rsidR="00AE3E37" w:rsidRDefault="005365C8" w:rsidP="00B46DA5">
      <w:pPr>
        <w:pStyle w:val="BodyText"/>
      </w:pPr>
      <w:bookmarkStart w:id="0" w:name="_GoBack"/>
      <w:bookmarkEnd w:id="0"/>
      <w:r>
        <w:t xml:space="preserve">Exploring Age and </w:t>
      </w:r>
      <w:proofErr w:type="gramStart"/>
      <w:r>
        <w:t>Various Entrepreneurship</w:t>
      </w:r>
      <w:proofErr w:type="gramEnd"/>
    </w:p>
    <w:p w14:paraId="2E5F2503" w14:textId="197E24CA" w:rsidR="005973B9" w:rsidRDefault="00132A6C" w:rsidP="005973B9">
      <w:pPr>
        <w:pStyle w:val="BodyText"/>
        <w:spacing w:before="73" w:line="198" w:lineRule="exact"/>
        <w:ind w:left="100" w:right="5987"/>
        <w:rPr>
          <w:rFonts w:ascii="Arial"/>
        </w:rPr>
      </w:pPr>
      <w:proofErr w:type="spellStart"/>
      <w:r>
        <w:rPr>
          <w:rFonts w:ascii="Arial"/>
        </w:rPr>
        <w:t>Farzana</w:t>
      </w:r>
      <w:proofErr w:type="spellEnd"/>
      <w:r>
        <w:rPr>
          <w:rFonts w:ascii="Arial"/>
        </w:rPr>
        <w:t xml:space="preserve"> </w:t>
      </w:r>
      <w:proofErr w:type="spellStart"/>
      <w:r>
        <w:rPr>
          <w:rFonts w:ascii="Arial"/>
        </w:rPr>
        <w:t>Chowdhury</w:t>
      </w:r>
      <w:proofErr w:type="spellEnd"/>
      <w:r>
        <w:rPr>
          <w:rFonts w:ascii="Arial"/>
        </w:rPr>
        <w:t>, University of Durham, Durham, UK</w:t>
      </w:r>
    </w:p>
    <w:p w14:paraId="131B9E89" w14:textId="77777777" w:rsidR="00AE3E37" w:rsidRDefault="00AE3E37">
      <w:pPr>
        <w:pStyle w:val="BodyText"/>
        <w:rPr>
          <w:rFonts w:ascii="Arial"/>
          <w:sz w:val="20"/>
        </w:rPr>
      </w:pPr>
    </w:p>
    <w:p w14:paraId="259DBB52"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2F28128E"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0CE690FA" w14:textId="3E4ED4CE" w:rsidR="0011498E" w:rsidRPr="0011498E" w:rsidRDefault="00132A6C" w:rsidP="0011498E">
      <w:pPr>
        <w:pStyle w:val="Heading3"/>
        <w:spacing w:before="74"/>
        <w:rPr>
          <w:b w:val="0"/>
          <w:bCs w:val="0"/>
          <w:sz w:val="18"/>
          <w:szCs w:val="18"/>
        </w:rPr>
      </w:pPr>
      <w:r w:rsidRPr="00132A6C">
        <w:rPr>
          <w:b w:val="0"/>
          <w:bCs w:val="0"/>
          <w:sz w:val="18"/>
          <w:szCs w:val="18"/>
        </w:rPr>
        <w:t>Entrepreneurs satisfy the needs of various stakeholders in society by introducing new products, processes, or societal needs</w:t>
      </w:r>
      <w:r>
        <w:rPr>
          <w:sz w:val="18"/>
          <w:szCs w:val="18"/>
        </w:rPr>
        <w:t xml:space="preserve">. </w:t>
      </w:r>
      <w:r w:rsidRPr="00132A6C">
        <w:rPr>
          <w:b w:val="0"/>
          <w:bCs w:val="0"/>
          <w:sz w:val="18"/>
          <w:szCs w:val="18"/>
        </w:rPr>
        <w:t>We test whether an individual's age influences their perception of time, which affects the decision to undertake different types of entrepreneurial activity, and whether access to resources such as knowledge, skills, and finances moderates this effect. Using a sample of 194,937</w:t>
      </w:r>
      <w:r>
        <w:rPr>
          <w:b w:val="0"/>
          <w:bCs w:val="0"/>
          <w:sz w:val="18"/>
          <w:szCs w:val="18"/>
        </w:rPr>
        <w:t xml:space="preserve"> </w:t>
      </w:r>
      <w:r w:rsidRPr="00132A6C">
        <w:rPr>
          <w:b w:val="0"/>
          <w:bCs w:val="0"/>
          <w:sz w:val="18"/>
          <w:szCs w:val="18"/>
        </w:rPr>
        <w:t xml:space="preserve">entrepreneurs, we find that formal education and entrepreneurial education play </w:t>
      </w:r>
      <w:proofErr w:type="gramStart"/>
      <w:r w:rsidRPr="00132A6C">
        <w:rPr>
          <w:b w:val="0"/>
          <w:bCs w:val="0"/>
          <w:sz w:val="18"/>
          <w:szCs w:val="18"/>
        </w:rPr>
        <w:t xml:space="preserve">an important but different </w:t>
      </w:r>
      <w:r>
        <w:rPr>
          <w:b w:val="0"/>
          <w:bCs w:val="0"/>
          <w:sz w:val="18"/>
          <w:szCs w:val="18"/>
        </w:rPr>
        <w:t>roles</w:t>
      </w:r>
      <w:proofErr w:type="gramEnd"/>
      <w:r w:rsidRPr="00132A6C">
        <w:rPr>
          <w:b w:val="0"/>
          <w:bCs w:val="0"/>
          <w:sz w:val="18"/>
          <w:szCs w:val="18"/>
        </w:rPr>
        <w:t xml:space="preserve"> for entrepreneurs in various age groups. For example, middle-aged (45-64) and older individuals in the upper-income household are more likely to undertake both social and market-driven entrepreneurship, while younger entrepreneurs (25-44) belonging to the upper-income household are more likely to engage in market-driven entrepreneurship. While entrepreneurial experience is vital for both types of </w:t>
      </w:r>
      <w:r w:rsidR="0011498E">
        <w:rPr>
          <w:b w:val="0"/>
          <w:bCs w:val="0"/>
          <w:sz w:val="18"/>
          <w:szCs w:val="18"/>
        </w:rPr>
        <w:t>entrepreneurship</w:t>
      </w:r>
      <w:r w:rsidRPr="00132A6C">
        <w:rPr>
          <w:b w:val="0"/>
          <w:bCs w:val="0"/>
          <w:sz w:val="18"/>
          <w:szCs w:val="18"/>
        </w:rPr>
        <w:t>, age negates the positive influence on entrepreneurship.</w:t>
      </w:r>
      <w:r w:rsidR="0011498E" w:rsidRPr="0011498E">
        <w:rPr>
          <w:rFonts w:ascii="Times New Roman" w:eastAsia="SimSun" w:hAnsi="Times New Roman" w:cs="Times New Roman"/>
          <w:kern w:val="1"/>
          <w:sz w:val="24"/>
          <w:szCs w:val="24"/>
          <w:lang w:eastAsia="hi-IN" w:bidi="hi-IN"/>
        </w:rPr>
        <w:t xml:space="preserve"> </w:t>
      </w:r>
      <w:r w:rsidR="0011498E" w:rsidRPr="0011498E">
        <w:rPr>
          <w:b w:val="0"/>
          <w:bCs w:val="0"/>
          <w:sz w:val="18"/>
          <w:szCs w:val="18"/>
        </w:rPr>
        <w:t>In this study, we seek to contribute to the entrepreneurship literature by proposing that factors that influence the decision to engage in social entrepreneurship are different from those conducive to market-driven entrepreneurship. There are reasons to think those antecedents that influence social entrepreneurship are different from market-driven entrepreneurship. First, acquiring and orchestrating resources are essential for entrepreneurial activity to flourish. The knowledge and skills possessed by entrepreneurs and the ability to use these resources to access financial resources go hand in hand. Third, individuals equipped with various skills and knowledge can leverage resources in their possession to acquire additional resources for their venture to be successful. Fourth, existing studies suggest that venture capitalists are more likely to extend their resources to firms that have founders with high human capital (Brush et al., 2001). Finally, while resources are important for entrepreneurship, the ability of entrepreneurs to access these resources may differ systematically along with the entrepreneur's "vision and intuition'. In this case, an entrepreneur's judgment regarding combining different resources impacts the assessment of the attractiveness of different types of entrepreneurship.</w:t>
      </w:r>
    </w:p>
    <w:p w14:paraId="04547CB3" w14:textId="3EB60D91" w:rsidR="0011498E" w:rsidRPr="0011498E" w:rsidRDefault="0011498E" w:rsidP="0011498E">
      <w:pPr>
        <w:pStyle w:val="Heading3"/>
        <w:spacing w:before="74"/>
        <w:rPr>
          <w:b w:val="0"/>
          <w:bCs w:val="0"/>
          <w:sz w:val="18"/>
          <w:szCs w:val="18"/>
        </w:rPr>
      </w:pPr>
      <w:r w:rsidRPr="0011498E">
        <w:rPr>
          <w:b w:val="0"/>
          <w:bCs w:val="0"/>
          <w:sz w:val="18"/>
          <w:szCs w:val="18"/>
        </w:rPr>
        <w:t xml:space="preserve">Second, we contribute to the entrepreneurship literature by demonstrating that age significantly influences decisions related to engagement in social and market-driven entrepreneurship. In this regard, we consider entrepreneurs in different age groups and their decision to engage in market-based vs. socially motivated ventures. The results of the study suggest that motivation to engage in entrepreneurship varies by age. The theoretical basis of our expectation regarding age and different types of entrepreneurial activity is based on two streams of literature. First, construal level theory (CLT) argues that the experience of individuals influences their decision to engage not just in entrepreneurship but also in different types of entrepreneurship. To gain additional focus, we draw on the resource-based view (RBV) literature which suggests that resources are important for an entrepreneur to be able to undertake any type of entrepreneurial activity. Older entrepreneurs in the middle- and upper-income levels are less likely to be concerned about resource constraints in terms of capacity or financial resources. Older entrepreneurs tend to have greater capacity given the diversity of tasks they have tackled during their life. Being experienced with and prepared to address a broad spectrum of diverse tasks heightens their awareness of various social problems and induces them to pay attention to entrepreneurial opportunities to alleviate social problems. </w:t>
      </w:r>
    </w:p>
    <w:p w14:paraId="2D62E00C" w14:textId="38408325" w:rsidR="00132A6C" w:rsidRPr="00132A6C" w:rsidRDefault="00132A6C" w:rsidP="00132A6C">
      <w:pPr>
        <w:pStyle w:val="Heading3"/>
        <w:spacing w:before="74"/>
        <w:rPr>
          <w:b w:val="0"/>
          <w:bCs w:val="0"/>
          <w:sz w:val="18"/>
          <w:szCs w:val="18"/>
        </w:rPr>
      </w:pPr>
    </w:p>
    <w:p w14:paraId="0EE4A066" w14:textId="77777777" w:rsidR="00AE3E37" w:rsidRDefault="00A9710C">
      <w:pPr>
        <w:pStyle w:val="Heading3"/>
        <w:spacing w:before="74"/>
      </w:pPr>
      <w:r w:rsidRPr="0011498E">
        <w:rPr>
          <w:b w:val="0"/>
          <w:bCs w:val="0"/>
        </w:rPr>
        <w:br w:type="column"/>
      </w:r>
      <w:r>
        <w:rPr>
          <w:color w:val="BF5A14"/>
        </w:rPr>
        <w:lastRenderedPageBreak/>
        <w:t>Image</w:t>
      </w:r>
    </w:p>
    <w:p w14:paraId="25599F15" w14:textId="77777777" w:rsidR="0011498E" w:rsidRPr="0011498E" w:rsidRDefault="0011498E" w:rsidP="0011498E">
      <w:pPr>
        <w:pStyle w:val="Heading3"/>
        <w:spacing w:before="74"/>
        <w:rPr>
          <w:iCs/>
          <w:noProof/>
          <w:sz w:val="18"/>
          <w:szCs w:val="18"/>
        </w:rPr>
      </w:pPr>
      <w:r w:rsidRPr="0011498E">
        <w:rPr>
          <w:iCs/>
          <w:noProof/>
          <w:sz w:val="18"/>
          <w:szCs w:val="18"/>
        </w:rPr>
        <w:t xml:space="preserve">Figure </w:t>
      </w:r>
      <w:r w:rsidRPr="0011498E">
        <w:rPr>
          <w:iCs/>
          <w:noProof/>
          <w:sz w:val="18"/>
          <w:szCs w:val="18"/>
        </w:rPr>
        <w:fldChar w:fldCharType="begin"/>
      </w:r>
      <w:r w:rsidRPr="0011498E">
        <w:rPr>
          <w:iCs/>
          <w:noProof/>
          <w:sz w:val="18"/>
          <w:szCs w:val="18"/>
        </w:rPr>
        <w:instrText xml:space="preserve"> SEQ Figure \* ARABIC </w:instrText>
      </w:r>
      <w:r w:rsidRPr="0011498E">
        <w:rPr>
          <w:iCs/>
          <w:noProof/>
          <w:sz w:val="18"/>
          <w:szCs w:val="18"/>
        </w:rPr>
        <w:fldChar w:fldCharType="separate"/>
      </w:r>
      <w:r w:rsidRPr="0011498E">
        <w:rPr>
          <w:iCs/>
          <w:noProof/>
          <w:sz w:val="18"/>
          <w:szCs w:val="18"/>
        </w:rPr>
        <w:t>1</w:t>
      </w:r>
      <w:r w:rsidRPr="0011498E">
        <w:rPr>
          <w:noProof/>
          <w:sz w:val="18"/>
          <w:szCs w:val="18"/>
        </w:rPr>
        <w:fldChar w:fldCharType="end"/>
      </w:r>
      <w:r w:rsidRPr="0011498E">
        <w:rPr>
          <w:iCs/>
          <w:noProof/>
          <w:sz w:val="18"/>
          <w:szCs w:val="18"/>
        </w:rPr>
        <w:t>: Predictive Margins of Interactive relationship between Age, Household Income, and Social Entrepreneurship</w:t>
      </w:r>
    </w:p>
    <w:p w14:paraId="7A38BD25" w14:textId="77777777" w:rsidR="0011498E" w:rsidRPr="0011498E" w:rsidRDefault="0011498E" w:rsidP="0011498E">
      <w:pPr>
        <w:pStyle w:val="Heading3"/>
        <w:spacing w:before="74"/>
        <w:rPr>
          <w:iCs/>
          <w:noProof/>
          <w:sz w:val="18"/>
          <w:szCs w:val="18"/>
        </w:rPr>
      </w:pPr>
    </w:p>
    <w:p w14:paraId="6DBD3072" w14:textId="77777777" w:rsidR="0011498E" w:rsidRPr="0011498E" w:rsidRDefault="0011498E" w:rsidP="0011498E">
      <w:pPr>
        <w:pStyle w:val="Heading3"/>
        <w:spacing w:before="74"/>
        <w:rPr>
          <w:iCs/>
          <w:noProof/>
          <w:sz w:val="18"/>
          <w:szCs w:val="18"/>
        </w:rPr>
      </w:pPr>
      <w:r w:rsidRPr="0011498E">
        <w:rPr>
          <w:noProof/>
          <w:sz w:val="18"/>
          <w:szCs w:val="18"/>
        </w:rPr>
        <w:drawing>
          <wp:inline distT="0" distB="0" distL="0" distR="0" wp14:anchorId="357E49D6" wp14:editId="62263674">
            <wp:extent cx="2937217" cy="1931158"/>
            <wp:effectExtent l="0" t="0" r="0" b="0"/>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9"/>
                    <a:stretch>
                      <a:fillRect/>
                    </a:stretch>
                  </pic:blipFill>
                  <pic:spPr>
                    <a:xfrm>
                      <a:off x="0" y="0"/>
                      <a:ext cx="2958841" cy="1945375"/>
                    </a:xfrm>
                    <a:prstGeom prst="rect">
                      <a:avLst/>
                    </a:prstGeom>
                  </pic:spPr>
                </pic:pic>
              </a:graphicData>
            </a:graphic>
          </wp:inline>
        </w:drawing>
      </w:r>
    </w:p>
    <w:p w14:paraId="0DF876EF" w14:textId="77777777" w:rsidR="0011498E" w:rsidRPr="0011498E" w:rsidRDefault="0011498E" w:rsidP="0011498E">
      <w:pPr>
        <w:pStyle w:val="Heading3"/>
        <w:spacing w:before="74"/>
        <w:rPr>
          <w:iCs/>
          <w:noProof/>
          <w:sz w:val="18"/>
          <w:szCs w:val="18"/>
        </w:rPr>
      </w:pPr>
    </w:p>
    <w:p w14:paraId="0FF7697F" w14:textId="77777777" w:rsidR="0011498E" w:rsidRPr="0011498E" w:rsidRDefault="0011498E" w:rsidP="0011498E">
      <w:pPr>
        <w:pStyle w:val="Heading3"/>
        <w:spacing w:before="74"/>
        <w:rPr>
          <w:iCs/>
          <w:noProof/>
          <w:sz w:val="18"/>
          <w:szCs w:val="18"/>
        </w:rPr>
      </w:pPr>
    </w:p>
    <w:p w14:paraId="2196E93B" w14:textId="77777777" w:rsidR="0011498E" w:rsidRPr="0011498E" w:rsidRDefault="0011498E" w:rsidP="0011498E">
      <w:pPr>
        <w:pStyle w:val="Heading3"/>
        <w:spacing w:before="74"/>
        <w:rPr>
          <w:iCs/>
          <w:noProof/>
          <w:sz w:val="18"/>
          <w:szCs w:val="18"/>
        </w:rPr>
      </w:pPr>
      <w:r w:rsidRPr="0011498E">
        <w:rPr>
          <w:iCs/>
          <w:noProof/>
          <w:sz w:val="18"/>
          <w:szCs w:val="18"/>
        </w:rPr>
        <w:t xml:space="preserve">Figure </w:t>
      </w:r>
      <w:r w:rsidRPr="0011498E">
        <w:rPr>
          <w:iCs/>
          <w:noProof/>
          <w:sz w:val="18"/>
          <w:szCs w:val="18"/>
        </w:rPr>
        <w:fldChar w:fldCharType="begin"/>
      </w:r>
      <w:r w:rsidRPr="0011498E">
        <w:rPr>
          <w:iCs/>
          <w:noProof/>
          <w:sz w:val="18"/>
          <w:szCs w:val="18"/>
        </w:rPr>
        <w:instrText xml:space="preserve"> SEQ Figure \* ARABIC </w:instrText>
      </w:r>
      <w:r w:rsidRPr="0011498E">
        <w:rPr>
          <w:iCs/>
          <w:noProof/>
          <w:sz w:val="18"/>
          <w:szCs w:val="18"/>
        </w:rPr>
        <w:fldChar w:fldCharType="separate"/>
      </w:r>
      <w:r w:rsidRPr="0011498E">
        <w:rPr>
          <w:iCs/>
          <w:noProof/>
          <w:sz w:val="18"/>
          <w:szCs w:val="18"/>
        </w:rPr>
        <w:t>2</w:t>
      </w:r>
      <w:r w:rsidRPr="0011498E">
        <w:rPr>
          <w:noProof/>
          <w:sz w:val="18"/>
          <w:szCs w:val="18"/>
        </w:rPr>
        <w:fldChar w:fldCharType="end"/>
      </w:r>
      <w:r w:rsidRPr="0011498E">
        <w:rPr>
          <w:iCs/>
          <w:noProof/>
          <w:sz w:val="18"/>
          <w:szCs w:val="18"/>
        </w:rPr>
        <w:t>: Predictive Margins of Interactive relationship between Age, Household Income, and Market-driven entrepreneurship</w:t>
      </w:r>
    </w:p>
    <w:p w14:paraId="73EA108A" w14:textId="170D3DF4" w:rsidR="00AE3E37" w:rsidRDefault="0011498E">
      <w:pPr>
        <w:pStyle w:val="BodyText"/>
        <w:spacing w:before="2"/>
        <w:rPr>
          <w:rFonts w:ascii="Arial"/>
          <w:b/>
          <w:sz w:val="16"/>
        </w:rPr>
      </w:pPr>
      <w:r w:rsidRPr="0011498E">
        <w:rPr>
          <w:rFonts w:ascii="Times New Roman" w:eastAsia="SimSun" w:hAnsi="Times New Roman" w:cs="Arial"/>
          <w:noProof/>
          <w:kern w:val="1"/>
          <w:sz w:val="24"/>
          <w:szCs w:val="24"/>
        </w:rPr>
        <w:drawing>
          <wp:inline distT="0" distB="0" distL="0" distR="0" wp14:anchorId="780780F3" wp14:editId="20AA7AD0">
            <wp:extent cx="3165475" cy="2318866"/>
            <wp:effectExtent l="0" t="0" r="0" b="5715"/>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10"/>
                    <a:stretch>
                      <a:fillRect/>
                    </a:stretch>
                  </pic:blipFill>
                  <pic:spPr>
                    <a:xfrm>
                      <a:off x="0" y="0"/>
                      <a:ext cx="3165475" cy="2318866"/>
                    </a:xfrm>
                    <a:prstGeom prst="rect">
                      <a:avLst/>
                    </a:prstGeom>
                  </pic:spPr>
                </pic:pic>
              </a:graphicData>
            </a:graphic>
          </wp:inline>
        </w:drawing>
      </w:r>
    </w:p>
    <w:p w14:paraId="758973C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2407874" w14:textId="77777777" w:rsidR="00F8145B" w:rsidRPr="00F8145B" w:rsidRDefault="00F8145B" w:rsidP="00F8145B">
      <w:pPr>
        <w:spacing w:line="200" w:lineRule="exact"/>
        <w:jc w:val="both"/>
        <w:rPr>
          <w:rFonts w:ascii="Calibri" w:eastAsia="Calibri" w:hAnsi="Calibri" w:cs="Calibri"/>
          <w:sz w:val="18"/>
        </w:rPr>
      </w:pPr>
      <w:proofErr w:type="spellStart"/>
      <w:r w:rsidRPr="00F8145B">
        <w:rPr>
          <w:rFonts w:ascii="Calibri" w:eastAsia="Calibri" w:hAnsi="Calibri" w:cs="Calibri"/>
          <w:sz w:val="18"/>
        </w:rPr>
        <w:t>Brieger</w:t>
      </w:r>
      <w:proofErr w:type="spellEnd"/>
      <w:r w:rsidRPr="00F8145B">
        <w:rPr>
          <w:rFonts w:ascii="Calibri" w:eastAsia="Calibri" w:hAnsi="Calibri" w:cs="Calibri"/>
          <w:sz w:val="18"/>
        </w:rPr>
        <w:t xml:space="preserve">, S. A., </w:t>
      </w:r>
      <w:proofErr w:type="spellStart"/>
      <w:r w:rsidRPr="00F8145B">
        <w:rPr>
          <w:rFonts w:ascii="Calibri" w:eastAsia="Calibri" w:hAnsi="Calibri" w:cs="Calibri"/>
          <w:sz w:val="18"/>
        </w:rPr>
        <w:t>Chowdhury</w:t>
      </w:r>
      <w:proofErr w:type="spellEnd"/>
      <w:r w:rsidRPr="00F8145B">
        <w:rPr>
          <w:rFonts w:ascii="Calibri" w:eastAsia="Calibri" w:hAnsi="Calibri" w:cs="Calibri"/>
          <w:sz w:val="18"/>
        </w:rPr>
        <w:t xml:space="preserve">, F, </w:t>
      </w:r>
      <w:proofErr w:type="spellStart"/>
      <w:r w:rsidRPr="00F8145B">
        <w:rPr>
          <w:rFonts w:ascii="Calibri" w:eastAsia="Calibri" w:hAnsi="Calibri" w:cs="Calibri"/>
          <w:sz w:val="18"/>
        </w:rPr>
        <w:t>Hechavarria</w:t>
      </w:r>
      <w:proofErr w:type="spellEnd"/>
      <w:r w:rsidRPr="00F8145B">
        <w:rPr>
          <w:rFonts w:ascii="Calibri" w:eastAsia="Calibri" w:hAnsi="Calibri" w:cs="Calibri"/>
          <w:sz w:val="18"/>
        </w:rPr>
        <w:t xml:space="preserve">, D. M., </w:t>
      </w:r>
      <w:proofErr w:type="spellStart"/>
      <w:r w:rsidRPr="00F8145B">
        <w:rPr>
          <w:rFonts w:ascii="Calibri" w:eastAsia="Calibri" w:hAnsi="Calibri" w:cs="Calibri"/>
          <w:sz w:val="18"/>
        </w:rPr>
        <w:t>Muralidharan</w:t>
      </w:r>
      <w:proofErr w:type="spellEnd"/>
      <w:r w:rsidRPr="00F8145B">
        <w:rPr>
          <w:rFonts w:ascii="Calibri" w:eastAsia="Calibri" w:hAnsi="Calibri" w:cs="Calibri"/>
          <w:sz w:val="18"/>
        </w:rPr>
        <w:t xml:space="preserve">, E., </w:t>
      </w:r>
      <w:proofErr w:type="spellStart"/>
      <w:r w:rsidRPr="00F8145B">
        <w:rPr>
          <w:rFonts w:ascii="Calibri" w:eastAsia="Calibri" w:hAnsi="Calibri" w:cs="Calibri"/>
          <w:sz w:val="18"/>
        </w:rPr>
        <w:t>Pathak</w:t>
      </w:r>
      <w:proofErr w:type="spellEnd"/>
      <w:r w:rsidRPr="00F8145B">
        <w:rPr>
          <w:rFonts w:ascii="Calibri" w:eastAsia="Calibri" w:hAnsi="Calibri" w:cs="Calibri"/>
          <w:sz w:val="18"/>
        </w:rPr>
        <w:t xml:space="preserve">, S., Lam, Y. T. 2022. </w:t>
      </w:r>
      <w:proofErr w:type="gramStart"/>
      <w:r w:rsidRPr="00F8145B">
        <w:rPr>
          <w:rFonts w:ascii="Calibri" w:eastAsia="Calibri" w:hAnsi="Calibri" w:cs="Calibri"/>
          <w:sz w:val="18"/>
        </w:rPr>
        <w:t>Digitalization, Institutional Voids and New Venture Internationalization.</w:t>
      </w:r>
      <w:proofErr w:type="gramEnd"/>
      <w:r w:rsidRPr="00F8145B">
        <w:rPr>
          <w:rFonts w:ascii="Calibri" w:eastAsia="Calibri" w:hAnsi="Calibri" w:cs="Calibri"/>
          <w:sz w:val="18"/>
        </w:rPr>
        <w:t xml:space="preserve"> </w:t>
      </w:r>
      <w:r w:rsidRPr="00F8145B">
        <w:rPr>
          <w:rFonts w:ascii="Calibri" w:eastAsia="Calibri" w:hAnsi="Calibri" w:cs="Calibri"/>
          <w:i/>
          <w:iCs/>
          <w:sz w:val="18"/>
        </w:rPr>
        <w:t xml:space="preserve">Journal of International Management (Accepted). </w:t>
      </w:r>
    </w:p>
    <w:p w14:paraId="0E59D495" w14:textId="77777777" w:rsidR="00F8145B" w:rsidRPr="00F8145B" w:rsidRDefault="00F8145B" w:rsidP="00F8145B">
      <w:pPr>
        <w:spacing w:line="200" w:lineRule="exact"/>
        <w:jc w:val="both"/>
        <w:rPr>
          <w:rFonts w:ascii="Calibri" w:eastAsia="Calibri" w:hAnsi="Calibri" w:cs="Calibri"/>
          <w:sz w:val="18"/>
        </w:rPr>
      </w:pPr>
      <w:proofErr w:type="spellStart"/>
      <w:r w:rsidRPr="00F8145B">
        <w:rPr>
          <w:rFonts w:ascii="Calibri" w:eastAsia="Calibri" w:hAnsi="Calibri" w:cs="Calibri"/>
          <w:sz w:val="18"/>
        </w:rPr>
        <w:t>Audretsch</w:t>
      </w:r>
      <w:proofErr w:type="spellEnd"/>
      <w:r w:rsidRPr="00F8145B">
        <w:rPr>
          <w:rFonts w:ascii="Calibri" w:eastAsia="Calibri" w:hAnsi="Calibri" w:cs="Calibri"/>
          <w:sz w:val="18"/>
        </w:rPr>
        <w:t xml:space="preserve">, D., </w:t>
      </w:r>
      <w:proofErr w:type="spellStart"/>
      <w:r w:rsidRPr="00F8145B">
        <w:rPr>
          <w:rFonts w:ascii="Calibri" w:eastAsia="Calibri" w:hAnsi="Calibri" w:cs="Calibri"/>
          <w:sz w:val="18"/>
        </w:rPr>
        <w:t>Belitski</w:t>
      </w:r>
      <w:proofErr w:type="spellEnd"/>
      <w:r w:rsidRPr="00F8145B">
        <w:rPr>
          <w:rFonts w:ascii="Calibri" w:eastAsia="Calibri" w:hAnsi="Calibri" w:cs="Calibri"/>
          <w:sz w:val="18"/>
        </w:rPr>
        <w:t xml:space="preserve">, M., </w:t>
      </w:r>
      <w:proofErr w:type="spellStart"/>
      <w:r w:rsidRPr="00F8145B">
        <w:rPr>
          <w:rFonts w:ascii="Calibri" w:eastAsia="Calibri" w:hAnsi="Calibri" w:cs="Calibri"/>
          <w:sz w:val="18"/>
        </w:rPr>
        <w:t>Chowdhury</w:t>
      </w:r>
      <w:proofErr w:type="spellEnd"/>
      <w:r w:rsidRPr="00F8145B">
        <w:rPr>
          <w:rFonts w:ascii="Calibri" w:eastAsia="Calibri" w:hAnsi="Calibri" w:cs="Calibri"/>
          <w:sz w:val="18"/>
        </w:rPr>
        <w:t xml:space="preserve">, F., Desai, S. 2022. Gender, Corruption, and Firm Exports. </w:t>
      </w:r>
      <w:r w:rsidRPr="00F8145B">
        <w:rPr>
          <w:rFonts w:ascii="Calibri" w:eastAsia="Calibri" w:hAnsi="Calibri" w:cs="Calibri"/>
          <w:i/>
          <w:iCs/>
          <w:sz w:val="18"/>
        </w:rPr>
        <w:t>International Business Review (Accepted).</w:t>
      </w:r>
    </w:p>
    <w:p w14:paraId="273D14D3" w14:textId="77777777" w:rsidR="00F8145B" w:rsidRPr="00F8145B" w:rsidRDefault="00F8145B" w:rsidP="00F8145B">
      <w:pPr>
        <w:spacing w:line="200" w:lineRule="exact"/>
        <w:jc w:val="both"/>
        <w:rPr>
          <w:rFonts w:ascii="Calibri" w:eastAsia="Calibri" w:hAnsi="Calibri" w:cs="Calibri"/>
          <w:i/>
          <w:iCs/>
          <w:sz w:val="18"/>
        </w:rPr>
      </w:pPr>
      <w:proofErr w:type="spellStart"/>
      <w:r w:rsidRPr="00F8145B">
        <w:rPr>
          <w:rFonts w:ascii="Calibri" w:eastAsia="Calibri" w:hAnsi="Calibri" w:cs="Calibri"/>
          <w:sz w:val="18"/>
        </w:rPr>
        <w:t>Audretsch</w:t>
      </w:r>
      <w:proofErr w:type="spellEnd"/>
      <w:r w:rsidRPr="00F8145B">
        <w:rPr>
          <w:rFonts w:ascii="Calibri" w:eastAsia="Calibri" w:hAnsi="Calibri" w:cs="Calibri"/>
          <w:sz w:val="18"/>
        </w:rPr>
        <w:t xml:space="preserve">, D., </w:t>
      </w:r>
      <w:proofErr w:type="spellStart"/>
      <w:r w:rsidRPr="00F8145B">
        <w:rPr>
          <w:rFonts w:ascii="Calibri" w:eastAsia="Calibri" w:hAnsi="Calibri" w:cs="Calibri"/>
          <w:sz w:val="18"/>
        </w:rPr>
        <w:t>Belitski</w:t>
      </w:r>
      <w:proofErr w:type="spellEnd"/>
      <w:r w:rsidRPr="00F8145B">
        <w:rPr>
          <w:rFonts w:ascii="Calibri" w:eastAsia="Calibri" w:hAnsi="Calibri" w:cs="Calibri"/>
          <w:sz w:val="18"/>
        </w:rPr>
        <w:t xml:space="preserve">, M., </w:t>
      </w:r>
      <w:proofErr w:type="spellStart"/>
      <w:r w:rsidRPr="00F8145B">
        <w:rPr>
          <w:rFonts w:ascii="Calibri" w:eastAsia="Calibri" w:hAnsi="Calibri" w:cs="Calibri"/>
          <w:sz w:val="18"/>
        </w:rPr>
        <w:t>Chowdhury</w:t>
      </w:r>
      <w:proofErr w:type="spellEnd"/>
      <w:r w:rsidRPr="00F8145B">
        <w:rPr>
          <w:rFonts w:ascii="Calibri" w:eastAsia="Calibri" w:hAnsi="Calibri" w:cs="Calibri"/>
          <w:sz w:val="18"/>
        </w:rPr>
        <w:t xml:space="preserve">, F., Desai, S. 2021. </w:t>
      </w:r>
      <w:proofErr w:type="gramStart"/>
      <w:r w:rsidRPr="00F8145B">
        <w:rPr>
          <w:rFonts w:ascii="Calibri" w:eastAsia="Calibri" w:hAnsi="Calibri" w:cs="Calibri"/>
          <w:sz w:val="18"/>
        </w:rPr>
        <w:t>Necessity or Opportunity?</w:t>
      </w:r>
      <w:proofErr w:type="gramEnd"/>
      <w:r w:rsidRPr="00F8145B">
        <w:rPr>
          <w:rFonts w:ascii="Calibri" w:eastAsia="Calibri" w:hAnsi="Calibri" w:cs="Calibri"/>
          <w:sz w:val="18"/>
        </w:rPr>
        <w:t xml:space="preserve"> </w:t>
      </w:r>
      <w:proofErr w:type="gramStart"/>
      <w:r w:rsidRPr="00F8145B">
        <w:rPr>
          <w:rFonts w:ascii="Calibri" w:eastAsia="Calibri" w:hAnsi="Calibri" w:cs="Calibri"/>
          <w:sz w:val="18"/>
        </w:rPr>
        <w:t>Government Size, Tax Policy, Corruption and Implications for Entrepreneurship.</w:t>
      </w:r>
      <w:proofErr w:type="gramEnd"/>
      <w:r w:rsidRPr="00F8145B">
        <w:rPr>
          <w:rFonts w:ascii="Calibri" w:eastAsia="Calibri" w:hAnsi="Calibri" w:cs="Calibri"/>
          <w:sz w:val="18"/>
        </w:rPr>
        <w:t xml:space="preserve"> </w:t>
      </w:r>
      <w:r w:rsidRPr="00F8145B">
        <w:rPr>
          <w:rFonts w:ascii="Calibri" w:eastAsia="Calibri" w:hAnsi="Calibri" w:cs="Calibri"/>
          <w:i/>
          <w:iCs/>
          <w:sz w:val="18"/>
        </w:rPr>
        <w:t>Small Business Economics, 58(4),</w:t>
      </w:r>
      <w:r w:rsidRPr="00F8145B">
        <w:rPr>
          <w:rFonts w:ascii="Calibri" w:eastAsia="Calibri" w:hAnsi="Calibri" w:cs="Calibri"/>
          <w:sz w:val="18"/>
        </w:rPr>
        <w:t xml:space="preserve"> </w:t>
      </w:r>
      <w:r w:rsidRPr="00F8145B">
        <w:rPr>
          <w:rFonts w:ascii="Calibri" w:eastAsia="Calibri" w:hAnsi="Calibri" w:cs="Calibri"/>
          <w:i/>
          <w:iCs/>
          <w:sz w:val="18"/>
        </w:rPr>
        <w:t>2025-2042.</w:t>
      </w:r>
    </w:p>
    <w:p w14:paraId="6D549B12" w14:textId="77777777" w:rsidR="00F8145B" w:rsidRPr="00F8145B" w:rsidRDefault="00F8145B" w:rsidP="00F8145B">
      <w:pPr>
        <w:spacing w:line="200" w:lineRule="exact"/>
        <w:jc w:val="both"/>
        <w:rPr>
          <w:rFonts w:ascii="Calibri" w:eastAsia="Calibri" w:hAnsi="Calibri" w:cs="Calibri"/>
          <w:i/>
          <w:iCs/>
          <w:sz w:val="18"/>
        </w:rPr>
      </w:pPr>
      <w:r w:rsidRPr="00F8145B">
        <w:rPr>
          <w:rFonts w:ascii="Calibri" w:eastAsia="Calibri" w:hAnsi="Calibri" w:cs="Calibri"/>
          <w:sz w:val="18"/>
        </w:rPr>
        <w:t xml:space="preserve">Durst, S., </w:t>
      </w:r>
      <w:proofErr w:type="spellStart"/>
      <w:r w:rsidRPr="00F8145B">
        <w:rPr>
          <w:rFonts w:ascii="Calibri" w:eastAsia="Calibri" w:hAnsi="Calibri" w:cs="Calibri"/>
          <w:sz w:val="18"/>
        </w:rPr>
        <w:t>Chowdhury</w:t>
      </w:r>
      <w:proofErr w:type="spellEnd"/>
      <w:r w:rsidRPr="00F8145B">
        <w:rPr>
          <w:rFonts w:ascii="Calibri" w:eastAsia="Calibri" w:hAnsi="Calibri" w:cs="Calibri"/>
          <w:sz w:val="18"/>
        </w:rPr>
        <w:t xml:space="preserve">, F., Davila, A., Kraus, S., Cheng, Cheng-F. 2021. Relationship between Employees' Psychological Characteristics and Sustainable Leadership in Entrepreneurial Organizations. </w:t>
      </w:r>
      <w:r w:rsidRPr="00F8145B">
        <w:rPr>
          <w:rFonts w:ascii="Calibri" w:eastAsia="Calibri" w:hAnsi="Calibri" w:cs="Calibri"/>
          <w:i/>
          <w:iCs/>
          <w:sz w:val="18"/>
        </w:rPr>
        <w:t>Journal of Small Business Strategy, 31(3), 59-71.</w:t>
      </w:r>
    </w:p>
    <w:p w14:paraId="61CDF91F" w14:textId="77777777" w:rsidR="00F8145B" w:rsidRPr="00F8145B" w:rsidRDefault="00F8145B" w:rsidP="00F8145B">
      <w:pPr>
        <w:spacing w:line="200" w:lineRule="exact"/>
        <w:jc w:val="both"/>
        <w:rPr>
          <w:rFonts w:ascii="Calibri" w:eastAsia="Calibri" w:hAnsi="Calibri" w:cs="Calibri"/>
          <w:sz w:val="18"/>
        </w:rPr>
      </w:pPr>
      <w:proofErr w:type="spellStart"/>
      <w:proofErr w:type="gramStart"/>
      <w:r w:rsidRPr="00F8145B">
        <w:rPr>
          <w:rFonts w:ascii="Calibri" w:eastAsia="Calibri" w:hAnsi="Calibri" w:cs="Calibri"/>
          <w:sz w:val="18"/>
        </w:rPr>
        <w:t>Chowdhury</w:t>
      </w:r>
      <w:proofErr w:type="spellEnd"/>
      <w:r w:rsidRPr="00F8145B">
        <w:rPr>
          <w:rFonts w:ascii="Calibri" w:eastAsia="Calibri" w:hAnsi="Calibri" w:cs="Calibri"/>
          <w:sz w:val="18"/>
        </w:rPr>
        <w:t xml:space="preserve">, F., and </w:t>
      </w:r>
      <w:proofErr w:type="spellStart"/>
      <w:r w:rsidRPr="00F8145B">
        <w:rPr>
          <w:rFonts w:ascii="Calibri" w:eastAsia="Calibri" w:hAnsi="Calibri" w:cs="Calibri"/>
          <w:sz w:val="18"/>
        </w:rPr>
        <w:t>Audretsch</w:t>
      </w:r>
      <w:proofErr w:type="spellEnd"/>
      <w:r w:rsidRPr="00F8145B">
        <w:rPr>
          <w:rFonts w:ascii="Calibri" w:eastAsia="Calibri" w:hAnsi="Calibri" w:cs="Calibri"/>
          <w:sz w:val="18"/>
        </w:rPr>
        <w:t>, D. 2021.</w:t>
      </w:r>
      <w:proofErr w:type="gramEnd"/>
      <w:r w:rsidRPr="00F8145B">
        <w:rPr>
          <w:rFonts w:ascii="Calibri" w:eastAsia="Calibri" w:hAnsi="Calibri" w:cs="Calibri"/>
          <w:sz w:val="18"/>
        </w:rPr>
        <w:t xml:space="preserve"> </w:t>
      </w:r>
      <w:proofErr w:type="gramStart"/>
      <w:r w:rsidRPr="00F8145B">
        <w:rPr>
          <w:rFonts w:ascii="Calibri" w:eastAsia="Calibri" w:hAnsi="Calibri" w:cs="Calibri"/>
          <w:sz w:val="18"/>
        </w:rPr>
        <w:t>A Dynamic Relationship between Entrepreneurial Orientation and Entrepreneurial Activity.</w:t>
      </w:r>
      <w:proofErr w:type="gramEnd"/>
      <w:r w:rsidRPr="00F8145B">
        <w:rPr>
          <w:rFonts w:ascii="Calibri" w:eastAsia="Calibri" w:hAnsi="Calibri" w:cs="Calibri"/>
          <w:sz w:val="18"/>
        </w:rPr>
        <w:t xml:space="preserve"> </w:t>
      </w:r>
      <w:proofErr w:type="gramStart"/>
      <w:r w:rsidRPr="00F8145B">
        <w:rPr>
          <w:rFonts w:ascii="Calibri" w:eastAsia="Calibri" w:hAnsi="Calibri" w:cs="Calibri"/>
          <w:i/>
          <w:sz w:val="18"/>
        </w:rPr>
        <w:t>Journal of International Entrepreneurship</w:t>
      </w:r>
      <w:r w:rsidRPr="00F8145B">
        <w:rPr>
          <w:rFonts w:ascii="Calibri" w:eastAsia="Calibri" w:hAnsi="Calibri" w:cs="Calibri"/>
          <w:sz w:val="18"/>
        </w:rPr>
        <w:t>.</w:t>
      </w:r>
      <w:proofErr w:type="gramEnd"/>
    </w:p>
    <w:p w14:paraId="35DB1692" w14:textId="77777777" w:rsidR="00F8145B" w:rsidRPr="00F8145B" w:rsidRDefault="00F8145B" w:rsidP="00F8145B">
      <w:pPr>
        <w:spacing w:line="200" w:lineRule="exact"/>
        <w:jc w:val="both"/>
        <w:rPr>
          <w:rFonts w:ascii="Calibri" w:eastAsia="Calibri" w:hAnsi="Calibri" w:cs="Calibri"/>
          <w:i/>
          <w:iCs/>
          <w:sz w:val="18"/>
        </w:rPr>
      </w:pPr>
      <w:proofErr w:type="spellStart"/>
      <w:r w:rsidRPr="00F8145B">
        <w:rPr>
          <w:rFonts w:ascii="Calibri" w:eastAsia="Calibri" w:hAnsi="Calibri" w:cs="Calibri"/>
          <w:sz w:val="18"/>
        </w:rPr>
        <w:t>Audretsch</w:t>
      </w:r>
      <w:proofErr w:type="spellEnd"/>
      <w:r w:rsidRPr="00F8145B">
        <w:rPr>
          <w:rFonts w:ascii="Calibri" w:eastAsia="Calibri" w:hAnsi="Calibri" w:cs="Calibri"/>
          <w:sz w:val="18"/>
        </w:rPr>
        <w:t xml:space="preserve">, D., </w:t>
      </w:r>
      <w:proofErr w:type="spellStart"/>
      <w:r w:rsidRPr="00F8145B">
        <w:rPr>
          <w:rFonts w:ascii="Calibri" w:eastAsia="Calibri" w:hAnsi="Calibri" w:cs="Calibri"/>
          <w:sz w:val="18"/>
        </w:rPr>
        <w:t>Belitski</w:t>
      </w:r>
      <w:proofErr w:type="spellEnd"/>
      <w:r w:rsidRPr="00F8145B">
        <w:rPr>
          <w:rFonts w:ascii="Calibri" w:eastAsia="Calibri" w:hAnsi="Calibri" w:cs="Calibri"/>
          <w:sz w:val="18"/>
        </w:rPr>
        <w:t xml:space="preserve">, M., </w:t>
      </w:r>
      <w:proofErr w:type="spellStart"/>
      <w:r w:rsidRPr="00F8145B">
        <w:rPr>
          <w:rFonts w:ascii="Calibri" w:eastAsia="Calibri" w:hAnsi="Calibri" w:cs="Calibri"/>
          <w:sz w:val="18"/>
        </w:rPr>
        <w:t>Chowdhury</w:t>
      </w:r>
      <w:proofErr w:type="spellEnd"/>
      <w:r w:rsidRPr="00F8145B">
        <w:rPr>
          <w:rFonts w:ascii="Calibri" w:eastAsia="Calibri" w:hAnsi="Calibri" w:cs="Calibri"/>
          <w:sz w:val="18"/>
        </w:rPr>
        <w:t xml:space="preserve">, F., Desai, S. 2021. Home Country Institutions and Credit Market: Implications for Different Types of Internationalization. </w:t>
      </w:r>
      <w:proofErr w:type="gramStart"/>
      <w:r w:rsidRPr="00F8145B">
        <w:rPr>
          <w:rFonts w:ascii="Calibri" w:eastAsia="Calibri" w:hAnsi="Calibri" w:cs="Calibri"/>
          <w:i/>
          <w:iCs/>
          <w:sz w:val="18"/>
        </w:rPr>
        <w:t>Transnational Corporations, 28(2), 31.</w:t>
      </w:r>
      <w:proofErr w:type="gramEnd"/>
    </w:p>
    <w:p w14:paraId="30FD9FA1" w14:textId="77777777" w:rsidR="00F8145B" w:rsidRPr="00F8145B" w:rsidRDefault="00F8145B" w:rsidP="00F8145B">
      <w:pPr>
        <w:spacing w:line="200" w:lineRule="exact"/>
        <w:jc w:val="both"/>
        <w:rPr>
          <w:rFonts w:ascii="Calibri" w:eastAsia="Calibri" w:hAnsi="Calibri" w:cs="Calibri"/>
          <w:sz w:val="18"/>
        </w:rPr>
      </w:pPr>
      <w:proofErr w:type="spellStart"/>
      <w:proofErr w:type="gramStart"/>
      <w:r w:rsidRPr="00F8145B">
        <w:rPr>
          <w:rFonts w:ascii="Calibri" w:eastAsia="Calibri" w:hAnsi="Calibri" w:cs="Calibri"/>
          <w:sz w:val="18"/>
        </w:rPr>
        <w:t>Chowdhury</w:t>
      </w:r>
      <w:proofErr w:type="spellEnd"/>
      <w:r w:rsidRPr="00F8145B">
        <w:rPr>
          <w:rFonts w:ascii="Calibri" w:eastAsia="Calibri" w:hAnsi="Calibri" w:cs="Calibri"/>
          <w:sz w:val="18"/>
        </w:rPr>
        <w:t xml:space="preserve">, F., </w:t>
      </w:r>
      <w:proofErr w:type="spellStart"/>
      <w:r w:rsidRPr="00F8145B">
        <w:rPr>
          <w:rFonts w:ascii="Calibri" w:eastAsia="Calibri" w:hAnsi="Calibri" w:cs="Calibri"/>
          <w:sz w:val="18"/>
        </w:rPr>
        <w:t>Audretsch</w:t>
      </w:r>
      <w:proofErr w:type="spellEnd"/>
      <w:r w:rsidRPr="00F8145B">
        <w:rPr>
          <w:rFonts w:ascii="Calibri" w:eastAsia="Calibri" w:hAnsi="Calibri" w:cs="Calibri"/>
          <w:sz w:val="18"/>
        </w:rPr>
        <w:t>, D. 2020.</w:t>
      </w:r>
      <w:proofErr w:type="gramEnd"/>
      <w:r w:rsidRPr="00F8145B">
        <w:rPr>
          <w:rFonts w:ascii="Calibri" w:eastAsia="Calibri" w:hAnsi="Calibri" w:cs="Calibri"/>
          <w:sz w:val="18"/>
        </w:rPr>
        <w:t xml:space="preserve"> Do corruption and regulations matter for home country nascent international entrepreneurship? </w:t>
      </w:r>
      <w:r w:rsidRPr="00F8145B">
        <w:rPr>
          <w:rFonts w:ascii="Calibri" w:eastAsia="Calibri" w:hAnsi="Calibri" w:cs="Calibri"/>
          <w:i/>
          <w:iCs/>
          <w:sz w:val="18"/>
        </w:rPr>
        <w:t>The Journal of Technology Transfer, 46(3), 720-731</w:t>
      </w:r>
      <w:r w:rsidRPr="00F8145B">
        <w:rPr>
          <w:rFonts w:ascii="Calibri" w:eastAsia="Calibri" w:hAnsi="Calibri" w:cs="Calibri"/>
          <w:sz w:val="18"/>
        </w:rPr>
        <w:t>.</w:t>
      </w:r>
      <w:r w:rsidRPr="00F8145B">
        <w:rPr>
          <w:rFonts w:ascii="Calibri" w:eastAsia="Calibri" w:hAnsi="Calibri" w:cs="Calibri"/>
          <w:b/>
          <w:bCs/>
          <w:sz w:val="18"/>
        </w:rPr>
        <w:t xml:space="preserve"> </w:t>
      </w:r>
    </w:p>
    <w:p w14:paraId="0CE1ACFF" w14:textId="77777777" w:rsidR="00F8145B" w:rsidRPr="00F8145B" w:rsidRDefault="00F8145B" w:rsidP="00F8145B">
      <w:pPr>
        <w:spacing w:line="200" w:lineRule="exact"/>
        <w:jc w:val="both"/>
        <w:rPr>
          <w:rFonts w:ascii="Calibri" w:eastAsia="Calibri" w:hAnsi="Calibri" w:cs="Calibri"/>
          <w:b/>
          <w:sz w:val="18"/>
        </w:rPr>
      </w:pPr>
      <w:r w:rsidRPr="00F8145B">
        <w:rPr>
          <w:rFonts w:ascii="Calibri" w:eastAsia="Calibri" w:hAnsi="Calibri" w:cs="Calibri"/>
          <w:sz w:val="18"/>
          <w:vertAlign w:val="superscript"/>
        </w:rPr>
        <w:lastRenderedPageBreak/>
        <w:footnoteReference w:id="1"/>
      </w:r>
      <w:proofErr w:type="spellStart"/>
      <w:proofErr w:type="gramStart"/>
      <w:r w:rsidRPr="00F8145B">
        <w:rPr>
          <w:rFonts w:ascii="Calibri" w:eastAsia="Calibri" w:hAnsi="Calibri" w:cs="Calibri"/>
          <w:sz w:val="18"/>
        </w:rPr>
        <w:t>Demircioglu</w:t>
      </w:r>
      <w:proofErr w:type="spellEnd"/>
      <w:r w:rsidRPr="00F8145B">
        <w:rPr>
          <w:rFonts w:ascii="Calibri" w:eastAsia="Calibri" w:hAnsi="Calibri" w:cs="Calibri"/>
          <w:sz w:val="18"/>
        </w:rPr>
        <w:t xml:space="preserve">, M.A., </w:t>
      </w:r>
      <w:proofErr w:type="spellStart"/>
      <w:r w:rsidRPr="00F8145B">
        <w:rPr>
          <w:rFonts w:ascii="Calibri" w:eastAsia="Calibri" w:hAnsi="Calibri" w:cs="Calibri"/>
          <w:sz w:val="18"/>
        </w:rPr>
        <w:t>Chowdhury</w:t>
      </w:r>
      <w:proofErr w:type="spellEnd"/>
      <w:r w:rsidRPr="00F8145B">
        <w:rPr>
          <w:rFonts w:ascii="Calibri" w:eastAsia="Calibri" w:hAnsi="Calibri" w:cs="Calibri"/>
          <w:sz w:val="18"/>
        </w:rPr>
        <w:t>, F., 2020.</w:t>
      </w:r>
      <w:proofErr w:type="gramEnd"/>
      <w:r w:rsidRPr="00F8145B">
        <w:rPr>
          <w:rFonts w:ascii="Calibri" w:eastAsia="Calibri" w:hAnsi="Calibri" w:cs="Calibri"/>
          <w:sz w:val="18"/>
        </w:rPr>
        <w:t xml:space="preserve"> Entrepreneurship in public organizations: the role of leadership behavior. </w:t>
      </w:r>
      <w:r w:rsidRPr="00F8145B">
        <w:rPr>
          <w:rFonts w:ascii="Calibri" w:eastAsia="Calibri" w:hAnsi="Calibri" w:cs="Calibri"/>
          <w:i/>
          <w:iCs/>
          <w:sz w:val="18"/>
        </w:rPr>
        <w:t>Small Business Economics</w:t>
      </w:r>
      <w:r w:rsidRPr="00F8145B">
        <w:rPr>
          <w:rFonts w:ascii="Calibri" w:eastAsia="Calibri" w:hAnsi="Calibri" w:cs="Calibri"/>
          <w:sz w:val="18"/>
        </w:rPr>
        <w:t>, 57(3), 1107-1123.</w:t>
      </w:r>
    </w:p>
    <w:p w14:paraId="48B66D61" w14:textId="66647564" w:rsidR="00F8145B" w:rsidRPr="00F8145B" w:rsidRDefault="00F8145B" w:rsidP="00F8145B">
      <w:pPr>
        <w:spacing w:line="200" w:lineRule="exact"/>
        <w:jc w:val="both"/>
        <w:rPr>
          <w:rFonts w:ascii="Calibri" w:eastAsia="Calibri" w:hAnsi="Calibri" w:cs="Calibri"/>
          <w:sz w:val="18"/>
        </w:rPr>
      </w:pPr>
      <w:r w:rsidRPr="00F8145B">
        <w:rPr>
          <w:rFonts w:ascii="Calibri" w:eastAsia="Calibri" w:hAnsi="Calibri" w:cs="Calibri"/>
          <w:sz w:val="18"/>
        </w:rPr>
        <w:t xml:space="preserve">Entrepreneurship Quality, </w:t>
      </w:r>
      <w:r w:rsidRPr="00F8145B">
        <w:rPr>
          <w:rFonts w:ascii="Calibri" w:eastAsia="Calibri" w:hAnsi="Calibri" w:cs="Calibri"/>
          <w:i/>
          <w:sz w:val="18"/>
        </w:rPr>
        <w:t>Entrepreneurship Theory and Practice</w:t>
      </w:r>
      <w:r w:rsidRPr="00F8145B">
        <w:rPr>
          <w:rFonts w:ascii="Calibri" w:eastAsia="Calibri" w:hAnsi="Calibri" w:cs="Calibri"/>
          <w:sz w:val="18"/>
        </w:rPr>
        <w:t xml:space="preserve">, 43(1), </w:t>
      </w:r>
      <w:proofErr w:type="gramStart"/>
      <w:r w:rsidRPr="00F8145B">
        <w:rPr>
          <w:rFonts w:ascii="Calibri" w:eastAsia="Calibri" w:hAnsi="Calibri" w:cs="Calibri"/>
          <w:sz w:val="18"/>
        </w:rPr>
        <w:t>51-81.</w:t>
      </w:r>
      <w:proofErr w:type="gramEnd"/>
    </w:p>
    <w:p w14:paraId="580B5104"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52FEE27" w14:textId="77777777" w:rsidR="00AE3E37" w:rsidRDefault="00AE3E37">
      <w:pPr>
        <w:pStyle w:val="BodyText"/>
        <w:rPr>
          <w:rFonts w:ascii="Calibri"/>
          <w:sz w:val="20"/>
        </w:rPr>
      </w:pPr>
    </w:p>
    <w:p w14:paraId="5AD036F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867E509" wp14:editId="04CA5D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7B724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0DA8C8A"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266E3BD" wp14:editId="203BC4EB">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863562"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266E3BD"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40863562"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2FFE3D7E" wp14:editId="4789E79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60C43C31" w14:textId="126C2570" w:rsidR="00AE3E37" w:rsidRDefault="00F8145B" w:rsidP="00F8145B">
      <w:pPr>
        <w:spacing w:before="62"/>
        <w:ind w:right="1330"/>
        <w:rPr>
          <w:rFonts w:ascii="Arial"/>
          <w:sz w:val="14"/>
        </w:rPr>
      </w:pPr>
      <w:r w:rsidRPr="00F8145B">
        <w:rPr>
          <w:rFonts w:ascii="Arial"/>
          <w:sz w:val="14"/>
        </w:rPr>
        <w:t>I am an Assistant Professor of Entrepreneurship at the Durham University Business School. I received my Ph.D. from Indiana University. My research areas include entrepreneurship, strategic management, and organizational behavior and focuses on how entrepreneurship occurs in different context</w:t>
      </w:r>
      <w:r w:rsidR="004F1090">
        <w:rPr>
          <w:rFonts w:ascii="Arial"/>
          <w:sz w:val="14"/>
        </w:rPr>
        <w:t>s</w:t>
      </w:r>
      <w:r w:rsidRPr="00F8145B">
        <w:rPr>
          <w:rFonts w:ascii="Arial"/>
          <w:sz w:val="14"/>
        </w:rPr>
        <w:t xml:space="preserve">. </w:t>
      </w:r>
      <w:r w:rsidR="00A9710C">
        <w:rPr>
          <w:rFonts w:ascii="Arial"/>
          <w:sz w:val="14"/>
        </w:rPr>
        <w:t xml:space="preserve">Email: </w:t>
      </w:r>
      <w:hyperlink r:id="rId12" w:history="1">
        <w:r w:rsidR="0011498E" w:rsidRPr="008F7BB1">
          <w:rPr>
            <w:rStyle w:val="Hyperlink"/>
            <w:rFonts w:ascii="Arial"/>
            <w:sz w:val="14"/>
          </w:rPr>
          <w:t>farzana.chowdhury@durham.ac.uk</w:t>
        </w:r>
      </w:hyperlink>
    </w:p>
    <w:p w14:paraId="63461398"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087278A" wp14:editId="2C0480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495D2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26A885C" w14:textId="77777777" w:rsidR="00AE3E37" w:rsidRDefault="00AE3E37">
      <w:pPr>
        <w:pStyle w:val="BodyText"/>
        <w:rPr>
          <w:rFonts w:ascii="Arial"/>
          <w:sz w:val="20"/>
        </w:rPr>
      </w:pPr>
    </w:p>
    <w:p w14:paraId="1BFDF89B" w14:textId="77777777" w:rsidR="00AE3E37" w:rsidRDefault="00AE3E37">
      <w:pPr>
        <w:pStyle w:val="BodyText"/>
        <w:rPr>
          <w:rFonts w:ascii="Arial"/>
          <w:sz w:val="20"/>
        </w:rPr>
      </w:pPr>
    </w:p>
    <w:p w14:paraId="79371B36" w14:textId="77777777" w:rsidR="00AE3E37" w:rsidRDefault="00AE3E37">
      <w:pPr>
        <w:pStyle w:val="BodyText"/>
        <w:spacing w:before="7"/>
        <w:rPr>
          <w:rFonts w:ascii="Arial"/>
          <w:sz w:val="29"/>
        </w:rPr>
      </w:pPr>
    </w:p>
    <w:p w14:paraId="521BDCB4" w14:textId="77777777" w:rsidR="00AE3E37" w:rsidRDefault="00A9710C" w:rsidP="000534A1">
      <w:pPr>
        <w:spacing w:before="39"/>
        <w:ind w:left="100"/>
        <w:rPr>
          <w:rFonts w:ascii="Minion Pro"/>
          <w:b/>
          <w:sz w:val="20"/>
        </w:rPr>
      </w:pPr>
      <w:r w:rsidRPr="00B21A57">
        <w:rPr>
          <w:rFonts w:ascii="Minion Pro"/>
          <w:b/>
          <w:sz w:val="20"/>
        </w:rPr>
        <w:t>Notes/Comments:</w:t>
      </w:r>
    </w:p>
    <w:p w14:paraId="11EEC96C" w14:textId="77777777" w:rsidR="00EA7D51" w:rsidRDefault="00EA7D51" w:rsidP="000534A1">
      <w:pPr>
        <w:spacing w:before="39"/>
        <w:ind w:left="100"/>
        <w:rPr>
          <w:rFonts w:ascii="Minion Pro"/>
          <w:b/>
          <w:sz w:val="20"/>
        </w:rPr>
      </w:pPr>
    </w:p>
    <w:p w14:paraId="10B1FA85" w14:textId="77777777" w:rsidR="00EA7D51" w:rsidRDefault="00EA7D51" w:rsidP="000534A1">
      <w:pPr>
        <w:spacing w:before="39"/>
        <w:ind w:left="100"/>
        <w:rPr>
          <w:rFonts w:ascii="Minion Pro"/>
          <w:b/>
          <w:sz w:val="20"/>
        </w:rPr>
      </w:pPr>
    </w:p>
    <w:p w14:paraId="16E48255" w14:textId="2339A95B"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1498E">
        <w:rPr>
          <w:sz w:val="20"/>
          <w:szCs w:val="20"/>
          <w:lang w:val="en-NZ"/>
        </w:rPr>
        <w:t xml:space="preserve">Dr. </w:t>
      </w:r>
      <w:proofErr w:type="spellStart"/>
      <w:r w:rsidR="0011498E">
        <w:rPr>
          <w:sz w:val="20"/>
          <w:szCs w:val="20"/>
          <w:lang w:val="en-NZ"/>
        </w:rPr>
        <w:t>Farzana</w:t>
      </w:r>
      <w:proofErr w:type="spellEnd"/>
      <w:r w:rsidR="0011498E">
        <w:rPr>
          <w:sz w:val="20"/>
          <w:szCs w:val="20"/>
          <w:lang w:val="en-NZ"/>
        </w:rPr>
        <w:t xml:space="preserve"> </w:t>
      </w:r>
      <w:proofErr w:type="spellStart"/>
      <w:r w:rsidR="0011498E">
        <w:rPr>
          <w:sz w:val="20"/>
          <w:szCs w:val="20"/>
          <w:lang w:val="en-NZ"/>
        </w:rPr>
        <w:t>Chowdhury</w:t>
      </w:r>
      <w:proofErr w:type="spellEnd"/>
      <w:r w:rsidRPr="00F35A62">
        <w:rPr>
          <w:sz w:val="20"/>
          <w:szCs w:val="20"/>
          <w:lang w:val="en-NZ"/>
        </w:rPr>
        <w:br/>
        <w:t>Contact number:</w:t>
      </w:r>
      <w:r w:rsidR="0011498E">
        <w:rPr>
          <w:sz w:val="20"/>
          <w:szCs w:val="20"/>
          <w:lang w:val="en-NZ"/>
        </w:rPr>
        <w:t xml:space="preserve"> (+1) 812-360-9358</w:t>
      </w:r>
      <w:r w:rsidRPr="00F35A62">
        <w:rPr>
          <w:sz w:val="20"/>
          <w:szCs w:val="20"/>
          <w:lang w:val="en-NZ"/>
        </w:rPr>
        <w:br/>
        <w:t>Twitter account:</w:t>
      </w:r>
      <w:r w:rsidR="00F8145B">
        <w:rPr>
          <w:sz w:val="20"/>
          <w:szCs w:val="20"/>
          <w:lang w:val="en-NZ"/>
        </w:rPr>
        <w:t>@</w:t>
      </w:r>
      <w:proofErr w:type="spellStart"/>
      <w:r w:rsidR="00F8145B">
        <w:rPr>
          <w:sz w:val="20"/>
          <w:szCs w:val="20"/>
          <w:lang w:val="en-NZ"/>
        </w:rPr>
        <w:t>farzachow</w:t>
      </w:r>
      <w:proofErr w:type="spellEnd"/>
      <w:r w:rsidRPr="00F35A62">
        <w:rPr>
          <w:sz w:val="20"/>
          <w:szCs w:val="20"/>
          <w:lang w:val="en-NZ"/>
        </w:rPr>
        <w:br/>
        <w:t>Linked In account:</w:t>
      </w:r>
    </w:p>
    <w:p w14:paraId="5768AB54" w14:textId="56E9A06A"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14:paraId="6581950C"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373FDDE7"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BEA4C8" w14:textId="77777777" w:rsidR="00CC5E98" w:rsidRDefault="00CC5E98">
      <w:r>
        <w:separator/>
      </w:r>
    </w:p>
  </w:endnote>
  <w:endnote w:type="continuationSeparator" w:id="0">
    <w:p w14:paraId="1158EFFA" w14:textId="77777777" w:rsidR="00CC5E98" w:rsidRDefault="00CC5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0411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707990D" wp14:editId="198733E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B465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B6146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707990D"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2AB465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B6146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2E01D3E" wp14:editId="1ACECBA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EA37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D305D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E01D3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1FEA37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D305D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A685630" wp14:editId="5FBF149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6410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ADA24E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685630"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166410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DA24E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D21972" w14:textId="77777777" w:rsidR="00CC5E98" w:rsidRDefault="00CC5E98">
      <w:r>
        <w:separator/>
      </w:r>
    </w:p>
  </w:footnote>
  <w:footnote w:type="continuationSeparator" w:id="0">
    <w:p w14:paraId="69877B86" w14:textId="77777777" w:rsidR="00CC5E98" w:rsidRDefault="00CC5E98">
      <w:r>
        <w:continuationSeparator/>
      </w:r>
    </w:p>
  </w:footnote>
  <w:footnote w:id="1">
    <w:p w14:paraId="198F0BAA" w14:textId="77777777" w:rsidR="00F8145B" w:rsidRPr="00BE4C81" w:rsidRDefault="00F8145B" w:rsidP="00F8145B">
      <w:pPr>
        <w:pStyle w:val="FootnoteText"/>
        <w:rPr>
          <w:rFonts w:ascii="Times New Roman" w:hAnsi="Times New Roman" w:cs="Times New Roman"/>
        </w:rPr>
      </w:pPr>
      <w:r w:rsidRPr="00BE4C81">
        <w:rPr>
          <w:rStyle w:val="FootnoteReference"/>
          <w:rFonts w:ascii="Times New Roman" w:hAnsi="Times New Roman" w:cs="Times New Roman"/>
        </w:rPr>
        <w:footnoteRef/>
      </w:r>
      <w:r w:rsidRPr="00BE4C81">
        <w:rPr>
          <w:rFonts w:ascii="Times New Roman" w:hAnsi="Times New Roman" w:cs="Times New Roman"/>
        </w:rPr>
        <w:t xml:space="preserve"> Equal contribution by authors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1498E"/>
    <w:rsid w:val="001263DF"/>
    <w:rsid w:val="00132A6C"/>
    <w:rsid w:val="0023456D"/>
    <w:rsid w:val="00292ED9"/>
    <w:rsid w:val="00351D9B"/>
    <w:rsid w:val="00380299"/>
    <w:rsid w:val="00404E5B"/>
    <w:rsid w:val="00414F7B"/>
    <w:rsid w:val="004355DC"/>
    <w:rsid w:val="004749B4"/>
    <w:rsid w:val="00475D20"/>
    <w:rsid w:val="00494130"/>
    <w:rsid w:val="004F1090"/>
    <w:rsid w:val="004F3523"/>
    <w:rsid w:val="005365C8"/>
    <w:rsid w:val="00590D60"/>
    <w:rsid w:val="005973B9"/>
    <w:rsid w:val="005B3A56"/>
    <w:rsid w:val="006060CE"/>
    <w:rsid w:val="0061505C"/>
    <w:rsid w:val="0063497F"/>
    <w:rsid w:val="00714354"/>
    <w:rsid w:val="0085409A"/>
    <w:rsid w:val="00873DF0"/>
    <w:rsid w:val="008756E6"/>
    <w:rsid w:val="00897EC5"/>
    <w:rsid w:val="008A0763"/>
    <w:rsid w:val="008E5477"/>
    <w:rsid w:val="009B2D44"/>
    <w:rsid w:val="00A07E82"/>
    <w:rsid w:val="00A52075"/>
    <w:rsid w:val="00A9710C"/>
    <w:rsid w:val="00AE3E37"/>
    <w:rsid w:val="00B21A57"/>
    <w:rsid w:val="00B46DA5"/>
    <w:rsid w:val="00BE6743"/>
    <w:rsid w:val="00C33602"/>
    <w:rsid w:val="00C56C74"/>
    <w:rsid w:val="00CC5E98"/>
    <w:rsid w:val="00CD6F55"/>
    <w:rsid w:val="00DE3104"/>
    <w:rsid w:val="00DE6170"/>
    <w:rsid w:val="00E30AAC"/>
    <w:rsid w:val="00E95D97"/>
    <w:rsid w:val="00EA7D51"/>
    <w:rsid w:val="00F046EA"/>
    <w:rsid w:val="00F312EA"/>
    <w:rsid w:val="00F35A62"/>
    <w:rsid w:val="00F72EEA"/>
    <w:rsid w:val="00F8145B"/>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DA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1498E"/>
    <w:rPr>
      <w:color w:val="605E5C"/>
      <w:shd w:val="clear" w:color="auto" w:fill="E1DFDD"/>
    </w:rPr>
  </w:style>
  <w:style w:type="paragraph" w:styleId="FootnoteText">
    <w:name w:val="footnote text"/>
    <w:basedOn w:val="Normal"/>
    <w:link w:val="FootnoteTextChar"/>
    <w:uiPriority w:val="99"/>
    <w:semiHidden/>
    <w:unhideWhenUsed/>
    <w:rsid w:val="00F8145B"/>
    <w:pPr>
      <w:widowControl/>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F8145B"/>
    <w:rPr>
      <w:rFonts w:eastAsiaTheme="minorEastAsia"/>
      <w:sz w:val="20"/>
      <w:szCs w:val="20"/>
    </w:rPr>
  </w:style>
  <w:style w:type="character" w:styleId="FootnoteReference">
    <w:name w:val="footnote reference"/>
    <w:basedOn w:val="DefaultParagraphFont"/>
    <w:uiPriority w:val="99"/>
    <w:semiHidden/>
    <w:unhideWhenUsed/>
    <w:rsid w:val="00F8145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1498E"/>
    <w:rPr>
      <w:color w:val="605E5C"/>
      <w:shd w:val="clear" w:color="auto" w:fill="E1DFDD"/>
    </w:rPr>
  </w:style>
  <w:style w:type="paragraph" w:styleId="FootnoteText">
    <w:name w:val="footnote text"/>
    <w:basedOn w:val="Normal"/>
    <w:link w:val="FootnoteTextChar"/>
    <w:uiPriority w:val="99"/>
    <w:semiHidden/>
    <w:unhideWhenUsed/>
    <w:rsid w:val="00F8145B"/>
    <w:pPr>
      <w:widowControl/>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F8145B"/>
    <w:rPr>
      <w:rFonts w:eastAsiaTheme="minorEastAsia"/>
      <w:sz w:val="20"/>
      <w:szCs w:val="20"/>
    </w:rPr>
  </w:style>
  <w:style w:type="character" w:styleId="FootnoteReference">
    <w:name w:val="footnote reference"/>
    <w:basedOn w:val="DefaultParagraphFont"/>
    <w:uiPriority w:val="99"/>
    <w:semiHidden/>
    <w:unhideWhenUsed/>
    <w:rsid w:val="00F814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farzana.chowdhury@durham.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nano pharmaceutics</cp:lastModifiedBy>
  <cp:revision>2</cp:revision>
  <dcterms:created xsi:type="dcterms:W3CDTF">2022-09-12T05:44:00Z</dcterms:created>
  <dcterms:modified xsi:type="dcterms:W3CDTF">2022-09-12T05:44:00Z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