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0F8" w:rsidRDefault="00E760F8" w:rsidP="00E760F8">
      <w:pPr>
        <w:pStyle w:val="BodyText"/>
        <w:spacing w:after="200" w:line="276" w:lineRule="auto"/>
        <w:rPr>
          <w:rFonts w:ascii="Times New Roman" w:eastAsia="Minion Pro" w:hAnsi="Times New Roman" w:cs="Times New Roman"/>
          <w:b/>
          <w:bCs/>
          <w:color w:val="337AB7"/>
          <w:sz w:val="32"/>
          <w:szCs w:val="24"/>
        </w:rPr>
      </w:pPr>
      <w:r w:rsidRPr="00E760F8">
        <w:rPr>
          <w:rFonts w:ascii="Times New Roman" w:eastAsia="Minion Pro" w:hAnsi="Times New Roman" w:cs="Times New Roman"/>
          <w:b/>
          <w:bCs/>
          <w:color w:val="337AB7"/>
          <w:sz w:val="32"/>
          <w:szCs w:val="24"/>
        </w:rPr>
        <w:t xml:space="preserve">A New Methodological Approach to Improve the "Real Word" Effectiveness of Ketamine Infusion Therapy for Treatment-Resistant Depression </w:t>
      </w:r>
    </w:p>
    <w:p w:rsidR="00E760F8" w:rsidRPr="00E04DFF" w:rsidRDefault="00E760F8" w:rsidP="00E760F8">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GW Grass</w:t>
      </w:r>
      <w:r w:rsidRPr="00E04DFF">
        <w:rPr>
          <w:rFonts w:ascii="Times New Roman" w:hAnsi="Times New Roman" w:cs="Times New Roman"/>
          <w:sz w:val="24"/>
          <w:szCs w:val="24"/>
        </w:rPr>
        <w:t>*</w:t>
      </w:r>
    </w:p>
    <w:p w:rsidR="00E760F8" w:rsidRPr="00E04DFF" w:rsidRDefault="00E760F8" w:rsidP="00E760F8">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 xml:space="preserve">Ketamine Research Institute, </w:t>
      </w:r>
      <w:r w:rsidRPr="00E04DFF">
        <w:rPr>
          <w:rFonts w:ascii="Times New Roman" w:hAnsi="Times New Roman" w:cs="Times New Roman"/>
          <w:sz w:val="22"/>
          <w:szCs w:val="24"/>
        </w:rPr>
        <w:t xml:space="preserve">USA </w:t>
      </w:r>
    </w:p>
    <w:p w:rsidR="00E760F8" w:rsidRPr="00E04DFF" w:rsidRDefault="00E760F8" w:rsidP="00E760F8">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 (300 word limit)</w:t>
      </w:r>
    </w:p>
    <w:p w:rsidR="00E760F8" w:rsidRPr="00BF77FC" w:rsidRDefault="00E760F8" w:rsidP="00E760F8">
      <w:pPr>
        <w:jc w:val="both"/>
        <w:rPr>
          <w:rFonts w:ascii="Times New Roman" w:eastAsia="Tw Cen MT" w:hAnsi="Times New Roman" w:cs="Times New Roman"/>
          <w:sz w:val="20"/>
          <w:szCs w:val="24"/>
          <w:lang w:val="en-US"/>
        </w:rPr>
      </w:pPr>
      <w:r w:rsidRPr="00E760F8">
        <w:rPr>
          <w:rFonts w:ascii="Times New Roman" w:eastAsia="Tw Cen MT" w:hAnsi="Times New Roman" w:cs="Times New Roman"/>
          <w:b/>
          <w:sz w:val="20"/>
          <w:szCs w:val="24"/>
          <w:lang w:val="en-US"/>
        </w:rPr>
        <w:t>Objective</w:t>
      </w:r>
      <w:r w:rsidRPr="00BF77FC">
        <w:rPr>
          <w:rFonts w:ascii="Times New Roman" w:eastAsia="Tw Cen MT" w:hAnsi="Times New Roman" w:cs="Times New Roman"/>
          <w:b/>
          <w:sz w:val="20"/>
          <w:szCs w:val="24"/>
          <w:lang w:val="en-US"/>
        </w:rPr>
        <w:t>:</w:t>
      </w:r>
      <w:r w:rsidRPr="00BF77FC">
        <w:rPr>
          <w:rFonts w:ascii="Times New Roman" w:eastAsia="Tw Cen MT" w:hAnsi="Times New Roman" w:cs="Times New Roman"/>
          <w:sz w:val="20"/>
          <w:szCs w:val="24"/>
          <w:lang w:val="en-US"/>
        </w:rPr>
        <w:t xml:space="preserve"> Ketamine is recognized as a rapidly acting antidepressant; however, discrepancies exist between the "Efficacy" reported in research studies (70-85%) versus significantly lower "Effectiveness" (18.3-45.5%) reported in community-based settings. To offset the "EfficacyEffectiveness" gap a novel, clinically applicable methodology (RESTORE) was developed to improve both effectiveness and durability. </w:t>
      </w:r>
    </w:p>
    <w:p w:rsidR="00E760F8" w:rsidRPr="00BF77FC" w:rsidRDefault="00E760F8" w:rsidP="00E760F8">
      <w:pPr>
        <w:jc w:val="both"/>
        <w:rPr>
          <w:rFonts w:ascii="Times New Roman" w:eastAsia="Tw Cen MT" w:hAnsi="Times New Roman" w:cs="Times New Roman"/>
          <w:sz w:val="20"/>
          <w:szCs w:val="24"/>
          <w:lang w:val="en-US"/>
        </w:rPr>
      </w:pPr>
      <w:r w:rsidRPr="00BF77FC">
        <w:rPr>
          <w:rFonts w:ascii="Times New Roman" w:eastAsia="Tw Cen MT" w:hAnsi="Times New Roman" w:cs="Times New Roman"/>
          <w:sz w:val="20"/>
          <w:szCs w:val="24"/>
          <w:lang w:val="en-US"/>
        </w:rPr>
        <w:t xml:space="preserve">Here we report the results of a 60-month, retrospective study of 87 patients who received RESTORE for TRD and compare outcomes to community based-studies utilizing the "standard" ketamine infusion. </w:t>
      </w:r>
    </w:p>
    <w:p w:rsidR="00E760F8" w:rsidRPr="00BF77FC" w:rsidRDefault="00E760F8" w:rsidP="00E760F8">
      <w:pPr>
        <w:jc w:val="both"/>
        <w:rPr>
          <w:rFonts w:ascii="Times New Roman" w:eastAsia="Tw Cen MT" w:hAnsi="Times New Roman" w:cs="Times New Roman"/>
          <w:sz w:val="20"/>
          <w:szCs w:val="24"/>
          <w:lang w:val="en-US"/>
        </w:rPr>
      </w:pPr>
      <w:r w:rsidRPr="00BF77FC">
        <w:rPr>
          <w:rFonts w:ascii="Times New Roman" w:eastAsia="Tw Cen MT" w:hAnsi="Times New Roman" w:cs="Times New Roman"/>
          <w:b/>
          <w:sz w:val="20"/>
          <w:szCs w:val="24"/>
          <w:lang w:val="en-US"/>
        </w:rPr>
        <w:t>Methods:</w:t>
      </w:r>
      <w:r w:rsidRPr="00BF77FC">
        <w:rPr>
          <w:rFonts w:ascii="Times New Roman" w:eastAsia="Tw Cen MT" w:hAnsi="Times New Roman" w:cs="Times New Roman"/>
          <w:sz w:val="20"/>
          <w:szCs w:val="24"/>
          <w:lang w:val="en-US"/>
        </w:rPr>
        <w:t xml:space="preserve"> Patient eligibility was determined by a three-step patient evaluation and suitability protocol. Patients received 3 infusions over 3 days and were dosed with the amount of ketamine, based on pharmacokinetic modeling, to achieve optimal blood concentrations. The medication was administered intravenously via a multimodal, variable rate infusion over 30 minutes. Following induction, patients received two additional infusions within 3-6 months before entering the maintenance phase. Symptom severity was determined utilizing the Beck Depression Index-II (BDI-II). </w:t>
      </w:r>
    </w:p>
    <w:p w:rsidR="00E760F8" w:rsidRPr="00BF77FC" w:rsidRDefault="00E760F8" w:rsidP="00E760F8">
      <w:pPr>
        <w:jc w:val="both"/>
        <w:rPr>
          <w:rFonts w:ascii="Times New Roman" w:eastAsia="Tw Cen MT" w:hAnsi="Times New Roman" w:cs="Times New Roman"/>
          <w:sz w:val="20"/>
          <w:szCs w:val="24"/>
          <w:lang w:val="en-US"/>
        </w:rPr>
      </w:pPr>
      <w:r w:rsidRPr="00BF77FC">
        <w:rPr>
          <w:rFonts w:ascii="Times New Roman" w:eastAsia="Tw Cen MT" w:hAnsi="Times New Roman" w:cs="Times New Roman"/>
          <w:b/>
          <w:sz w:val="20"/>
          <w:szCs w:val="24"/>
          <w:lang w:val="en-US"/>
        </w:rPr>
        <w:t>Results:</w:t>
      </w:r>
      <w:r w:rsidRPr="00BF77FC">
        <w:rPr>
          <w:rFonts w:ascii="Times New Roman" w:eastAsia="Tw Cen MT" w:hAnsi="Times New Roman" w:cs="Times New Roman"/>
          <w:sz w:val="20"/>
          <w:szCs w:val="24"/>
          <w:lang w:val="en-US"/>
        </w:rPr>
        <w:t xml:space="preserve"> 78 of 87 (89.4%) patients completed the 2-phase infusion protocol, of</w:t>
      </w:r>
      <w:bookmarkStart w:id="0" w:name="_GoBack"/>
      <w:bookmarkEnd w:id="0"/>
      <w:r w:rsidRPr="00BF77FC">
        <w:rPr>
          <w:rFonts w:ascii="Times New Roman" w:eastAsia="Tw Cen MT" w:hAnsi="Times New Roman" w:cs="Times New Roman"/>
          <w:sz w:val="20"/>
          <w:szCs w:val="24"/>
          <w:lang w:val="en-US"/>
        </w:rPr>
        <w:t xml:space="preserve"> which 88.4% responded and 56.3% remitted by the fifth infusion. This compares favorably to the 18.3-45.5% response and 27.3% remission rate reported in other studies. Most notably, the average period between protocol completion and the need for maintenance infusion was 245 days compared to 26 days with ketamine infusion. </w:t>
      </w:r>
    </w:p>
    <w:p w:rsidR="00E760F8" w:rsidRPr="00BF77FC" w:rsidRDefault="00E760F8" w:rsidP="00E760F8">
      <w:pPr>
        <w:jc w:val="both"/>
        <w:rPr>
          <w:rFonts w:ascii="Times New Roman" w:eastAsia="Tw Cen MT" w:hAnsi="Times New Roman" w:cs="Times New Roman"/>
          <w:sz w:val="20"/>
          <w:szCs w:val="24"/>
          <w:lang w:val="en-US"/>
        </w:rPr>
      </w:pPr>
      <w:r w:rsidRPr="00BF77FC">
        <w:rPr>
          <w:rFonts w:ascii="Times New Roman" w:eastAsia="Tw Cen MT" w:hAnsi="Times New Roman" w:cs="Times New Roman"/>
          <w:b/>
          <w:sz w:val="20"/>
          <w:szCs w:val="24"/>
          <w:lang w:val="en-US"/>
        </w:rPr>
        <w:t>Conclusions:</w:t>
      </w:r>
      <w:r w:rsidRPr="00BF77FC">
        <w:rPr>
          <w:rFonts w:ascii="Times New Roman" w:eastAsia="Tw Cen MT" w:hAnsi="Times New Roman" w:cs="Times New Roman"/>
          <w:sz w:val="20"/>
          <w:szCs w:val="24"/>
          <w:lang w:val="en-US"/>
        </w:rPr>
        <w:t xml:space="preserve"> The novel RESTORE infusion protocol represents a clinically applicable methodological approach to ketamine infusion therapy that results in significantly improved effectiveness by 3-fold and response durability by 9-fold compared to the standard ketamine infusion. </w:t>
      </w:r>
    </w:p>
    <w:p w:rsidR="00E760F8" w:rsidRPr="00E04DFF" w:rsidRDefault="00E760F8" w:rsidP="00E760F8">
      <w:pPr>
        <w:rPr>
          <w:rFonts w:ascii="Times New Roman" w:hAnsi="Times New Roman" w:cs="Times New Roman"/>
          <w:b/>
          <w:sz w:val="24"/>
          <w:szCs w:val="24"/>
        </w:rPr>
      </w:pPr>
      <w:r w:rsidRPr="00E04DFF">
        <w:rPr>
          <w:rFonts w:ascii="Times New Roman" w:hAnsi="Times New Roman" w:cs="Times New Roman"/>
          <w:b/>
          <w:sz w:val="24"/>
          <w:szCs w:val="24"/>
        </w:rPr>
        <w:t>References</w:t>
      </w:r>
    </w:p>
    <w:p w:rsidR="00A9356F" w:rsidRDefault="00E760F8" w:rsidP="00A9356F">
      <w:pPr>
        <w:pStyle w:val="ListParagraph"/>
        <w:numPr>
          <w:ilvl w:val="0"/>
          <w:numId w:val="1"/>
        </w:numPr>
        <w:tabs>
          <w:tab w:val="left" w:pos="384"/>
        </w:tabs>
        <w:spacing w:line="276" w:lineRule="auto"/>
        <w:rPr>
          <w:rFonts w:ascii="Times New Roman" w:hAnsi="Times New Roman" w:cs="Times New Roman"/>
          <w:sz w:val="20"/>
          <w:szCs w:val="24"/>
        </w:rPr>
      </w:pPr>
      <w:r w:rsidRPr="00E760F8">
        <w:rPr>
          <w:rFonts w:ascii="Times New Roman" w:hAnsi="Times New Roman" w:cs="Times New Roman"/>
          <w:sz w:val="20"/>
          <w:szCs w:val="24"/>
        </w:rPr>
        <w:t xml:space="preserve">Wilkinson ST, Katz RB, Toprak M, Webler R, Ostroff RB, Sanacora G. Acute and Longer-Term Outcomes Using Ketamine as a Clinical Treatment at the Yale Psychiatric Hospital. J Clin Psychiatry. 2018 Jul 24;79(4):17m11731. </w:t>
      </w:r>
    </w:p>
    <w:p w:rsidR="00A9356F" w:rsidRPr="00A9356F" w:rsidRDefault="00A9356F" w:rsidP="00A9356F">
      <w:pPr>
        <w:pStyle w:val="ListParagraph"/>
        <w:numPr>
          <w:ilvl w:val="0"/>
          <w:numId w:val="1"/>
        </w:numPr>
        <w:tabs>
          <w:tab w:val="left" w:pos="384"/>
        </w:tabs>
        <w:spacing w:line="276" w:lineRule="auto"/>
        <w:rPr>
          <w:rFonts w:ascii="Times New Roman" w:hAnsi="Times New Roman" w:cs="Times New Roman"/>
          <w:sz w:val="20"/>
          <w:szCs w:val="24"/>
        </w:rPr>
      </w:pPr>
      <w:r w:rsidRPr="00A9356F">
        <w:rPr>
          <w:rFonts w:ascii="Times New Roman" w:hAnsi="Times New Roman" w:cs="Times New Roman"/>
          <w:sz w:val="20"/>
          <w:szCs w:val="24"/>
        </w:rPr>
        <w:t>Sakurai H, Jain F, Foster S, Pedrelli P, Mischoulon D, Fava M, Cusin C. Long-term outcome in outpatients with depression treated with acute and maintenance intravenous ketamine: A retrospective chart review. J Affect Disord. 2020 Nov 1;276:660-666.</w:t>
      </w:r>
    </w:p>
    <w:p w:rsidR="00A9356F" w:rsidRPr="00A9356F" w:rsidRDefault="00A9356F" w:rsidP="00A9356F">
      <w:pPr>
        <w:pStyle w:val="ListParagraph"/>
        <w:numPr>
          <w:ilvl w:val="0"/>
          <w:numId w:val="1"/>
        </w:numPr>
        <w:tabs>
          <w:tab w:val="left" w:pos="384"/>
        </w:tabs>
        <w:spacing w:line="276" w:lineRule="auto"/>
        <w:rPr>
          <w:rFonts w:ascii="Times New Roman" w:hAnsi="Times New Roman" w:cs="Times New Roman"/>
          <w:sz w:val="20"/>
          <w:szCs w:val="24"/>
        </w:rPr>
      </w:pPr>
      <w:r w:rsidRPr="00A9356F">
        <w:rPr>
          <w:rFonts w:ascii="Times New Roman" w:hAnsi="Times New Roman" w:cs="Times New Roman"/>
          <w:sz w:val="20"/>
          <w:szCs w:val="24"/>
        </w:rPr>
        <w:t>McInnes LA, Qian JJ, Gargeya RS, DeBattista C, Heifets BD. A retrospective analysis of ketamine intravenous therapy for depression in real-world care settings. J Affect Disord. 2022 Mar 15;301:486-495.</w:t>
      </w:r>
    </w:p>
    <w:p w:rsidR="00A9356F" w:rsidRPr="00A9356F" w:rsidRDefault="00A9356F" w:rsidP="00A9356F">
      <w:pPr>
        <w:pStyle w:val="ListParagraph"/>
        <w:numPr>
          <w:ilvl w:val="0"/>
          <w:numId w:val="1"/>
        </w:numPr>
        <w:tabs>
          <w:tab w:val="left" w:pos="384"/>
        </w:tabs>
        <w:spacing w:line="276" w:lineRule="auto"/>
        <w:rPr>
          <w:rFonts w:ascii="Times New Roman" w:hAnsi="Times New Roman" w:cs="Times New Roman"/>
          <w:sz w:val="20"/>
          <w:szCs w:val="24"/>
        </w:rPr>
      </w:pPr>
      <w:r w:rsidRPr="00A9356F">
        <w:rPr>
          <w:rFonts w:ascii="Times New Roman" w:hAnsi="Times New Roman" w:cs="Times New Roman"/>
          <w:sz w:val="20"/>
          <w:szCs w:val="24"/>
        </w:rPr>
        <w:t>Murrough JW, Charney DS: Is there anything really novel on the antidepressant horizon? Curr Psychiatry Rep 2012; 14:643–6496</w:t>
      </w:r>
    </w:p>
    <w:p w:rsidR="00A9356F" w:rsidRPr="00A9356F" w:rsidRDefault="00A9356F" w:rsidP="00A9356F">
      <w:pPr>
        <w:pStyle w:val="ListParagraph"/>
        <w:numPr>
          <w:ilvl w:val="0"/>
          <w:numId w:val="1"/>
        </w:numPr>
        <w:tabs>
          <w:tab w:val="left" w:pos="384"/>
        </w:tabs>
        <w:spacing w:line="276" w:lineRule="auto"/>
        <w:rPr>
          <w:rFonts w:ascii="Times New Roman" w:hAnsi="Times New Roman" w:cs="Times New Roman"/>
          <w:sz w:val="20"/>
          <w:szCs w:val="24"/>
        </w:rPr>
      </w:pPr>
      <w:r w:rsidRPr="00A9356F">
        <w:rPr>
          <w:rFonts w:ascii="Times New Roman" w:hAnsi="Times New Roman" w:cs="Times New Roman"/>
          <w:sz w:val="20"/>
          <w:szCs w:val="24"/>
        </w:rPr>
        <w:t>Krishnan V, Nestler EJ: The molecular neurobiology of depression. Nature 2008; 455:894–902</w:t>
      </w:r>
    </w:p>
    <w:p w:rsidR="00E760F8" w:rsidRDefault="00E760F8" w:rsidP="00A9356F">
      <w:pPr>
        <w:pStyle w:val="ListParagraph"/>
        <w:tabs>
          <w:tab w:val="left" w:pos="384"/>
        </w:tabs>
        <w:spacing w:before="0" w:line="276" w:lineRule="auto"/>
        <w:ind w:left="720" w:firstLine="0"/>
        <w:rPr>
          <w:rFonts w:ascii="Times New Roman" w:hAnsi="Times New Roman" w:cs="Times New Roman"/>
          <w:sz w:val="20"/>
          <w:szCs w:val="24"/>
        </w:rPr>
      </w:pPr>
    </w:p>
    <w:p w:rsidR="00A9356F" w:rsidRDefault="00A9356F" w:rsidP="00A9356F">
      <w:pPr>
        <w:tabs>
          <w:tab w:val="left" w:pos="384"/>
        </w:tabs>
        <w:spacing w:line="276" w:lineRule="auto"/>
        <w:rPr>
          <w:rFonts w:ascii="Times New Roman" w:hAnsi="Times New Roman" w:cs="Times New Roman"/>
          <w:b/>
          <w:sz w:val="24"/>
          <w:szCs w:val="24"/>
        </w:rPr>
      </w:pPr>
    </w:p>
    <w:p w:rsidR="00E760F8" w:rsidRPr="00A9356F" w:rsidRDefault="00E760F8" w:rsidP="00A9356F">
      <w:pPr>
        <w:tabs>
          <w:tab w:val="left" w:pos="384"/>
        </w:tabs>
        <w:spacing w:line="276" w:lineRule="auto"/>
        <w:rPr>
          <w:rFonts w:ascii="Times New Roman" w:hAnsi="Times New Roman" w:cs="Times New Roman"/>
          <w:b/>
          <w:sz w:val="24"/>
          <w:szCs w:val="24"/>
        </w:rPr>
      </w:pPr>
      <w:r w:rsidRPr="00A9356F">
        <w:rPr>
          <w:rFonts w:ascii="Times New Roman" w:hAnsi="Times New Roman" w:cs="Times New Roman"/>
          <w:b/>
          <w:sz w:val="24"/>
          <w:szCs w:val="24"/>
        </w:rPr>
        <w:t>Biography</w:t>
      </w:r>
    </w:p>
    <w:p w:rsidR="00E760F8" w:rsidRDefault="00A9356F" w:rsidP="00A9356F">
      <w:pPr>
        <w:jc w:val="both"/>
        <w:rPr>
          <w:rFonts w:ascii="Times New Roman" w:hAnsi="Times New Roman" w:cs="Times New Roman"/>
          <w:sz w:val="20"/>
          <w:szCs w:val="24"/>
          <w:lang w:val="en-US"/>
        </w:rPr>
      </w:pPr>
      <w:r w:rsidRPr="00A9356F">
        <w:rPr>
          <w:rFonts w:ascii="Times New Roman" w:hAnsi="Times New Roman" w:cs="Times New Roman"/>
          <w:sz w:val="20"/>
          <w:szCs w:val="24"/>
          <w:lang w:val="en-US"/>
        </w:rPr>
        <w:lastRenderedPageBreak/>
        <w:t>Gerald W. Grass, MD, is an internationally known and respected physician. Before founding the Ketamine Research Institute, he served as Assistant Professor of Anesthesiology and Pain Medicine at Yale School of Medicine, where the original ketamine infusion was formulated in 1994. Also, he served as the Director of the Pain Medicine Fellowship Program.</w:t>
      </w:r>
      <w:r>
        <w:rPr>
          <w:rFonts w:ascii="Times New Roman" w:hAnsi="Times New Roman" w:cs="Times New Roman"/>
          <w:sz w:val="20"/>
          <w:szCs w:val="24"/>
          <w:lang w:val="en-US"/>
        </w:rPr>
        <w:t xml:space="preserve"> </w:t>
      </w:r>
      <w:r w:rsidRPr="00A9356F">
        <w:rPr>
          <w:rFonts w:ascii="Times New Roman" w:hAnsi="Times New Roman" w:cs="Times New Roman"/>
          <w:sz w:val="20"/>
          <w:szCs w:val="24"/>
          <w:lang w:val="en-US"/>
        </w:rPr>
        <w:t>He began utilizing ketamine to treat chronic pain and depression in 1998 and has since pioneered the development of the RESTORE Infusion and established the Ketamine Infusion Training Program for Physicians/Clinicians in 2017, which became the first comprehensive, international training program for physicians to educate medical professionals in the safe, standardized, and effective administration of ketamine-based therapy to their patients for treatment-resistant mood disorders and intractable chronic pain.</w:t>
      </w:r>
    </w:p>
    <w:p w:rsidR="00A9356F" w:rsidRPr="00A9356F" w:rsidRDefault="00A9356F" w:rsidP="00A9356F">
      <w:pPr>
        <w:jc w:val="both"/>
        <w:rPr>
          <w:rFonts w:ascii="Times New Roman" w:hAnsi="Times New Roman" w:cs="Times New Roman"/>
          <w:sz w:val="20"/>
          <w:szCs w:val="24"/>
          <w:lang w:val="en-US"/>
        </w:rPr>
      </w:pPr>
      <w:r w:rsidRPr="00A9356F">
        <w:rPr>
          <w:rFonts w:ascii="Times New Roman" w:hAnsi="Times New Roman" w:cs="Times New Roman"/>
          <w:sz w:val="20"/>
          <w:szCs w:val="24"/>
          <w:lang w:val="en-US"/>
        </w:rPr>
        <w:t>Over a 20-year period of clinical use and research, Grass formulated the RESTORE Infusion protocol to vastly improve and optimize the standard ketamine infusion that was developed at Yale in 1994.  He has more direct "hands-on" clinical experience providing ketamine infusion therapy than any other physician in the United States, personally guiding hundreds of patients through the RESTORE experience. The ultimate goal was to make ketamine-based infusion therapy as rapid, effective, and long-lasting as possible.  Today, the RESTORE infusion is regarded as the "gold standard" in ketamine-based treatment</w:t>
      </w:r>
      <w:r>
        <w:rPr>
          <w:rFonts w:ascii="Times New Roman" w:hAnsi="Times New Roman" w:cs="Times New Roman"/>
          <w:sz w:val="20"/>
          <w:szCs w:val="24"/>
          <w:lang w:val="en-US"/>
        </w:rPr>
        <w:t>.</w:t>
      </w:r>
    </w:p>
    <w:sectPr w:rsidR="00A9356F" w:rsidRPr="00A93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0F8"/>
    <w:rsid w:val="003F71D1"/>
    <w:rsid w:val="00A9356F"/>
    <w:rsid w:val="00BF77FC"/>
    <w:rsid w:val="00E760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B5A5C"/>
  <w15:chartTrackingRefBased/>
  <w15:docId w15:val="{42255D55-46F4-4E40-A7E4-A4E60BD2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E760F8"/>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E760F8"/>
    <w:pPr>
      <w:keepNext/>
      <w:keepLines/>
      <w:spacing w:before="200" w:after="0" w:line="276" w:lineRule="auto"/>
      <w:outlineLvl w:val="2"/>
    </w:pPr>
    <w:rPr>
      <w:rFonts w:asciiTheme="majorHAnsi" w:eastAsiaTheme="majorEastAsia" w:hAnsiTheme="majorHAnsi" w:cstheme="majorBidi"/>
      <w:b/>
      <w:bCs/>
      <w:color w:val="5B9BD5" w:themeColor="accent1"/>
      <w:lang w:val="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760F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E760F8"/>
    <w:rPr>
      <w:rFonts w:asciiTheme="majorHAnsi" w:eastAsiaTheme="majorEastAsia" w:hAnsiTheme="majorHAnsi" w:cstheme="majorBidi"/>
      <w:b/>
      <w:bCs/>
      <w:color w:val="5B9BD5" w:themeColor="accent1"/>
      <w:lang w:val="es-US"/>
    </w:rPr>
  </w:style>
  <w:style w:type="paragraph" w:styleId="BodyText">
    <w:name w:val="Body Text"/>
    <w:basedOn w:val="Normal"/>
    <w:link w:val="BodyTextChar"/>
    <w:uiPriority w:val="1"/>
    <w:qFormat/>
    <w:rsid w:val="00E760F8"/>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E760F8"/>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E760F8"/>
    <w:rPr>
      <w:sz w:val="16"/>
      <w:szCs w:val="16"/>
    </w:rPr>
  </w:style>
  <w:style w:type="paragraph" w:styleId="CommentText">
    <w:name w:val="annotation text"/>
    <w:basedOn w:val="Normal"/>
    <w:link w:val="CommentTextChar"/>
    <w:uiPriority w:val="99"/>
    <w:semiHidden/>
    <w:unhideWhenUsed/>
    <w:rsid w:val="00E760F8"/>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E760F8"/>
    <w:rPr>
      <w:rFonts w:ascii="Tw Cen MT" w:eastAsia="Tw Cen MT" w:hAnsi="Tw Cen MT" w:cs="Tw Cen MT"/>
      <w:sz w:val="20"/>
      <w:szCs w:val="20"/>
      <w:lang w:val="en-US"/>
    </w:rPr>
  </w:style>
  <w:style w:type="paragraph" w:styleId="ListParagraph">
    <w:name w:val="List Paragraph"/>
    <w:basedOn w:val="Normal"/>
    <w:uiPriority w:val="1"/>
    <w:qFormat/>
    <w:rsid w:val="00E760F8"/>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E7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F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760F8"/>
    <w:pPr>
      <w:widowControl/>
      <w:spacing w:after="16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E760F8"/>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335147">
      <w:bodyDiv w:val="1"/>
      <w:marLeft w:val="0"/>
      <w:marRight w:val="0"/>
      <w:marTop w:val="0"/>
      <w:marBottom w:val="0"/>
      <w:divBdr>
        <w:top w:val="none" w:sz="0" w:space="0" w:color="auto"/>
        <w:left w:val="none" w:sz="0" w:space="0" w:color="auto"/>
        <w:bottom w:val="none" w:sz="0" w:space="0" w:color="auto"/>
        <w:right w:val="none" w:sz="0" w:space="0" w:color="auto"/>
      </w:divBdr>
    </w:div>
    <w:div w:id="209724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78172-B038-484B-BFEB-5FC789328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Khokhar</dc:creator>
  <cp:keywords/>
  <dc:description/>
  <cp:lastModifiedBy>Manish Khokhar</cp:lastModifiedBy>
  <cp:revision>2</cp:revision>
  <dcterms:created xsi:type="dcterms:W3CDTF">2022-10-14T09:39:00Z</dcterms:created>
  <dcterms:modified xsi:type="dcterms:W3CDTF">2022-10-14T09:56:00Z</dcterms:modified>
</cp:coreProperties>
</file>