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AAB" w:rsidRPr="00E04DFF" w:rsidRDefault="00880B70" w:rsidP="00E04DFF">
      <w:pPr>
        <w:pStyle w:val="Heading1"/>
        <w:spacing w:before="0" w:after="200" w:line="276" w:lineRule="auto"/>
        <w:ind w:left="0"/>
        <w:rPr>
          <w:rFonts w:ascii="Times New Roman" w:hAnsi="Times New Roman" w:cs="Times New Roman"/>
          <w:sz w:val="32"/>
          <w:szCs w:val="24"/>
        </w:rPr>
      </w:pPr>
      <w:r w:rsidRPr="00880B70">
        <w:rPr>
          <w:rFonts w:ascii="Times New Roman" w:hAnsi="Times New Roman" w:cs="Times New Roman"/>
          <w:color w:val="337AB7"/>
          <w:sz w:val="32"/>
          <w:szCs w:val="24"/>
        </w:rPr>
        <w:t xml:space="preserve">Insights Into Modifiable Risk Factors of Infertility: A Mendelian Randomization Study  </w:t>
      </w:r>
    </w:p>
    <w:p w:rsidR="00880B70" w:rsidRDefault="00880B70" w:rsidP="00880B70">
      <w:pPr>
        <w:pStyle w:val="BodyText"/>
        <w:spacing w:after="200" w:line="276" w:lineRule="auto"/>
        <w:rPr>
          <w:rFonts w:ascii="Times New Roman" w:hAnsi="Times New Roman" w:cs="Times New Roman"/>
          <w:szCs w:val="24"/>
        </w:rPr>
      </w:pPr>
      <w:r w:rsidRPr="00880B70">
        <w:rPr>
          <w:rFonts w:ascii="Times New Roman" w:hAnsi="Times New Roman" w:cs="Times New Roman"/>
          <w:sz w:val="24"/>
          <w:szCs w:val="24"/>
        </w:rPr>
        <w:t>Yueyuan You</w:t>
      </w:r>
      <w:r>
        <w:rPr>
          <w:rFonts w:ascii="Times New Roman" w:hAnsi="Times New Roman" w:cs="Times New Roman"/>
          <w:sz w:val="24"/>
          <w:szCs w:val="24"/>
        </w:rPr>
        <w:br/>
      </w:r>
      <w:r w:rsidRPr="00880B70">
        <w:rPr>
          <w:rFonts w:ascii="Times New Roman" w:hAnsi="Times New Roman" w:cs="Times New Roman"/>
          <w:szCs w:val="24"/>
        </w:rPr>
        <w:t>Sichuan University, Chengdu 610041, China</w:t>
      </w:r>
    </w:p>
    <w:p w:rsidR="00691AAB" w:rsidRPr="00880B70" w:rsidRDefault="00880B70" w:rsidP="00880B70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 xml:space="preserve">                                                          </w:t>
      </w:r>
      <w:r w:rsidR="00691AAB" w:rsidRPr="00E04DFF">
        <w:rPr>
          <w:rFonts w:ascii="Times New Roman" w:hAnsi="Times New Roman" w:cs="Times New Roman"/>
          <w:sz w:val="24"/>
          <w:szCs w:val="24"/>
          <w:lang w:val="en-IN"/>
        </w:rPr>
        <w:t xml:space="preserve">Abstract </w:t>
      </w:r>
    </w:p>
    <w:p w:rsidR="00691AAB" w:rsidRPr="00880B70" w:rsidRDefault="00880B70" w:rsidP="00E04DFF">
      <w:pPr>
        <w:pStyle w:val="BodyText"/>
        <w:spacing w:after="200" w:line="276" w:lineRule="auto"/>
        <w:rPr>
          <w:rFonts w:ascii="Times New Roman" w:hAnsi="Times New Roman" w:cs="Times New Roman"/>
          <w:sz w:val="20"/>
          <w:szCs w:val="20"/>
        </w:rPr>
      </w:pPr>
      <w:r w:rsidRPr="00880B70">
        <w:rPr>
          <w:rFonts w:ascii="Times New Roman" w:hAnsi="Times New Roman" w:cs="Times New Roman"/>
          <w:b/>
          <w:bCs/>
          <w:sz w:val="20"/>
          <w:szCs w:val="20"/>
        </w:rPr>
        <w:t>Objective</w:t>
      </w:r>
      <w:r w:rsidRPr="00880B70">
        <w:rPr>
          <w:rFonts w:ascii="Times New Roman" w:hAnsi="Times New Roman" w:cs="Times New Roman"/>
          <w:sz w:val="20"/>
          <w:szCs w:val="20"/>
        </w:rPr>
        <w:t>: Observational studies have linked lifestyle, diet, obesity, and biochemical</w:t>
      </w:r>
      <w:r w:rsidRPr="00880B70">
        <w:rPr>
          <w:rFonts w:ascii="Times New Roman" w:eastAsiaTheme="minorEastAsia" w:hAnsi="Times New Roman" w:cs="Times New Roman"/>
          <w:sz w:val="20"/>
          <w:szCs w:val="20"/>
          <w:lang w:eastAsia="zh-CN"/>
        </w:rPr>
        <w:t xml:space="preserve"> </w:t>
      </w:r>
      <w:r w:rsidRPr="00880B70">
        <w:rPr>
          <w:rFonts w:ascii="Times New Roman" w:hAnsi="Times New Roman" w:cs="Times New Roman"/>
          <w:sz w:val="20"/>
          <w:szCs w:val="20"/>
        </w:rPr>
        <w:t>measures with infertility. Whether this association is causal is unclear. We sought to identify the</w:t>
      </w:r>
      <w:r w:rsidRPr="00880B70">
        <w:rPr>
          <w:rFonts w:ascii="Times New Roman" w:eastAsiaTheme="minorEastAsia" w:hAnsi="Times New Roman" w:cs="Times New Roman"/>
          <w:sz w:val="20"/>
          <w:szCs w:val="20"/>
          <w:lang w:eastAsia="zh-CN"/>
        </w:rPr>
        <w:t xml:space="preserve"> </w:t>
      </w:r>
      <w:r w:rsidRPr="00880B70">
        <w:rPr>
          <w:rFonts w:ascii="Times New Roman" w:hAnsi="Times New Roman" w:cs="Times New Roman"/>
          <w:sz w:val="20"/>
          <w:szCs w:val="20"/>
        </w:rPr>
        <w:t xml:space="preserve">causal relationship between modifiable risk factors with infertility. </w:t>
      </w:r>
      <w:r w:rsidRPr="00880B70">
        <w:rPr>
          <w:rFonts w:ascii="Times New Roman" w:hAnsi="Times New Roman" w:cs="Times New Roman"/>
          <w:b/>
          <w:bCs/>
          <w:sz w:val="20"/>
          <w:szCs w:val="20"/>
        </w:rPr>
        <w:t>Methods</w:t>
      </w:r>
      <w:r w:rsidRPr="00880B70">
        <w:rPr>
          <w:rFonts w:ascii="Times New Roman" w:hAnsi="Times New Roman" w:cs="Times New Roman"/>
          <w:sz w:val="20"/>
          <w:szCs w:val="20"/>
        </w:rPr>
        <w:t>: Using single-nucleotide</w:t>
      </w:r>
      <w:r w:rsidRPr="00880B70">
        <w:rPr>
          <w:rFonts w:ascii="Times New Roman" w:eastAsiaTheme="minorEastAsia" w:hAnsi="Times New Roman" w:cs="Times New Roman"/>
          <w:sz w:val="20"/>
          <w:szCs w:val="20"/>
          <w:lang w:eastAsia="zh-CN"/>
        </w:rPr>
        <w:t xml:space="preserve"> </w:t>
      </w:r>
      <w:r w:rsidRPr="00880B70">
        <w:rPr>
          <w:rFonts w:ascii="Times New Roman" w:hAnsi="Times New Roman" w:cs="Times New Roman"/>
          <w:sz w:val="20"/>
          <w:szCs w:val="20"/>
        </w:rPr>
        <w:t>polymorphisms (SNPs) as a genetic instrument variable, we carried out a two-sample Mendelian</w:t>
      </w:r>
      <w:r w:rsidRPr="00880B70">
        <w:rPr>
          <w:rFonts w:ascii="Times New Roman" w:eastAsiaTheme="minorEastAsia" w:hAnsi="Times New Roman" w:cs="Times New Roman"/>
          <w:sz w:val="20"/>
          <w:szCs w:val="20"/>
          <w:lang w:eastAsia="zh-CN"/>
        </w:rPr>
        <w:t xml:space="preserve"> </w:t>
      </w:r>
      <w:r w:rsidRPr="00880B70">
        <w:rPr>
          <w:rFonts w:ascii="Times New Roman" w:hAnsi="Times New Roman" w:cs="Times New Roman"/>
          <w:sz w:val="20"/>
          <w:szCs w:val="20"/>
        </w:rPr>
        <w:t>randomization (MR) analysis to estimate the causal effects for 22 modifiable risk factors on female</w:t>
      </w:r>
      <w:r w:rsidRPr="00880B70">
        <w:rPr>
          <w:rFonts w:ascii="Times New Roman" w:eastAsiaTheme="minorEastAsia" w:hAnsi="Times New Roman" w:cs="Times New Roman"/>
          <w:sz w:val="20"/>
          <w:szCs w:val="20"/>
          <w:lang w:eastAsia="zh-CN"/>
        </w:rPr>
        <w:t xml:space="preserve"> </w:t>
      </w:r>
      <w:r w:rsidRPr="00880B70">
        <w:rPr>
          <w:rFonts w:ascii="Times New Roman" w:hAnsi="Times New Roman" w:cs="Times New Roman"/>
          <w:sz w:val="20"/>
          <w:szCs w:val="20"/>
        </w:rPr>
        <w:t xml:space="preserve">infertility (6481 cases; 75,450 participants) and male infertility (680 cases; 73,479 participants). </w:t>
      </w:r>
      <w:r w:rsidRPr="00880B70">
        <w:rPr>
          <w:rFonts w:ascii="Times New Roman" w:hAnsi="Times New Roman" w:cs="Times New Roman"/>
          <w:b/>
          <w:bCs/>
          <w:sz w:val="20"/>
          <w:szCs w:val="20"/>
        </w:rPr>
        <w:t>Results</w:t>
      </w:r>
      <w:r w:rsidRPr="00880B70">
        <w:rPr>
          <w:rFonts w:ascii="Times New Roman" w:hAnsi="Times New Roman" w:cs="Times New Roman"/>
          <w:sz w:val="20"/>
          <w:szCs w:val="20"/>
        </w:rPr>
        <w:t>: The results of the study showed that BMI (OR: 1.24, 95% CI (1.09, 1.40)), body fat percentage (OR: 1.73,95% CI (1.13, 2.64)), and alcohol consumption (OR: 6.57, 95% CI (1.2, 36.14)) are associated with a</w:t>
      </w:r>
      <w:r w:rsidRPr="00880B70">
        <w:rPr>
          <w:rFonts w:ascii="Times New Roman" w:eastAsiaTheme="minorEastAsia" w:hAnsi="Times New Roman" w:cs="Times New Roman"/>
          <w:sz w:val="20"/>
          <w:szCs w:val="20"/>
          <w:lang w:eastAsia="zh-CN"/>
        </w:rPr>
        <w:t xml:space="preserve"> </w:t>
      </w:r>
      <w:r w:rsidRPr="00880B70">
        <w:rPr>
          <w:rFonts w:ascii="Times New Roman" w:hAnsi="Times New Roman" w:cs="Times New Roman"/>
          <w:sz w:val="20"/>
          <w:szCs w:val="20"/>
        </w:rPr>
        <w:t>higher risk of male infertility, and total fatty acids (OR: 1.16, 95% CI (1.03, 1.30), omega-6 fatty acids</w:t>
      </w:r>
      <w:r w:rsidRPr="00880B70">
        <w:rPr>
          <w:rFonts w:ascii="Times New Roman" w:eastAsiaTheme="minorEastAsia" w:hAnsi="Times New Roman" w:cs="Times New Roman"/>
          <w:sz w:val="20"/>
          <w:szCs w:val="20"/>
          <w:lang w:eastAsia="zh-CN"/>
        </w:rPr>
        <w:t xml:space="preserve"> </w:t>
      </w:r>
      <w:r w:rsidRPr="00880B70">
        <w:rPr>
          <w:rFonts w:ascii="Times New Roman" w:hAnsi="Times New Roman" w:cs="Times New Roman"/>
          <w:sz w:val="20"/>
          <w:szCs w:val="20"/>
        </w:rPr>
        <w:t>(OR: 1.14, 95% CI (1.00, 1.27)), and monounsaturated fatty acids (OR: 1.14, 95% CI (1.03, 1.28) are</w:t>
      </w:r>
      <w:r w:rsidRPr="00880B70">
        <w:rPr>
          <w:rFonts w:ascii="Times New Roman" w:eastAsiaTheme="minorEastAsia" w:hAnsi="Times New Roman" w:cs="Times New Roman"/>
          <w:sz w:val="20"/>
          <w:szCs w:val="20"/>
          <w:lang w:eastAsia="zh-CN"/>
        </w:rPr>
        <w:t xml:space="preserve"> </w:t>
      </w:r>
      <w:r w:rsidRPr="00880B70">
        <w:rPr>
          <w:rFonts w:ascii="Times New Roman" w:hAnsi="Times New Roman" w:cs="Times New Roman"/>
          <w:sz w:val="20"/>
          <w:szCs w:val="20"/>
        </w:rPr>
        <w:t>associated with a higher risk of infertility in women. We observed that higher education (OR: 0.77, 95%</w:t>
      </w:r>
      <w:r w:rsidRPr="00880B70">
        <w:rPr>
          <w:rFonts w:ascii="Times New Roman" w:eastAsiaTheme="minorEastAsia" w:hAnsi="Times New Roman" w:cs="Times New Roman"/>
          <w:sz w:val="20"/>
          <w:szCs w:val="20"/>
          <w:lang w:eastAsia="zh-CN"/>
        </w:rPr>
        <w:t xml:space="preserve"> </w:t>
      </w:r>
      <w:r w:rsidRPr="00880B70">
        <w:rPr>
          <w:rFonts w:ascii="Times New Roman" w:hAnsi="Times New Roman" w:cs="Times New Roman"/>
          <w:sz w:val="20"/>
          <w:szCs w:val="20"/>
        </w:rPr>
        <w:t xml:space="preserve">CI (0.64, 0.92)) was a protective factor for female infertility. </w:t>
      </w:r>
      <w:r w:rsidRPr="00880B70">
        <w:rPr>
          <w:rFonts w:ascii="Times New Roman" w:hAnsi="Times New Roman" w:cs="Times New Roman"/>
          <w:b/>
          <w:bCs/>
          <w:sz w:val="20"/>
          <w:szCs w:val="20"/>
        </w:rPr>
        <w:t>Conclusions</w:t>
      </w:r>
      <w:r w:rsidRPr="00880B70">
        <w:rPr>
          <w:rFonts w:ascii="Times New Roman" w:hAnsi="Times New Roman" w:cs="Times New Roman"/>
          <w:sz w:val="20"/>
          <w:szCs w:val="20"/>
        </w:rPr>
        <w:t>: BMI, body fat percentage, and alcohol consumption are risk factors for male infertility; total fatty acids, omega-6 fatty acids,</w:t>
      </w:r>
      <w:r w:rsidRPr="00880B70">
        <w:rPr>
          <w:rFonts w:ascii="Times New Roman" w:eastAsiaTheme="minorEastAsia" w:hAnsi="Times New Roman" w:cs="Times New Roman"/>
          <w:sz w:val="20"/>
          <w:szCs w:val="20"/>
          <w:lang w:eastAsia="zh-CN"/>
        </w:rPr>
        <w:t xml:space="preserve"> </w:t>
      </w:r>
      <w:r w:rsidRPr="00880B70">
        <w:rPr>
          <w:rFonts w:ascii="Times New Roman" w:hAnsi="Times New Roman" w:cs="Times New Roman"/>
          <w:sz w:val="20"/>
          <w:szCs w:val="20"/>
        </w:rPr>
        <w:t>and monounsaturated fatty acids are risk factors for female infertility, and education is a protective</w:t>
      </w:r>
      <w:r w:rsidRPr="00880B70">
        <w:rPr>
          <w:rFonts w:ascii="Times New Roman" w:eastAsiaTheme="minorEastAsia" w:hAnsi="Times New Roman" w:cs="Times New Roman"/>
          <w:sz w:val="20"/>
          <w:szCs w:val="20"/>
          <w:lang w:eastAsia="zh-CN"/>
        </w:rPr>
        <w:t xml:space="preserve"> </w:t>
      </w:r>
      <w:r w:rsidRPr="00880B70">
        <w:rPr>
          <w:rFonts w:ascii="Times New Roman" w:hAnsi="Times New Roman" w:cs="Times New Roman"/>
          <w:sz w:val="20"/>
          <w:szCs w:val="20"/>
        </w:rPr>
        <w:t>factor for female infertility</w:t>
      </w:r>
      <w:r w:rsidRPr="00880B70">
        <w:rPr>
          <w:rFonts w:ascii="Times New Roman" w:hAnsi="Times New Roman" w:cs="Times New Roman"/>
          <w:sz w:val="20"/>
          <w:szCs w:val="20"/>
        </w:rPr>
        <w:t>.</w:t>
      </w:r>
    </w:p>
    <w:p w:rsidR="00880B70" w:rsidRDefault="00880B70" w:rsidP="00880B70">
      <w:pPr>
        <w:pStyle w:val="Heading3"/>
        <w:spacing w:before="74"/>
      </w:pPr>
      <w:r>
        <w:rPr>
          <w:color w:val="BF5A14"/>
        </w:rPr>
        <w:t>Image</w:t>
      </w:r>
    </w:p>
    <w:p w:rsidR="00880B70" w:rsidRDefault="00880B70" w:rsidP="00880B70">
      <w:pPr>
        <w:pStyle w:val="BodyText"/>
        <w:spacing w:before="2"/>
        <w:rPr>
          <w:rFonts w:ascii="Arial"/>
          <w:b/>
          <w:sz w:val="16"/>
        </w:rPr>
      </w:pPr>
    </w:p>
    <w:p w:rsidR="00880B70" w:rsidRDefault="00880B70" w:rsidP="00880B70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46C4423" wp14:editId="387ECEF4">
            <wp:simplePos x="0" y="0"/>
            <wp:positionH relativeFrom="column">
              <wp:posOffset>1052830</wp:posOffset>
            </wp:positionH>
            <wp:positionV relativeFrom="paragraph">
              <wp:posOffset>62230</wp:posOffset>
            </wp:positionV>
            <wp:extent cx="3175000" cy="1060450"/>
            <wp:effectExtent l="0" t="0" r="6350" b="635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0" cy="106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0B70" w:rsidRDefault="00880B70" w:rsidP="00880B70">
      <w:pPr>
        <w:pStyle w:val="BodyText"/>
        <w:spacing w:before="2"/>
        <w:rPr>
          <w:rFonts w:ascii="Arial"/>
          <w:b/>
          <w:sz w:val="16"/>
        </w:rPr>
      </w:pPr>
    </w:p>
    <w:p w:rsidR="00691AAB" w:rsidRPr="00E04DFF" w:rsidRDefault="00880B70" w:rsidP="00880B70">
      <w:pPr>
        <w:pStyle w:val="BodyText"/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Arial"/>
          <w:b/>
          <w:color w:val="BF5A14"/>
          <w:sz w:val="20"/>
        </w:rPr>
        <w:br/>
      </w:r>
    </w:p>
    <w:p w:rsidR="00880B70" w:rsidRDefault="00880B70" w:rsidP="00E04DFF">
      <w:pPr>
        <w:jc w:val="center"/>
        <w:rPr>
          <w:noProof/>
        </w:rPr>
      </w:pPr>
    </w:p>
    <w:p w:rsidR="00880B70" w:rsidRDefault="00880B70" w:rsidP="00E04DFF">
      <w:pPr>
        <w:jc w:val="center"/>
        <w:rPr>
          <w:rFonts w:ascii="Times New Roman" w:hAnsi="Times New Roman" w:cs="Times New Roman"/>
          <w:i/>
          <w:sz w:val="18"/>
          <w:szCs w:val="24"/>
          <w:lang w:val="en-IN"/>
        </w:rPr>
      </w:pPr>
    </w:p>
    <w:p w:rsidR="00880B70" w:rsidRDefault="00880B70" w:rsidP="00E04DFF">
      <w:pPr>
        <w:jc w:val="center"/>
        <w:rPr>
          <w:rFonts w:ascii="Times New Roman" w:hAnsi="Times New Roman" w:cs="Times New Roman"/>
          <w:i/>
          <w:sz w:val="18"/>
          <w:szCs w:val="24"/>
          <w:lang w:val="en-IN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5CC01B6" wp14:editId="5E6A7E4E">
            <wp:simplePos x="0" y="0"/>
            <wp:positionH relativeFrom="column">
              <wp:posOffset>1161415</wp:posOffset>
            </wp:positionH>
            <wp:positionV relativeFrom="paragraph">
              <wp:posOffset>71755</wp:posOffset>
            </wp:positionV>
            <wp:extent cx="3160395" cy="1294765"/>
            <wp:effectExtent l="0" t="0" r="1905" b="63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395" cy="129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0B70" w:rsidRDefault="00880B70" w:rsidP="00E04DFF">
      <w:pPr>
        <w:jc w:val="center"/>
        <w:rPr>
          <w:rFonts w:ascii="Times New Roman" w:hAnsi="Times New Roman" w:cs="Times New Roman"/>
          <w:i/>
          <w:sz w:val="18"/>
          <w:szCs w:val="24"/>
          <w:lang w:val="en-IN"/>
        </w:rPr>
      </w:pPr>
    </w:p>
    <w:p w:rsidR="00880B70" w:rsidRDefault="00880B70" w:rsidP="00E04DFF">
      <w:pPr>
        <w:jc w:val="center"/>
        <w:rPr>
          <w:rFonts w:ascii="Times New Roman" w:hAnsi="Times New Roman" w:cs="Times New Roman"/>
          <w:i/>
          <w:sz w:val="18"/>
          <w:szCs w:val="24"/>
          <w:lang w:val="en-IN"/>
        </w:rPr>
      </w:pPr>
    </w:p>
    <w:p w:rsidR="00880B70" w:rsidRDefault="00880B70" w:rsidP="00E04DFF">
      <w:pPr>
        <w:jc w:val="center"/>
        <w:rPr>
          <w:rFonts w:ascii="Times New Roman" w:hAnsi="Times New Roman" w:cs="Times New Roman"/>
          <w:i/>
          <w:sz w:val="18"/>
          <w:szCs w:val="24"/>
          <w:lang w:val="en-IN"/>
        </w:rPr>
      </w:pPr>
    </w:p>
    <w:p w:rsidR="00880B70" w:rsidRDefault="00880B70" w:rsidP="00E04DFF">
      <w:pPr>
        <w:pStyle w:val="BodyText"/>
        <w:spacing w:after="200" w:line="276" w:lineRule="auto"/>
        <w:jc w:val="both"/>
        <w:rPr>
          <w:rFonts w:ascii="Times New Roman" w:hAnsi="Times New Roman" w:cs="Times New Roman"/>
          <w:b/>
          <w:sz w:val="20"/>
          <w:szCs w:val="24"/>
        </w:rPr>
      </w:pPr>
    </w:p>
    <w:p w:rsidR="00880B70" w:rsidRDefault="00880B70" w:rsidP="00E04DFF">
      <w:pPr>
        <w:pStyle w:val="BodyText"/>
        <w:spacing w:after="200" w:line="276" w:lineRule="auto"/>
        <w:jc w:val="both"/>
        <w:rPr>
          <w:rFonts w:ascii="Times New Roman" w:hAnsi="Times New Roman" w:cs="Times New Roman"/>
          <w:b/>
          <w:sz w:val="20"/>
          <w:szCs w:val="24"/>
        </w:rPr>
      </w:pPr>
    </w:p>
    <w:p w:rsidR="00691AAB" w:rsidRPr="00E04DFF" w:rsidRDefault="00691AAB" w:rsidP="00E04DFF">
      <w:pPr>
        <w:rPr>
          <w:rFonts w:ascii="Times New Roman" w:hAnsi="Times New Roman" w:cs="Times New Roman"/>
          <w:b/>
          <w:sz w:val="24"/>
          <w:szCs w:val="24"/>
        </w:rPr>
      </w:pPr>
      <w:r w:rsidRPr="00E04DFF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880B70" w:rsidRPr="00880B70" w:rsidRDefault="00880B70" w:rsidP="00880B70">
      <w:pPr>
        <w:tabs>
          <w:tab w:val="left" w:pos="384"/>
        </w:tabs>
        <w:rPr>
          <w:rFonts w:ascii="Times New Roman" w:eastAsia="Calibri" w:hAnsi="Times New Roman" w:cs="Times New Roman"/>
          <w:sz w:val="20"/>
          <w:szCs w:val="24"/>
          <w:lang w:val="en-US"/>
        </w:rPr>
      </w:pPr>
      <w:r w:rsidRPr="00880B70">
        <w:rPr>
          <w:rFonts w:ascii="Times New Roman" w:eastAsia="Calibri" w:hAnsi="Times New Roman" w:cs="Times New Roman"/>
          <w:sz w:val="20"/>
          <w:szCs w:val="24"/>
          <w:lang w:val="en-US"/>
        </w:rPr>
        <w:t>Patra, S.; Unisa, S. Addressing reproductive health knowledge, infertility and coping strategies among rural women in India. J. Biosoc. Sci. 2021, 53, 557–565.</w:t>
      </w:r>
    </w:p>
    <w:p w:rsidR="00880B70" w:rsidRPr="00880B70" w:rsidRDefault="00880B70" w:rsidP="00880B70">
      <w:pPr>
        <w:tabs>
          <w:tab w:val="left" w:pos="384"/>
        </w:tabs>
        <w:rPr>
          <w:rFonts w:ascii="Times New Roman" w:eastAsia="Calibri" w:hAnsi="Times New Roman" w:cs="Times New Roman"/>
          <w:sz w:val="20"/>
          <w:szCs w:val="24"/>
          <w:lang w:val="en-US"/>
        </w:rPr>
      </w:pPr>
      <w:r w:rsidRPr="00880B70">
        <w:rPr>
          <w:rFonts w:ascii="Times New Roman" w:eastAsia="Calibri" w:hAnsi="Times New Roman" w:cs="Times New Roman"/>
          <w:sz w:val="20"/>
          <w:szCs w:val="24"/>
          <w:lang w:val="en-US"/>
        </w:rPr>
        <w:t>Xie, F.; You, Y.; Guan, C.; Gu, Y.; Yao, F.; Xu, J. Association between physical activity and infertility: A comprehensive systematic review and meta-analysis. J. Transl. Med. 2022, 20, 237.</w:t>
      </w:r>
    </w:p>
    <w:p w:rsidR="00880B70" w:rsidRPr="00880B70" w:rsidRDefault="00880B70" w:rsidP="00880B70">
      <w:pPr>
        <w:tabs>
          <w:tab w:val="left" w:pos="384"/>
        </w:tabs>
        <w:rPr>
          <w:rFonts w:ascii="Times New Roman" w:eastAsia="Calibri" w:hAnsi="Times New Roman" w:cs="Times New Roman"/>
          <w:sz w:val="20"/>
          <w:szCs w:val="24"/>
          <w:lang w:val="en-US"/>
        </w:rPr>
      </w:pPr>
      <w:r w:rsidRPr="00880B70">
        <w:rPr>
          <w:rFonts w:ascii="Times New Roman" w:eastAsia="Calibri" w:hAnsi="Times New Roman" w:cs="Times New Roman"/>
          <w:sz w:val="20"/>
          <w:szCs w:val="24"/>
          <w:lang w:val="en-US"/>
        </w:rPr>
        <w:t>Finelli, R.; Mottola, F.; Agarwal, A. Impact of Alcohol Consumption on Male Fertility Potential: A Narrative Review. Int. J. Environ. Res. Public Health 2021, 19, 328.</w:t>
      </w:r>
    </w:p>
    <w:p w:rsidR="00880B70" w:rsidRPr="00880B70" w:rsidRDefault="00880B70" w:rsidP="00880B70">
      <w:pPr>
        <w:tabs>
          <w:tab w:val="left" w:pos="384"/>
        </w:tabs>
        <w:rPr>
          <w:rFonts w:ascii="Times New Roman" w:eastAsia="Calibri" w:hAnsi="Times New Roman" w:cs="Times New Roman"/>
          <w:sz w:val="20"/>
          <w:szCs w:val="24"/>
          <w:lang w:val="en-US"/>
        </w:rPr>
      </w:pPr>
      <w:r w:rsidRPr="00880B70">
        <w:rPr>
          <w:rFonts w:ascii="Times New Roman" w:eastAsia="Calibri" w:hAnsi="Times New Roman" w:cs="Times New Roman"/>
          <w:sz w:val="20"/>
          <w:szCs w:val="24"/>
          <w:lang w:val="en-US"/>
        </w:rPr>
        <w:lastRenderedPageBreak/>
        <w:t>de Angelis, C.; Nardone, A.; Garifalos, F.; Pivonello, C.; Sansone, A.; Conforti, A.; Di Dato, C.; Sirico, F.; Alviggi, C.; Isidori, A.; et al. Smoke, alcohol and drug addiction and female fertility. Reprod. Biol. Endocrinol. RBE 2020, 18, 21.</w:t>
      </w:r>
    </w:p>
    <w:p w:rsidR="00880B70" w:rsidRPr="00880B70" w:rsidRDefault="00880B70" w:rsidP="00880B70">
      <w:pPr>
        <w:tabs>
          <w:tab w:val="left" w:pos="384"/>
        </w:tabs>
        <w:rPr>
          <w:rFonts w:ascii="Times New Roman" w:eastAsia="Calibri" w:hAnsi="Times New Roman" w:cs="Times New Roman"/>
          <w:sz w:val="20"/>
          <w:szCs w:val="24"/>
          <w:lang w:val="en-US"/>
        </w:rPr>
      </w:pPr>
      <w:r w:rsidRPr="00880B70">
        <w:rPr>
          <w:rFonts w:ascii="Times New Roman" w:eastAsia="Calibri" w:hAnsi="Times New Roman" w:cs="Times New Roman"/>
          <w:sz w:val="20"/>
          <w:szCs w:val="24"/>
          <w:lang w:val="en-US"/>
        </w:rPr>
        <w:t>Eisenberg, E.; Legro, R.S.; Diamond, M.P.; Huang, H.; O’Brien, L.M.; Smith, Y.R.; Coutifaris, C.; Hansen, K.R.; Santoro, N.; Zhang, H. Sleep Habits of Women with Infertility. J. Clin. Endocrinol. Metab. 2021, 106, e4414–e4426.</w:t>
      </w:r>
    </w:p>
    <w:p w:rsidR="00E04DFF" w:rsidRPr="00E04DFF" w:rsidRDefault="00E04DFF" w:rsidP="00E04DFF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  <w:r w:rsidRPr="00E04DFF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880B70" w:rsidRPr="00880B70" w:rsidRDefault="00880B70" w:rsidP="00880B70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880B70">
        <w:rPr>
          <w:rFonts w:ascii="Times New Roman" w:hAnsi="Times New Roman" w:cs="Times New Roman"/>
          <w:sz w:val="20"/>
          <w:szCs w:val="24"/>
          <w:lang w:val="en-US"/>
        </w:rPr>
        <w:t xml:space="preserve">Yueyuan You has her expertise and passion in epidemiology and the evidence based medicine. Her findings of risk factors and protective factors of male and female infertility using a mendelian randomization method shed light on the </w:t>
      </w:r>
      <w:bookmarkStart w:id="0" w:name="_GoBack"/>
      <w:bookmarkEnd w:id="0"/>
      <w:r w:rsidRPr="00880B70">
        <w:rPr>
          <w:rFonts w:ascii="Times New Roman" w:hAnsi="Times New Roman" w:cs="Times New Roman"/>
          <w:sz w:val="20"/>
          <w:szCs w:val="24"/>
          <w:lang w:val="en-US"/>
        </w:rPr>
        <w:t>studies of infertility. She has built this work through years of experience in research, calculating, and application both in hospital and education institutions. A 2-sample MR using summary-level data from published GWASs is performed. This approach is responsive to all stakeholders and has a different way of focusing.</w:t>
      </w:r>
    </w:p>
    <w:p w:rsidR="00EB7307" w:rsidRPr="00270966" w:rsidRDefault="00880B70" w:rsidP="00880B70">
      <w:pPr>
        <w:jc w:val="center"/>
        <w:rPr>
          <w:rFonts w:ascii="Times New Roman" w:hAnsi="Times New Roman" w:cs="Times New Roman"/>
          <w:sz w:val="20"/>
          <w:szCs w:val="24"/>
          <w:lang w:val="en-US"/>
        </w:rPr>
      </w:pPr>
      <w:r w:rsidRPr="00880B70">
        <w:rPr>
          <w:rFonts w:ascii="Times New Roman" w:hAnsi="Times New Roman" w:cs="Times New Roman"/>
          <w:sz w:val="20"/>
          <w:szCs w:val="24"/>
          <w:lang w:val="en-US"/>
        </w:rPr>
        <w:t xml:space="preserve">Email: </w:t>
      </w:r>
      <w:hyperlink r:id="rId8" w:history="1">
        <w:r w:rsidRPr="00880B70">
          <w:rPr>
            <w:rStyle w:val="Hyperlink"/>
            <w:rFonts w:ascii="Times New Roman" w:hAnsi="Times New Roman" w:cs="Times New Roman"/>
            <w:sz w:val="20"/>
            <w:szCs w:val="24"/>
            <w:lang w:val="en-US"/>
          </w:rPr>
          <w:t>2021224080003@stu.scu.edu.cn</w:t>
        </w:r>
      </w:hyperlink>
    </w:p>
    <w:sectPr w:rsidR="00EB7307" w:rsidRPr="002709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altName w:val="Calibri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">
    <w:nsid w:val="1019520E"/>
    <w:multiLevelType w:val="hybridMultilevel"/>
    <w:tmpl w:val="2F008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AAB"/>
    <w:rsid w:val="000549C7"/>
    <w:rsid w:val="000B6237"/>
    <w:rsid w:val="000E7069"/>
    <w:rsid w:val="000F063A"/>
    <w:rsid w:val="00270966"/>
    <w:rsid w:val="003979B5"/>
    <w:rsid w:val="004A6532"/>
    <w:rsid w:val="00524CE0"/>
    <w:rsid w:val="00691AAB"/>
    <w:rsid w:val="007245CF"/>
    <w:rsid w:val="00861368"/>
    <w:rsid w:val="00880B70"/>
    <w:rsid w:val="008D2886"/>
    <w:rsid w:val="00AB1CA2"/>
    <w:rsid w:val="00AB22C7"/>
    <w:rsid w:val="00B82905"/>
    <w:rsid w:val="00E04DFF"/>
    <w:rsid w:val="00EB7307"/>
    <w:rsid w:val="00F74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691AAB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A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1AAB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91AAB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1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AAB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AAB"/>
    <w:rPr>
      <w:rFonts w:ascii="Tahoma" w:hAnsi="Tahoma" w:cs="Tahoma"/>
      <w:sz w:val="16"/>
      <w:szCs w:val="1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AAB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ListParagraph">
    <w:name w:val="List Paragraph"/>
    <w:basedOn w:val="Normal"/>
    <w:uiPriority w:val="1"/>
    <w:qFormat/>
    <w:rsid w:val="00691AAB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AAB"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AAB"/>
    <w:rPr>
      <w:rFonts w:ascii="Tw Cen MT" w:eastAsia="Tw Cen MT" w:hAnsi="Tw Cen MT" w:cs="Tw Cen MT"/>
      <w:b/>
      <w:bCs/>
      <w:sz w:val="20"/>
      <w:szCs w:val="20"/>
      <w:lang w:val="es-US"/>
    </w:rPr>
  </w:style>
  <w:style w:type="character" w:styleId="Hyperlink">
    <w:name w:val="Hyperlink"/>
    <w:basedOn w:val="DefaultParagraphFont"/>
    <w:uiPriority w:val="99"/>
    <w:unhideWhenUsed/>
    <w:rsid w:val="00880B7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691AAB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A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1AAB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91AAB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1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AAB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AAB"/>
    <w:rPr>
      <w:rFonts w:ascii="Tahoma" w:hAnsi="Tahoma" w:cs="Tahoma"/>
      <w:sz w:val="16"/>
      <w:szCs w:val="1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AAB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ListParagraph">
    <w:name w:val="List Paragraph"/>
    <w:basedOn w:val="Normal"/>
    <w:uiPriority w:val="1"/>
    <w:qFormat/>
    <w:rsid w:val="00691AAB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AAB"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AAB"/>
    <w:rPr>
      <w:rFonts w:ascii="Tw Cen MT" w:eastAsia="Tw Cen MT" w:hAnsi="Tw Cen MT" w:cs="Tw Cen MT"/>
      <w:b/>
      <w:bCs/>
      <w:sz w:val="20"/>
      <w:szCs w:val="20"/>
      <w:lang w:val="es-US"/>
    </w:rPr>
  </w:style>
  <w:style w:type="character" w:styleId="Hyperlink">
    <w:name w:val="Hyperlink"/>
    <w:basedOn w:val="DefaultParagraphFont"/>
    <w:uiPriority w:val="99"/>
    <w:unhideWhenUsed/>
    <w:rsid w:val="00880B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5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mics1\Downloads\2021224080003@stu.scu.edu.cn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omics1</cp:lastModifiedBy>
  <cp:revision>2</cp:revision>
  <dcterms:created xsi:type="dcterms:W3CDTF">2022-10-13T07:41:00Z</dcterms:created>
  <dcterms:modified xsi:type="dcterms:W3CDTF">2022-10-13T07:41:00Z</dcterms:modified>
</cp:coreProperties>
</file>