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EEE8D" w14:textId="3B0D4121" w:rsidR="00DA48D7" w:rsidRPr="00DA48D7" w:rsidRDefault="00DA48D7" w:rsidP="00DA48D7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color w:val="2F61A3"/>
          <w:sz w:val="32"/>
          <w:szCs w:val="32"/>
        </w:rPr>
      </w:pPr>
      <w:bookmarkStart w:id="0" w:name="_GoBack"/>
      <w:r w:rsidRPr="00DA48D7">
        <w:rPr>
          <w:rFonts w:asciiTheme="majorBidi" w:hAnsiTheme="majorBidi" w:cstheme="majorBidi"/>
          <w:b/>
          <w:bCs/>
          <w:color w:val="2F61A3"/>
          <w:sz w:val="32"/>
          <w:szCs w:val="32"/>
        </w:rPr>
        <w:t>Synthesis and characterization of Ag-MO encapsulated with anti-tumor drug “</w:t>
      </w:r>
      <w:r w:rsidR="002661E7">
        <w:rPr>
          <w:rFonts w:asciiTheme="majorBidi" w:hAnsiTheme="majorBidi" w:cstheme="majorBidi"/>
          <w:b/>
          <w:bCs/>
          <w:color w:val="2F61A3"/>
          <w:sz w:val="32"/>
          <w:szCs w:val="32"/>
        </w:rPr>
        <w:t>D</w:t>
      </w:r>
      <w:r w:rsidRPr="00DA48D7">
        <w:rPr>
          <w:rFonts w:asciiTheme="majorBidi" w:hAnsiTheme="majorBidi" w:cstheme="majorBidi"/>
          <w:b/>
          <w:bCs/>
          <w:color w:val="2F61A3"/>
          <w:sz w:val="32"/>
          <w:szCs w:val="32"/>
        </w:rPr>
        <w:t>oxorubicin” and their applications for controlled drug delivery</w:t>
      </w:r>
    </w:p>
    <w:bookmarkEnd w:id="0"/>
    <w:p w14:paraId="45C32FB8" w14:textId="244725DF" w:rsidR="002661E7" w:rsidRPr="000125E7" w:rsidRDefault="002661E7" w:rsidP="002661E7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Mohamed </w:t>
      </w:r>
      <w:r w:rsidRPr="000125E7">
        <w:rPr>
          <w:rFonts w:asciiTheme="majorBidi" w:hAnsiTheme="majorBidi" w:cstheme="majorBidi"/>
          <w:b/>
          <w:bCs/>
          <w:sz w:val="24"/>
          <w:szCs w:val="24"/>
        </w:rPr>
        <w:t>G. El-Desouky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1*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0125E7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shraf </w:t>
      </w:r>
      <w:r w:rsidRPr="000125E7">
        <w:rPr>
          <w:rFonts w:asciiTheme="majorBidi" w:hAnsiTheme="majorBidi" w:cstheme="majorBidi"/>
          <w:b/>
          <w:bCs/>
          <w:sz w:val="24"/>
          <w:szCs w:val="24"/>
        </w:rPr>
        <w:t>A. El-Bindary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</w:p>
    <w:p w14:paraId="72FD9C10" w14:textId="068B340D" w:rsidR="002661E7" w:rsidRPr="000125E7" w:rsidRDefault="002661E7" w:rsidP="002661E7">
      <w:pPr>
        <w:tabs>
          <w:tab w:val="left" w:pos="284"/>
        </w:tabs>
        <w:jc w:val="both"/>
        <w:rPr>
          <w:rFonts w:asciiTheme="majorBidi" w:eastAsia="Malgun Gothic" w:hAnsiTheme="majorBidi" w:cstheme="majorBidi"/>
          <w:sz w:val="24"/>
          <w:szCs w:val="24"/>
        </w:rPr>
      </w:pPr>
      <w:r>
        <w:rPr>
          <w:rFonts w:asciiTheme="majorBidi" w:eastAsia="Malgun Gothic" w:hAnsiTheme="majorBidi" w:cstheme="majorBidi"/>
          <w:sz w:val="24"/>
          <w:szCs w:val="24"/>
          <w:vertAlign w:val="superscript"/>
        </w:rPr>
        <w:t>1</w:t>
      </w:r>
      <w:r w:rsidRPr="000125E7">
        <w:rPr>
          <w:rFonts w:asciiTheme="majorBidi" w:eastAsia="Malgun Gothic" w:hAnsiTheme="majorBidi" w:cstheme="majorBidi"/>
          <w:sz w:val="24"/>
          <w:szCs w:val="24"/>
        </w:rPr>
        <w:t>Egyptian Propylene and Polypropylene Company, Port Said 42511, Egypt</w:t>
      </w:r>
    </w:p>
    <w:p w14:paraId="06590CA0" w14:textId="4F7E666D" w:rsidR="002661E7" w:rsidRPr="000125E7" w:rsidRDefault="002661E7" w:rsidP="002661E7">
      <w:pPr>
        <w:spacing w:before="120"/>
        <w:ind w:left="180" w:hanging="180"/>
        <w:rPr>
          <w:rFonts w:asciiTheme="majorBidi" w:hAnsiTheme="majorBidi" w:cstheme="majorBidi"/>
          <w:sz w:val="24"/>
          <w:szCs w:val="24"/>
          <w:lang w:bidi="ar-EG"/>
        </w:rPr>
      </w:pPr>
      <w:proofErr w:type="gramStart"/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0125E7">
        <w:rPr>
          <w:rFonts w:asciiTheme="majorBidi" w:hAnsiTheme="majorBidi" w:cstheme="majorBidi"/>
          <w:sz w:val="24"/>
          <w:szCs w:val="24"/>
        </w:rPr>
        <w:t>Chemistry Department, Faculty of Science, Damietta University, Damietta 34517, Egypt.</w:t>
      </w:r>
      <w:proofErr w:type="gramEnd"/>
    </w:p>
    <w:p w14:paraId="2145FE83" w14:textId="3E3D843F" w:rsidR="002661E7" w:rsidRPr="000125E7" w:rsidRDefault="002661E7" w:rsidP="002661E7">
      <w:pPr>
        <w:spacing w:before="120"/>
        <w:jc w:val="both"/>
        <w:rPr>
          <w:rFonts w:asciiTheme="majorBidi" w:hAnsiTheme="majorBidi" w:cstheme="majorBidi"/>
          <w:sz w:val="24"/>
          <w:szCs w:val="24"/>
        </w:rPr>
      </w:pPr>
      <w:r w:rsidRPr="000125E7">
        <w:rPr>
          <w:rFonts w:asciiTheme="majorBidi" w:hAnsiTheme="majorBidi" w:cstheme="majorBidi"/>
          <w:sz w:val="24"/>
          <w:szCs w:val="24"/>
        </w:rPr>
        <w:t xml:space="preserve">*Corresponding author. E-mail: </w:t>
      </w:r>
      <w:r>
        <w:rPr>
          <w:rStyle w:val="Hyperlink"/>
          <w:rFonts w:asciiTheme="majorBidi" w:eastAsiaTheme="minorEastAsia" w:hAnsiTheme="majorBidi" w:cstheme="majorBidi"/>
          <w:sz w:val="24"/>
          <w:szCs w:val="24"/>
        </w:rPr>
        <w:t>ch.moh.gamal</w:t>
      </w:r>
      <w:r w:rsidRPr="000125E7">
        <w:rPr>
          <w:rStyle w:val="Hyperlink"/>
          <w:rFonts w:asciiTheme="majorBidi" w:eastAsiaTheme="minorEastAsia" w:hAnsiTheme="majorBidi" w:cstheme="majorBidi"/>
          <w:sz w:val="24"/>
          <w:szCs w:val="24"/>
        </w:rPr>
        <w:t>@</w:t>
      </w:r>
      <w:r>
        <w:rPr>
          <w:rStyle w:val="Hyperlink"/>
          <w:rFonts w:asciiTheme="majorBidi" w:eastAsiaTheme="minorEastAsia" w:hAnsiTheme="majorBidi" w:cstheme="majorBidi"/>
          <w:sz w:val="24"/>
          <w:szCs w:val="24"/>
        </w:rPr>
        <w:t>gmail</w:t>
      </w:r>
      <w:r w:rsidRPr="000125E7">
        <w:rPr>
          <w:rStyle w:val="Hyperlink"/>
          <w:rFonts w:asciiTheme="majorBidi" w:eastAsiaTheme="minorEastAsia" w:hAnsiTheme="majorBidi" w:cstheme="majorBidi"/>
          <w:sz w:val="24"/>
          <w:szCs w:val="24"/>
        </w:rPr>
        <w:t>.com</w:t>
      </w:r>
    </w:p>
    <w:p w14:paraId="7B91F866" w14:textId="77777777" w:rsidR="00AE3E37" w:rsidRDefault="00AE3E37">
      <w:pPr>
        <w:pStyle w:val="BodyText"/>
        <w:rPr>
          <w:rFonts w:ascii="Arial"/>
          <w:sz w:val="20"/>
        </w:rPr>
      </w:pPr>
    </w:p>
    <w:p w14:paraId="29F34EFA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76299247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35427B76" w14:textId="5E8B687F" w:rsidR="00847A95" w:rsidRPr="00927334" w:rsidRDefault="00847A95" w:rsidP="00847A95">
      <w:pPr>
        <w:autoSpaceDE w:val="0"/>
        <w:autoSpaceDN w:val="0"/>
        <w:adjustRightInd w:val="0"/>
        <w:spacing w:line="360" w:lineRule="auto"/>
        <w:jc w:val="both"/>
        <w:rPr>
          <w:rFonts w:asciiTheme="majorBidi" w:eastAsia="CharisSIL" w:hAnsiTheme="majorBidi" w:cstheme="majorBidi"/>
          <w:color w:val="000000"/>
          <w:sz w:val="16"/>
          <w:szCs w:val="16"/>
        </w:rPr>
      </w:pPr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Metal-organic frameworks (MOFs) with 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nanoscale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dimensions are a potential class of porous 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nanomaterials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for biomedical applications. In this search </w:t>
      </w:r>
      <w:proofErr w:type="gram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A</w:t>
      </w:r>
      <w:proofErr w:type="gram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silver metal organic frame (Ag-MOF) was synthesized and characterized using: XRD, XPS, SEM, FT-IR, and BET surface area measurements of the resulting sample showed that Ag-MOF has a high surface area of </w:t>
      </w:r>
      <w:r>
        <w:rPr>
          <w:rFonts w:asciiTheme="majorBidi" w:eastAsia="CharisSIL" w:hAnsiTheme="majorBidi" w:cstheme="majorBidi"/>
          <w:color w:val="000000"/>
          <w:sz w:val="16"/>
          <w:szCs w:val="16"/>
        </w:rPr>
        <w:t>882</w:t>
      </w:r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m</w:t>
      </w:r>
      <w:r w:rsidRPr="00927334">
        <w:rPr>
          <w:rFonts w:asciiTheme="majorBidi" w:eastAsia="CharisSIL" w:hAnsiTheme="majorBidi" w:cstheme="majorBidi"/>
          <w:color w:val="000000"/>
          <w:sz w:val="16"/>
          <w:szCs w:val="16"/>
          <w:vertAlign w:val="superscript"/>
        </w:rPr>
        <w:t>2</w:t>
      </w:r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/g. Here, we present a straightforward and quick hydrothermal synthesis approach that involves combining 2-metryl imidazole with silver nitrate. 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Doxorubincin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(DOX), an anticancer medication, will then be incorporated into the Silver Metal Organic Framework (Ag-MOF) and created as (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DOX@Ag-MOF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). </w:t>
      </w:r>
      <w:r w:rsidRPr="00927334">
        <w:rPr>
          <w:rFonts w:asciiTheme="majorBidi" w:hAnsiTheme="majorBidi" w:cstheme="majorBidi"/>
          <w:sz w:val="16"/>
          <w:szCs w:val="16"/>
        </w:rPr>
        <w:t xml:space="preserve">They proved the ability to destroy cancer cells and release medications in response to </w:t>
      </w:r>
      <w:proofErr w:type="spellStart"/>
      <w:r w:rsidRPr="00927334">
        <w:rPr>
          <w:rFonts w:asciiTheme="majorBidi" w:hAnsiTheme="majorBidi" w:cstheme="majorBidi"/>
          <w:sz w:val="16"/>
          <w:szCs w:val="16"/>
        </w:rPr>
        <w:t>pH.</w:t>
      </w:r>
      <w:proofErr w:type="spellEnd"/>
      <w:r w:rsidRPr="00927334">
        <w:rPr>
          <w:rFonts w:asciiTheme="majorBidi" w:hAnsiTheme="majorBidi" w:cstheme="majorBidi"/>
          <w:sz w:val="16"/>
          <w:szCs w:val="16"/>
        </w:rPr>
        <w:t xml:space="preserve"> Using our straightforward one-pot method, MOFs NPs can be created as multipurpose delivery systems for a range of cargos, includes pharmaceutical and imaging agents. A pH of 5.4 can discharge the contained medication more quickly than a pH of 7.4. While </w:t>
      </w:r>
      <w:proofErr w:type="spellStart"/>
      <w:r w:rsidRPr="00927334">
        <w:rPr>
          <w:rFonts w:asciiTheme="majorBidi" w:hAnsiTheme="majorBidi" w:cstheme="majorBidi"/>
          <w:sz w:val="16"/>
          <w:szCs w:val="16"/>
        </w:rPr>
        <w:t>DOX@Ag-MOF</w:t>
      </w:r>
      <w:proofErr w:type="spellEnd"/>
      <w:r w:rsidRPr="00927334">
        <w:rPr>
          <w:rFonts w:asciiTheme="majorBidi" w:hAnsiTheme="majorBidi" w:cstheme="majorBidi"/>
          <w:sz w:val="16"/>
          <w:szCs w:val="16"/>
        </w:rPr>
        <w:t xml:space="preserve"> exhibits stronger cytotoxicity in HepG-2 and MCF-7 cells than free DOX at concentrations greater </w:t>
      </w:r>
      <w:proofErr w:type="gramStart"/>
      <w:r w:rsidRPr="00927334">
        <w:rPr>
          <w:rFonts w:asciiTheme="majorBidi" w:hAnsiTheme="majorBidi" w:cstheme="majorBidi"/>
          <w:sz w:val="16"/>
          <w:szCs w:val="16"/>
        </w:rPr>
        <w:t>than 12.5 µg/mL,</w:t>
      </w:r>
      <w:proofErr w:type="gramEnd"/>
      <w:r w:rsidRPr="00927334">
        <w:rPr>
          <w:rFonts w:asciiTheme="majorBidi" w:hAnsiTheme="majorBidi" w:cstheme="majorBidi"/>
          <w:sz w:val="16"/>
          <w:szCs w:val="16"/>
        </w:rPr>
        <w:t xml:space="preserve"> Ag-MOF nanoparticles displayed only moderate cytotoxicity. These results indicated a potential for </w:t>
      </w:r>
      <w:proofErr w:type="spellStart"/>
      <w:r w:rsidRPr="00927334">
        <w:rPr>
          <w:rFonts w:asciiTheme="majorBidi" w:hAnsiTheme="majorBidi" w:cstheme="majorBidi"/>
          <w:sz w:val="16"/>
          <w:szCs w:val="16"/>
        </w:rPr>
        <w:t>DOX@Ag-MOF</w:t>
      </w:r>
      <w:proofErr w:type="spellEnd"/>
      <w:r w:rsidRPr="00927334">
        <w:rPr>
          <w:rFonts w:asciiTheme="majorBidi" w:hAnsiTheme="majorBidi" w:cstheme="majorBidi"/>
          <w:sz w:val="16"/>
          <w:szCs w:val="16"/>
        </w:rPr>
        <w:t xml:space="preserve"> nanoparticles as a useful strategy for drug delivery to cancer cells. Additionally, Ag-MOF, DOX, and encapsulated </w:t>
      </w:r>
      <w:proofErr w:type="spellStart"/>
      <w:r w:rsidRPr="00927334">
        <w:rPr>
          <w:rFonts w:asciiTheme="majorBidi" w:hAnsiTheme="majorBidi" w:cstheme="majorBidi"/>
          <w:sz w:val="16"/>
          <w:szCs w:val="16"/>
        </w:rPr>
        <w:t>DOX@Ag-MOF</w:t>
      </w:r>
      <w:proofErr w:type="spellEnd"/>
      <w:r w:rsidRPr="00927334">
        <w:rPr>
          <w:rFonts w:asciiTheme="majorBidi" w:hAnsiTheme="majorBidi" w:cstheme="majorBidi"/>
          <w:sz w:val="16"/>
          <w:szCs w:val="16"/>
        </w:rPr>
        <w:t xml:space="preserve"> compounds were assessed for their potential antibacterial effectiveness against pathogenic bacteria in comparison to conventional antibiotics using the agar well diffusion methodology. The </w:t>
      </w:r>
      <w:proofErr w:type="spellStart"/>
      <w:r w:rsidRPr="00927334">
        <w:rPr>
          <w:rFonts w:asciiTheme="majorBidi" w:hAnsiTheme="majorBidi" w:cstheme="majorBidi"/>
          <w:sz w:val="16"/>
          <w:szCs w:val="16"/>
        </w:rPr>
        <w:t>DOX@Ag-MOF</w:t>
      </w:r>
      <w:proofErr w:type="spellEnd"/>
      <w:r w:rsidRPr="00927334">
        <w:rPr>
          <w:rFonts w:asciiTheme="majorBidi" w:hAnsiTheme="majorBidi" w:cstheme="majorBidi"/>
          <w:sz w:val="16"/>
          <w:szCs w:val="16"/>
        </w:rPr>
        <w:t xml:space="preserve"> displays a significant inhibitory zone against gram negative organisms when comparing to the reference drug </w:t>
      </w:r>
      <w:r w:rsidRPr="00927334">
        <w:rPr>
          <w:rFonts w:asciiTheme="majorBidi" w:hAnsiTheme="majorBidi" w:cstheme="majorBidi"/>
          <w:i/>
          <w:iCs/>
          <w:sz w:val="16"/>
          <w:szCs w:val="16"/>
        </w:rPr>
        <w:t>Gentamycin</w:t>
      </w:r>
      <w:r w:rsidRPr="00927334">
        <w:rPr>
          <w:rFonts w:asciiTheme="majorBidi" w:hAnsiTheme="majorBidi" w:cstheme="majorBidi"/>
          <w:sz w:val="16"/>
          <w:szCs w:val="16"/>
        </w:rPr>
        <w:t xml:space="preserve"> (</w:t>
      </w:r>
      <w:r w:rsidRPr="00927334">
        <w:rPr>
          <w:rFonts w:asciiTheme="majorBidi" w:hAnsiTheme="majorBidi" w:cstheme="majorBidi"/>
          <w:i/>
          <w:iCs/>
          <w:sz w:val="16"/>
          <w:szCs w:val="16"/>
        </w:rPr>
        <w:t xml:space="preserve">E. </w:t>
      </w:r>
      <w:proofErr w:type="gramStart"/>
      <w:r w:rsidRPr="00927334">
        <w:rPr>
          <w:rFonts w:asciiTheme="majorBidi" w:hAnsiTheme="majorBidi" w:cstheme="majorBidi"/>
          <w:i/>
          <w:iCs/>
          <w:sz w:val="16"/>
          <w:szCs w:val="16"/>
        </w:rPr>
        <w:t>Coli</w:t>
      </w:r>
      <w:proofErr w:type="gramEnd"/>
      <w:r w:rsidRPr="00927334">
        <w:rPr>
          <w:rFonts w:asciiTheme="majorBidi" w:hAnsiTheme="majorBidi" w:cstheme="majorBidi"/>
          <w:sz w:val="16"/>
          <w:szCs w:val="16"/>
        </w:rPr>
        <w:t xml:space="preserve">). </w:t>
      </w:r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According to the theoretical research, the DOX has a low kinetic stability and a strong chemical reactivity. The results of the docking investigation showed that DOX has excellent biological action towards Covid-19, breast, prostate, and 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leukaemia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. Low values of binding energy, inhibition constant, and many H-bonds all contribute to these findings. By computing the 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phipsi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torsion angles for each amino acid residue in the protein molecules, </w:t>
      </w:r>
      <w:proofErr w:type="spellStart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>Ramachandran</w:t>
      </w:r>
      <w:proofErr w:type="spellEnd"/>
      <w:r w:rsidRPr="00927334">
        <w:rPr>
          <w:rFonts w:asciiTheme="majorBidi" w:eastAsia="CharisSIL" w:hAnsiTheme="majorBidi" w:cstheme="majorBidi"/>
          <w:color w:val="000000"/>
          <w:sz w:val="16"/>
          <w:szCs w:val="16"/>
        </w:rPr>
        <w:t xml:space="preserve"> plots were created with the goal to illustrate the energetically authorized regions of the amino acid residues in the homology models of our cell lines.</w:t>
      </w:r>
    </w:p>
    <w:p w14:paraId="56D9AA74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776D0D7D" w14:textId="33FC6B9F" w:rsidR="00AE3E37" w:rsidRDefault="00033C5C">
      <w:pPr>
        <w:pStyle w:val="BodyText"/>
        <w:spacing w:before="2"/>
        <w:rPr>
          <w:rFonts w:ascii="Arial"/>
          <w:b/>
          <w:sz w:val="16"/>
        </w:rPr>
      </w:pPr>
      <w:r w:rsidRPr="00033C5C">
        <w:rPr>
          <w:rFonts w:ascii="Arial"/>
          <w:b/>
          <w:noProof/>
          <w:sz w:val="16"/>
          <w:lang w:val="en-IN" w:eastAsia="en-IN"/>
        </w:rPr>
        <w:drawing>
          <wp:inline distT="0" distB="0" distL="0" distR="0" wp14:anchorId="75B9827C" wp14:editId="2416E581">
            <wp:extent cx="3165475" cy="17551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B5D1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982BD1E" w14:textId="77777777" w:rsidR="00033C5C" w:rsidRPr="00033C5C" w:rsidRDefault="00033C5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4"/>
          <w:szCs w:val="18"/>
        </w:rPr>
      </w:pPr>
      <w:r w:rsidRPr="00033C5C">
        <w:rPr>
          <w:sz w:val="18"/>
          <w:szCs w:val="18"/>
        </w:rPr>
        <w:t>M.A. El‐</w:t>
      </w:r>
      <w:proofErr w:type="spellStart"/>
      <w:r w:rsidRPr="00033C5C">
        <w:rPr>
          <w:sz w:val="18"/>
          <w:szCs w:val="18"/>
        </w:rPr>
        <w:t>Bindary</w:t>
      </w:r>
      <w:proofErr w:type="spellEnd"/>
      <w:r w:rsidRPr="00033C5C">
        <w:rPr>
          <w:sz w:val="18"/>
          <w:szCs w:val="18"/>
        </w:rPr>
        <w:t>, M.G. El‐</w:t>
      </w:r>
      <w:proofErr w:type="spellStart"/>
      <w:r w:rsidRPr="00033C5C">
        <w:rPr>
          <w:sz w:val="18"/>
          <w:szCs w:val="18"/>
        </w:rPr>
        <w:t>Desouky</w:t>
      </w:r>
      <w:proofErr w:type="spellEnd"/>
      <w:r w:rsidRPr="00033C5C">
        <w:rPr>
          <w:sz w:val="18"/>
          <w:szCs w:val="18"/>
        </w:rPr>
        <w:t>, A.A. El‐</w:t>
      </w:r>
      <w:proofErr w:type="spellStart"/>
      <w:r w:rsidRPr="00033C5C">
        <w:rPr>
          <w:sz w:val="18"/>
          <w:szCs w:val="18"/>
        </w:rPr>
        <w:t>Bindary</w:t>
      </w:r>
      <w:proofErr w:type="spellEnd"/>
      <w:r w:rsidRPr="00033C5C">
        <w:rPr>
          <w:sz w:val="18"/>
          <w:szCs w:val="18"/>
        </w:rPr>
        <w:t xml:space="preserve">, Metal‐organic frameworks encapsulated with an anticancer compound as drug delivery system: Synthesis, characterization, antioxidant, anticancer, antibacterial and molecular docking investigation, Appl. </w:t>
      </w:r>
      <w:proofErr w:type="spellStart"/>
      <w:r w:rsidRPr="00033C5C">
        <w:rPr>
          <w:sz w:val="18"/>
          <w:szCs w:val="18"/>
        </w:rPr>
        <w:t>Organomet</w:t>
      </w:r>
      <w:proofErr w:type="spellEnd"/>
      <w:r w:rsidRPr="00033C5C">
        <w:rPr>
          <w:sz w:val="18"/>
          <w:szCs w:val="18"/>
        </w:rPr>
        <w:t>. Chem., (2022) e6660.</w:t>
      </w:r>
    </w:p>
    <w:p w14:paraId="72BEE603" w14:textId="77777777" w:rsidR="00033C5C" w:rsidRPr="00033C5C" w:rsidRDefault="00033C5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033C5C">
        <w:rPr>
          <w:sz w:val="18"/>
          <w:szCs w:val="18"/>
        </w:rPr>
        <w:t>N. Hassan, A.Z. El-</w:t>
      </w:r>
      <w:proofErr w:type="spellStart"/>
      <w:r w:rsidRPr="00033C5C">
        <w:rPr>
          <w:sz w:val="18"/>
          <w:szCs w:val="18"/>
        </w:rPr>
        <w:t>Sonbati</w:t>
      </w:r>
      <w:proofErr w:type="spellEnd"/>
      <w:r w:rsidRPr="00033C5C">
        <w:rPr>
          <w:sz w:val="18"/>
          <w:szCs w:val="18"/>
        </w:rPr>
        <w:t>, M.G. El-</w:t>
      </w:r>
      <w:proofErr w:type="spellStart"/>
      <w:r w:rsidRPr="00033C5C">
        <w:rPr>
          <w:sz w:val="18"/>
          <w:szCs w:val="18"/>
        </w:rPr>
        <w:t>Desouky</w:t>
      </w:r>
      <w:proofErr w:type="spellEnd"/>
      <w:r w:rsidRPr="00033C5C">
        <w:rPr>
          <w:sz w:val="18"/>
          <w:szCs w:val="18"/>
        </w:rPr>
        <w:t xml:space="preserve">., Synthesis, characterization, molecular docking and DNA binding studies of Cu (II), Ni (II), Zn (II) and </w:t>
      </w:r>
      <w:proofErr w:type="spellStart"/>
      <w:r w:rsidRPr="00033C5C">
        <w:rPr>
          <w:sz w:val="18"/>
          <w:szCs w:val="18"/>
        </w:rPr>
        <w:t>Mn</w:t>
      </w:r>
      <w:proofErr w:type="spellEnd"/>
      <w:r w:rsidRPr="00033C5C">
        <w:rPr>
          <w:sz w:val="18"/>
          <w:szCs w:val="18"/>
        </w:rPr>
        <w:t xml:space="preserve"> (II) complexes, J. Mol. Liq., 242 (2017) 293-307.</w:t>
      </w:r>
    </w:p>
    <w:p w14:paraId="7868C3C8" w14:textId="77777777" w:rsidR="00033C5C" w:rsidRPr="00033C5C" w:rsidRDefault="00033C5C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033C5C">
        <w:rPr>
          <w:sz w:val="18"/>
          <w:szCs w:val="18"/>
        </w:rPr>
        <w:t>A.A. El‐</w:t>
      </w:r>
      <w:proofErr w:type="spellStart"/>
      <w:r w:rsidRPr="00033C5C">
        <w:rPr>
          <w:sz w:val="18"/>
          <w:szCs w:val="18"/>
        </w:rPr>
        <w:t>Bindary</w:t>
      </w:r>
      <w:proofErr w:type="spellEnd"/>
      <w:r w:rsidRPr="00033C5C">
        <w:rPr>
          <w:sz w:val="18"/>
          <w:szCs w:val="18"/>
        </w:rPr>
        <w:t>, M.G. El-</w:t>
      </w:r>
      <w:proofErr w:type="spellStart"/>
      <w:r w:rsidRPr="00033C5C">
        <w:rPr>
          <w:sz w:val="18"/>
          <w:szCs w:val="18"/>
        </w:rPr>
        <w:t>Desouky</w:t>
      </w:r>
      <w:proofErr w:type="spellEnd"/>
      <w:r w:rsidRPr="00033C5C">
        <w:rPr>
          <w:sz w:val="18"/>
          <w:szCs w:val="18"/>
        </w:rPr>
        <w:t>, M.A.M. El-</w:t>
      </w:r>
      <w:proofErr w:type="spellStart"/>
      <w:r w:rsidRPr="00033C5C">
        <w:rPr>
          <w:sz w:val="18"/>
          <w:szCs w:val="18"/>
        </w:rPr>
        <w:t>Afify</w:t>
      </w:r>
      <w:proofErr w:type="spellEnd"/>
      <w:r w:rsidRPr="00033C5C">
        <w:rPr>
          <w:sz w:val="18"/>
          <w:szCs w:val="18"/>
        </w:rPr>
        <w:t xml:space="preserve">, Thermal and Spectroscopic Studies of Some Prepared Metal Complexes and Investigation of their Potential Anticancer and Antiviral Drug Activity against SARS-CoV-2 by Molecular Docking Simulation, </w:t>
      </w:r>
      <w:proofErr w:type="spellStart"/>
      <w:r w:rsidRPr="00033C5C">
        <w:rPr>
          <w:sz w:val="18"/>
          <w:szCs w:val="18"/>
        </w:rPr>
        <w:t>Biointerface</w:t>
      </w:r>
      <w:proofErr w:type="spellEnd"/>
      <w:r w:rsidRPr="00033C5C">
        <w:rPr>
          <w:sz w:val="18"/>
          <w:szCs w:val="18"/>
        </w:rPr>
        <w:t xml:space="preserve"> Res. Appl. Chem., 12 (2021) 1053-1075</w:t>
      </w:r>
      <w:r w:rsidRPr="003D2FF7">
        <w:t>.</w:t>
      </w:r>
    </w:p>
    <w:p w14:paraId="67A2FD19" w14:textId="62FC997D" w:rsidR="005973B9" w:rsidRPr="00033C5C" w:rsidRDefault="00033C5C" w:rsidP="00033C5C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3D2FF7">
        <w:t>G</w:t>
      </w:r>
      <w:r w:rsidRPr="00033C5C">
        <w:rPr>
          <w:sz w:val="18"/>
          <w:szCs w:val="18"/>
        </w:rPr>
        <w:t>.A. Al–</w:t>
      </w:r>
      <w:proofErr w:type="spellStart"/>
      <w:r w:rsidRPr="00033C5C">
        <w:rPr>
          <w:sz w:val="18"/>
          <w:szCs w:val="18"/>
        </w:rPr>
        <w:t>Hazmi</w:t>
      </w:r>
      <w:proofErr w:type="spellEnd"/>
      <w:r w:rsidRPr="00033C5C">
        <w:rPr>
          <w:sz w:val="18"/>
          <w:szCs w:val="18"/>
        </w:rPr>
        <w:t>, A.A. El-</w:t>
      </w:r>
      <w:proofErr w:type="spellStart"/>
      <w:r w:rsidRPr="00033C5C">
        <w:rPr>
          <w:sz w:val="18"/>
          <w:szCs w:val="18"/>
        </w:rPr>
        <w:t>Zahhar</w:t>
      </w:r>
      <w:proofErr w:type="spellEnd"/>
      <w:r w:rsidRPr="00033C5C">
        <w:rPr>
          <w:sz w:val="18"/>
          <w:szCs w:val="18"/>
        </w:rPr>
        <w:t>, M.G. El-</w:t>
      </w:r>
      <w:proofErr w:type="spellStart"/>
      <w:r w:rsidRPr="00033C5C">
        <w:rPr>
          <w:sz w:val="18"/>
          <w:szCs w:val="18"/>
        </w:rPr>
        <w:t>Desouky</w:t>
      </w:r>
      <w:proofErr w:type="spellEnd"/>
      <w:r w:rsidRPr="00033C5C">
        <w:rPr>
          <w:sz w:val="18"/>
          <w:szCs w:val="18"/>
        </w:rPr>
        <w:t>, M.A. El-</w:t>
      </w:r>
      <w:proofErr w:type="spellStart"/>
      <w:r w:rsidRPr="00033C5C">
        <w:rPr>
          <w:sz w:val="18"/>
          <w:szCs w:val="18"/>
        </w:rPr>
        <w:t>Bindary</w:t>
      </w:r>
      <w:proofErr w:type="spellEnd"/>
      <w:r w:rsidRPr="00033C5C">
        <w:rPr>
          <w:sz w:val="18"/>
          <w:szCs w:val="18"/>
        </w:rPr>
        <w:t>, A.A. El-</w:t>
      </w:r>
      <w:proofErr w:type="spellStart"/>
      <w:r w:rsidRPr="00033C5C">
        <w:rPr>
          <w:sz w:val="18"/>
          <w:szCs w:val="18"/>
        </w:rPr>
        <w:t>Bindary</w:t>
      </w:r>
      <w:proofErr w:type="spellEnd"/>
      <w:r w:rsidRPr="00033C5C">
        <w:rPr>
          <w:sz w:val="18"/>
          <w:szCs w:val="18"/>
        </w:rPr>
        <w:t>, Efficiency of Fe3O4@ ZIF-8 for the removal of Doxorubicin from aqueous solutions: Equilibrium, kinetics and thermodynamic studies, J. Environ. Technol., (2022) 1-48.</w:t>
      </w:r>
    </w:p>
    <w:p w14:paraId="72D48DFB" w14:textId="48AF1472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033C5C" w:rsidRPr="003D2FF7">
        <w:t>M.G. El-</w:t>
      </w:r>
      <w:proofErr w:type="spellStart"/>
      <w:r w:rsidR="00033C5C" w:rsidRPr="003D2FF7">
        <w:t>Desouky</w:t>
      </w:r>
      <w:proofErr w:type="spellEnd"/>
      <w:r w:rsidR="00033C5C" w:rsidRPr="003D2FF7">
        <w:t>, A.A. El-</w:t>
      </w:r>
      <w:proofErr w:type="spellStart"/>
      <w:r w:rsidR="00033C5C" w:rsidRPr="003D2FF7">
        <w:t>Bindary</w:t>
      </w:r>
      <w:proofErr w:type="spellEnd"/>
      <w:r w:rsidR="00033C5C" w:rsidRPr="003D2FF7">
        <w:t>, M.A. El-</w:t>
      </w:r>
      <w:proofErr w:type="spellStart"/>
      <w:r w:rsidR="00033C5C" w:rsidRPr="003D2FF7">
        <w:t>Bindary</w:t>
      </w:r>
      <w:proofErr w:type="spellEnd"/>
      <w:r w:rsidR="00033C5C" w:rsidRPr="003D2FF7">
        <w:t xml:space="preserve">, Low-Temperature </w:t>
      </w:r>
      <w:r w:rsidR="00033C5C" w:rsidRPr="00033C5C">
        <w:rPr>
          <w:rFonts w:ascii="Calibri" w:eastAsia="Calibri" w:hAnsi="Calibri" w:cs="Calibri"/>
        </w:rPr>
        <w:t xml:space="preserve">Adsorption Study of Carbon Dioxide on Porous Magnetite </w:t>
      </w:r>
      <w:proofErr w:type="spellStart"/>
      <w:r w:rsidR="00033C5C" w:rsidRPr="00033C5C">
        <w:rPr>
          <w:rFonts w:ascii="Calibri" w:eastAsia="Calibri" w:hAnsi="Calibri" w:cs="Calibri"/>
        </w:rPr>
        <w:t>Nanospheres</w:t>
      </w:r>
      <w:proofErr w:type="spellEnd"/>
      <w:r w:rsidR="00033C5C" w:rsidRPr="00033C5C">
        <w:rPr>
          <w:rFonts w:ascii="Calibri" w:eastAsia="Calibri" w:hAnsi="Calibri" w:cs="Calibri"/>
        </w:rPr>
        <w:t xml:space="preserve"> Iron Oxide, </w:t>
      </w:r>
      <w:proofErr w:type="spellStart"/>
      <w:r w:rsidR="00033C5C" w:rsidRPr="00033C5C">
        <w:rPr>
          <w:rFonts w:ascii="Calibri" w:eastAsia="Calibri" w:hAnsi="Calibri" w:cs="Calibri"/>
        </w:rPr>
        <w:t>Biointerface</w:t>
      </w:r>
      <w:proofErr w:type="spellEnd"/>
      <w:r w:rsidR="00033C5C" w:rsidRPr="00033C5C">
        <w:rPr>
          <w:rFonts w:ascii="Calibri" w:eastAsia="Calibri" w:hAnsi="Calibri" w:cs="Calibri"/>
        </w:rPr>
        <w:t xml:space="preserve"> Res. Appl. Chem., 12 (2021) 6252-6268.</w:t>
      </w:r>
    </w:p>
    <w:p w14:paraId="5F57D795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7F663A4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25975BA" w14:textId="77777777" w:rsidR="00AE3E37" w:rsidRDefault="00AE3E37">
      <w:pPr>
        <w:pStyle w:val="BodyText"/>
        <w:rPr>
          <w:rFonts w:ascii="Calibri"/>
          <w:sz w:val="20"/>
        </w:rPr>
      </w:pPr>
    </w:p>
    <w:p w14:paraId="4D0630AB" w14:textId="77777777" w:rsidR="00AE3E37" w:rsidRDefault="0065185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B5B4AE6" wp14:editId="685532F1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0375AE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185F0A2" w14:textId="5B9537B9" w:rsidR="00AE3E37" w:rsidRDefault="00834416" w:rsidP="00404E5B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4CBCFDCC" wp14:editId="0687A56D">
            <wp:simplePos x="0" y="0"/>
            <wp:positionH relativeFrom="column">
              <wp:posOffset>2540</wp:posOffset>
            </wp:positionH>
            <wp:positionV relativeFrom="paragraph">
              <wp:posOffset>57785</wp:posOffset>
            </wp:positionV>
            <wp:extent cx="1196340" cy="1036320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834416">
        <w:rPr>
          <w:noProof/>
        </w:rPr>
        <w:t xml:space="preserve"> </w:t>
      </w:r>
    </w:p>
    <w:p w14:paraId="01206241" w14:textId="12E1E566" w:rsidR="00834416" w:rsidRDefault="00834416" w:rsidP="00834416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Dr. Mohamed G. El-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Desouky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M.SC. in inorganic chemistry; Thermal and Spectroscopic Studies of Some Prepared Metal Complexes with Expected Antimicrobial and Anticancer Activities, Ph.D. in Analytical chemistry; Removal of Some Pollutants Using Some Adsorption Materials. Synthesis material for drug delivery system and work at Egyptian Propylene and Polypropylene Company</w:t>
      </w:r>
    </w:p>
    <w:p w14:paraId="3520451E" w14:textId="77777777" w:rsidR="00834416" w:rsidRPr="000125E7" w:rsidRDefault="00A9710C" w:rsidP="00834416">
      <w:pPr>
        <w:spacing w:before="1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Arial"/>
          <w:sz w:val="14"/>
        </w:rPr>
        <w:t xml:space="preserve">Email: </w:t>
      </w:r>
      <w:r w:rsidR="00834416">
        <w:rPr>
          <w:rStyle w:val="Hyperlink"/>
          <w:rFonts w:asciiTheme="majorBidi" w:eastAsiaTheme="minorEastAsia" w:hAnsiTheme="majorBidi" w:cstheme="majorBidi"/>
          <w:sz w:val="24"/>
          <w:szCs w:val="24"/>
        </w:rPr>
        <w:t>ch.moh.gamal</w:t>
      </w:r>
      <w:r w:rsidR="00834416" w:rsidRPr="000125E7">
        <w:rPr>
          <w:rStyle w:val="Hyperlink"/>
          <w:rFonts w:asciiTheme="majorBidi" w:eastAsiaTheme="minorEastAsia" w:hAnsiTheme="majorBidi" w:cstheme="majorBidi"/>
          <w:sz w:val="24"/>
          <w:szCs w:val="24"/>
        </w:rPr>
        <w:t>@</w:t>
      </w:r>
      <w:r w:rsidR="00834416">
        <w:rPr>
          <w:rStyle w:val="Hyperlink"/>
          <w:rFonts w:asciiTheme="majorBidi" w:eastAsiaTheme="minorEastAsia" w:hAnsiTheme="majorBidi" w:cstheme="majorBidi"/>
          <w:sz w:val="24"/>
          <w:szCs w:val="24"/>
        </w:rPr>
        <w:t>gmail</w:t>
      </w:r>
      <w:r w:rsidR="00834416" w:rsidRPr="000125E7">
        <w:rPr>
          <w:rStyle w:val="Hyperlink"/>
          <w:rFonts w:asciiTheme="majorBidi" w:eastAsiaTheme="minorEastAsia" w:hAnsiTheme="majorBidi" w:cstheme="majorBidi"/>
          <w:sz w:val="24"/>
          <w:szCs w:val="24"/>
        </w:rPr>
        <w:t>.com</w:t>
      </w:r>
    </w:p>
    <w:p w14:paraId="18B8AD4C" w14:textId="32084F97"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14:paraId="7FDCEAF3" w14:textId="77777777" w:rsidR="00AE3E37" w:rsidRDefault="0065185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73B2425" wp14:editId="62E67C0D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BBBE73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92E6686" w14:textId="77777777" w:rsidR="00AE3E37" w:rsidRDefault="00AE3E37">
      <w:pPr>
        <w:pStyle w:val="BodyText"/>
        <w:rPr>
          <w:rFonts w:ascii="Arial"/>
          <w:sz w:val="20"/>
        </w:rPr>
      </w:pPr>
    </w:p>
    <w:p w14:paraId="641FF6AC" w14:textId="77777777" w:rsidR="00AE3E37" w:rsidRDefault="00AE3E37">
      <w:pPr>
        <w:pStyle w:val="BodyText"/>
        <w:rPr>
          <w:rFonts w:ascii="Arial"/>
          <w:sz w:val="20"/>
        </w:rPr>
      </w:pPr>
    </w:p>
    <w:p w14:paraId="3947161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726BED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63B6C0B" w14:textId="77777777" w:rsidR="00AE3E37" w:rsidRDefault="00AE3E37">
      <w:pPr>
        <w:rPr>
          <w:rFonts w:ascii="Minion Pro"/>
          <w:sz w:val="24"/>
        </w:rPr>
      </w:pPr>
    </w:p>
    <w:p w14:paraId="0D4D16D1" w14:textId="77777777" w:rsidR="00834416" w:rsidRPr="0013708E" w:rsidRDefault="00834416" w:rsidP="00834416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14:paraId="6170F59D" w14:textId="08357EFE" w:rsidR="00834416" w:rsidRPr="0013708E" w:rsidRDefault="00834416" w:rsidP="00834416">
      <w:pPr>
        <w:jc w:val="both"/>
      </w:pPr>
      <w:r w:rsidRPr="0013708E">
        <w:t xml:space="preserve">Full name: </w:t>
      </w:r>
      <w:r>
        <w:t xml:space="preserve">Mohamed </w:t>
      </w:r>
      <w:proofErr w:type="spellStart"/>
      <w:r>
        <w:t>Gamal</w:t>
      </w:r>
      <w:proofErr w:type="spellEnd"/>
      <w:r>
        <w:t xml:space="preserve"> </w:t>
      </w:r>
      <w:proofErr w:type="spellStart"/>
      <w:r>
        <w:t>Ibrahiem</w:t>
      </w:r>
      <w:proofErr w:type="spellEnd"/>
      <w:r>
        <w:t xml:space="preserve"> El-</w:t>
      </w:r>
      <w:proofErr w:type="spellStart"/>
      <w:r>
        <w:t>Desouky</w:t>
      </w:r>
      <w:proofErr w:type="spellEnd"/>
    </w:p>
    <w:p w14:paraId="458B6FE3" w14:textId="498BAD41" w:rsidR="00834416" w:rsidRDefault="00834416" w:rsidP="00834416">
      <w:pPr>
        <w:jc w:val="both"/>
      </w:pPr>
      <w:r w:rsidRPr="0013708E">
        <w:t>Contact number:</w:t>
      </w:r>
      <w:r>
        <w:t xml:space="preserve"> 00201091883456</w:t>
      </w:r>
    </w:p>
    <w:p w14:paraId="115027DE" w14:textId="70E9C0B1" w:rsidR="00834416" w:rsidRPr="0013708E" w:rsidRDefault="00834416" w:rsidP="00834416">
      <w:pPr>
        <w:jc w:val="both"/>
      </w:pPr>
      <w:r>
        <w:t>Mail id: ch.moh.gamal@gmail.com</w:t>
      </w:r>
    </w:p>
    <w:p w14:paraId="4B161F4D" w14:textId="7F1533A8" w:rsidR="00834416" w:rsidRDefault="00834416" w:rsidP="00834416">
      <w:pPr>
        <w:jc w:val="both"/>
        <w:rPr>
          <w:rFonts w:ascii="Minion Pro"/>
          <w:sz w:val="26"/>
        </w:rPr>
      </w:pPr>
      <w:r w:rsidRPr="0013708E">
        <w:t>Category: (Oral presentation)</w:t>
      </w:r>
    </w:p>
    <w:p w14:paraId="2473A262" w14:textId="6D9C74D8" w:rsidR="00834416" w:rsidRDefault="00834416">
      <w:pPr>
        <w:rPr>
          <w:rFonts w:ascii="Minion Pro"/>
          <w:sz w:val="24"/>
        </w:rPr>
        <w:sectPr w:rsidR="00834416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6CDBEEF2" w14:textId="5C636EBF" w:rsidR="00AE3E37" w:rsidRDefault="00AE3E37" w:rsidP="00834416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B1AF8" w14:textId="77777777" w:rsidR="0070418A" w:rsidRDefault="0070418A">
      <w:r>
        <w:separator/>
      </w:r>
    </w:p>
  </w:endnote>
  <w:endnote w:type="continuationSeparator" w:id="0">
    <w:p w14:paraId="24777EC5" w14:textId="77777777" w:rsidR="0070418A" w:rsidRDefault="0070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harisSIL">
    <w:altName w:val="Malg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D1D53" w14:textId="77777777" w:rsidR="00AE3E37" w:rsidRDefault="0065185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4C02C53" wp14:editId="2B712AD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4A063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DDD977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C02C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74A063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DDD977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F8661C3" wp14:editId="51614AE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9C258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7586F7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F8661C3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2E9C258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7586F7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C82A02A" wp14:editId="5A47197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8DD80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AA4BC6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C82A02A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68DD80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AA4BC6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B7815" w14:textId="77777777" w:rsidR="0070418A" w:rsidRDefault="0070418A">
      <w:r>
        <w:separator/>
      </w:r>
    </w:p>
  </w:footnote>
  <w:footnote w:type="continuationSeparator" w:id="0">
    <w:p w14:paraId="3A7EDF1A" w14:textId="77777777" w:rsidR="0070418A" w:rsidRDefault="00704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D0"/>
    <w:rsid w:val="00033C5C"/>
    <w:rsid w:val="000E2911"/>
    <w:rsid w:val="001263DF"/>
    <w:rsid w:val="00235E8A"/>
    <w:rsid w:val="002661E7"/>
    <w:rsid w:val="00292ED9"/>
    <w:rsid w:val="00351D9B"/>
    <w:rsid w:val="0038029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3497F"/>
    <w:rsid w:val="00651853"/>
    <w:rsid w:val="0070418A"/>
    <w:rsid w:val="00714354"/>
    <w:rsid w:val="00834416"/>
    <w:rsid w:val="00847A95"/>
    <w:rsid w:val="00873DF0"/>
    <w:rsid w:val="008756E6"/>
    <w:rsid w:val="00897EC5"/>
    <w:rsid w:val="008E5477"/>
    <w:rsid w:val="008F0B3B"/>
    <w:rsid w:val="008F65D8"/>
    <w:rsid w:val="009B2D44"/>
    <w:rsid w:val="00A07E82"/>
    <w:rsid w:val="00A52075"/>
    <w:rsid w:val="00A9710C"/>
    <w:rsid w:val="00AE3E37"/>
    <w:rsid w:val="00AF7464"/>
    <w:rsid w:val="00B21A57"/>
    <w:rsid w:val="00C33602"/>
    <w:rsid w:val="00C56C74"/>
    <w:rsid w:val="00C9540F"/>
    <w:rsid w:val="00CD6F55"/>
    <w:rsid w:val="00CE0E21"/>
    <w:rsid w:val="00D16658"/>
    <w:rsid w:val="00D31ACA"/>
    <w:rsid w:val="00DA48D7"/>
    <w:rsid w:val="00DE3104"/>
    <w:rsid w:val="00DE6170"/>
    <w:rsid w:val="00E30AAC"/>
    <w:rsid w:val="00E95D97"/>
    <w:rsid w:val="00F046EA"/>
    <w:rsid w:val="00F051CC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34EF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medicinalchemistry</cp:lastModifiedBy>
  <cp:revision>2</cp:revision>
  <dcterms:created xsi:type="dcterms:W3CDTF">2022-10-13T05:26:00Z</dcterms:created>
  <dcterms:modified xsi:type="dcterms:W3CDTF">2022-10-13T05:26:00Z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