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9AF329" w14:textId="492C15FF" w:rsidR="00B35A8B" w:rsidRPr="00166AB5" w:rsidRDefault="00B35A8B" w:rsidP="00FA0CE0">
      <w:pPr>
        <w:pStyle w:val="Heading1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bookmarkStart w:id="0" w:name="_GoBack"/>
      <w:proofErr w:type="gramStart"/>
      <w:r w:rsidRPr="00166AB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Graves’ </w:t>
      </w:r>
      <w:r w:rsidR="00D95F1C" w:rsidRPr="00166AB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D</w:t>
      </w:r>
      <w:r w:rsidRPr="00166AB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isease</w:t>
      </w:r>
      <w:proofErr w:type="gramEnd"/>
      <w:r w:rsidRPr="00166AB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="0058467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A </w:t>
      </w:r>
      <w:r w:rsidR="00D95F1C" w:rsidRPr="00166AB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Case</w:t>
      </w:r>
      <w:r w:rsidRPr="00166AB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95F1C" w:rsidRPr="00166AB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R</w:t>
      </w:r>
      <w:r w:rsidRPr="00166AB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eport. </w:t>
      </w:r>
    </w:p>
    <w:bookmarkEnd w:id="0"/>
    <w:p w14:paraId="406F4775" w14:textId="77777777" w:rsidR="00B35A8B" w:rsidRPr="00166AB5" w:rsidRDefault="00B35A8B" w:rsidP="00FA0CE0">
      <w:pPr>
        <w:pStyle w:val="Heading1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166AB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ABSTRACT </w:t>
      </w:r>
    </w:p>
    <w:p w14:paraId="1215C32C" w14:textId="77777777" w:rsidR="00FA0CE0" w:rsidRPr="00166AB5" w:rsidRDefault="00FA0CE0" w:rsidP="00FA0CE0">
      <w:pPr>
        <w:pStyle w:val="Heading1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66AB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This case report describes a 39-year-old woman who developed secondary hypothyroidism two (2) years after obtaining clinical and biochemical </w:t>
      </w:r>
      <w:proofErr w:type="spellStart"/>
      <w:r w:rsidRPr="00166AB5">
        <w:rPr>
          <w:rFonts w:ascii="Times New Roman" w:eastAsia="Times New Roman" w:hAnsi="Times New Roman" w:cs="Times New Roman"/>
          <w:color w:val="auto"/>
          <w:sz w:val="24"/>
          <w:szCs w:val="24"/>
        </w:rPr>
        <w:t>euthyroid</w:t>
      </w:r>
      <w:proofErr w:type="spellEnd"/>
      <w:r w:rsidRPr="00166AB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status and stopping the Graves' disease medication </w:t>
      </w:r>
      <w:proofErr w:type="spellStart"/>
      <w:r w:rsidRPr="00166AB5">
        <w:rPr>
          <w:rFonts w:ascii="Times New Roman" w:eastAsia="Times New Roman" w:hAnsi="Times New Roman" w:cs="Times New Roman"/>
          <w:color w:val="auto"/>
          <w:sz w:val="24"/>
          <w:szCs w:val="24"/>
        </w:rPr>
        <w:t>carbimazole</w:t>
      </w:r>
      <w:proofErr w:type="spellEnd"/>
      <w:r w:rsidRPr="00166AB5">
        <w:rPr>
          <w:rFonts w:ascii="Times New Roman" w:eastAsia="Times New Roman" w:hAnsi="Times New Roman" w:cs="Times New Roman"/>
          <w:color w:val="auto"/>
          <w:sz w:val="24"/>
          <w:szCs w:val="24"/>
        </w:rPr>
        <w:t>. She presented with both clinical and laboratory symptoms of the condition.</w:t>
      </w:r>
    </w:p>
    <w:p w14:paraId="2F459CF8" w14:textId="67ED3C75" w:rsidR="00B35A8B" w:rsidRPr="00166AB5" w:rsidRDefault="00B35A8B" w:rsidP="00FA0CE0">
      <w:pPr>
        <w:pStyle w:val="Heading1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66AB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The thyroid function test (TFT) on presentation revealed: tri-iodothyronine (T3</w:t>
      </w:r>
      <w:proofErr w:type="gramStart"/>
      <w:r w:rsidRPr="00166AB5">
        <w:rPr>
          <w:rFonts w:ascii="Times New Roman" w:eastAsia="Times New Roman" w:hAnsi="Times New Roman" w:cs="Times New Roman"/>
          <w:color w:val="auto"/>
          <w:sz w:val="24"/>
          <w:szCs w:val="24"/>
        </w:rPr>
        <w:t>)=</w:t>
      </w:r>
      <w:proofErr w:type="gramEnd"/>
      <w:r w:rsidRPr="00166AB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1.33 ng/ml (normal range 0.8-1.7 ng/ml), thyroxine (T4)=2.92 ug/dl (normal range 4.5-12.0 ug/dl), thyroid stimulating hormone (TSH)=0.2 mIU/L (normal range 0.5-5.0 mIU/L). This is in keeping with secondary hypothyroidism. </w:t>
      </w:r>
    </w:p>
    <w:p w14:paraId="627F8AFF" w14:textId="77777777" w:rsidR="009F70A9" w:rsidRPr="00166AB5" w:rsidRDefault="00FA0CE0" w:rsidP="00FA0CE0">
      <w:pPr>
        <w:pStyle w:val="Heading1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66AB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Due to funding limitations, thyroid-related autoantibodies could not be measured. However, the recurrence of exophthalmos, relative lymphocytosis, and a little raised erythrocyte sedimentation rate are indications that the secondary hypothyroidism may be autoimmune in character (ESR). After that, the patient was given levothyroxine and low-dose steroids. The clinical signs of hypothyroidism vanished after the sixth (6th) month of follow-up, and exophthalmos remarkably receded. TFT, </w:t>
      </w:r>
      <w:proofErr w:type="spellStart"/>
      <w:r w:rsidRPr="00166AB5">
        <w:rPr>
          <w:rFonts w:ascii="Times New Roman" w:eastAsia="Times New Roman" w:hAnsi="Times New Roman" w:cs="Times New Roman"/>
          <w:color w:val="auto"/>
          <w:sz w:val="24"/>
          <w:szCs w:val="24"/>
        </w:rPr>
        <w:t>haematological</w:t>
      </w:r>
      <w:proofErr w:type="spellEnd"/>
      <w:r w:rsidRPr="00166AB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indices, and ESR also returned to normal.</w:t>
      </w:r>
    </w:p>
    <w:p w14:paraId="6BA72B2A" w14:textId="77777777" w:rsidR="009F70A9" w:rsidRPr="00166AB5" w:rsidRDefault="009F70A9" w:rsidP="00FA0CE0">
      <w:pPr>
        <w:pStyle w:val="Heading1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66AB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Although there have been instances of primary hypothyroidism in people with Graves' disease occurring years after treatment, recovery, and the end of </w:t>
      </w:r>
      <w:proofErr w:type="spellStart"/>
      <w:r w:rsidRPr="00166AB5">
        <w:rPr>
          <w:rFonts w:ascii="Times New Roman" w:eastAsia="Times New Roman" w:hAnsi="Times New Roman" w:cs="Times New Roman"/>
          <w:color w:val="auto"/>
          <w:sz w:val="24"/>
          <w:szCs w:val="24"/>
        </w:rPr>
        <w:t>antithyroid</w:t>
      </w:r>
      <w:proofErr w:type="spellEnd"/>
      <w:r w:rsidRPr="00166AB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medication, we have not come across accounts of secondary hypothyroidism after therapy and recovery from Graves' disease.</w:t>
      </w:r>
    </w:p>
    <w:p w14:paraId="263B901F" w14:textId="5614BA1F" w:rsidR="00771754" w:rsidRPr="00166AB5" w:rsidRDefault="00B35A8B" w:rsidP="00771754">
      <w:pPr>
        <w:pStyle w:val="Heading1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66AB5">
        <w:rPr>
          <w:rFonts w:ascii="Times New Roman" w:eastAsia="Times New Roman" w:hAnsi="Times New Roman" w:cs="Times New Roman"/>
          <w:color w:val="auto"/>
          <w:sz w:val="24"/>
          <w:szCs w:val="24"/>
        </w:rPr>
        <w:t>This report also serves to highlight the maximal use of clinical acumen and limited laboratory investigations to make diagnosis and treat endocrine patients in resource-constraint setting.</w:t>
      </w:r>
    </w:p>
    <w:p w14:paraId="74350E53" w14:textId="77777777" w:rsidR="00771754" w:rsidRPr="00166AB5" w:rsidRDefault="00771754" w:rsidP="00771754">
      <w:pPr>
        <w:rPr>
          <w:rFonts w:ascii="Times New Roman" w:hAnsi="Times New Roman" w:cs="Times New Roman"/>
          <w:sz w:val="24"/>
          <w:szCs w:val="24"/>
        </w:rPr>
      </w:pPr>
    </w:p>
    <w:p w14:paraId="327388E7" w14:textId="649ABF43" w:rsidR="00771754" w:rsidRPr="00166AB5" w:rsidRDefault="00771754" w:rsidP="00166AB5">
      <w:pPr>
        <w:jc w:val="both"/>
        <w:rPr>
          <w:rFonts w:ascii="Times New Roman" w:hAnsi="Times New Roman" w:cs="Times New Roman"/>
          <w:sz w:val="24"/>
          <w:szCs w:val="24"/>
        </w:rPr>
      </w:pPr>
      <w:r w:rsidRPr="00166AB5">
        <w:rPr>
          <w:rFonts w:ascii="Times New Roman" w:hAnsi="Times New Roman" w:cs="Times New Roman"/>
          <w:sz w:val="24"/>
          <w:szCs w:val="24"/>
        </w:rPr>
        <w:t xml:space="preserve">Biography: </w:t>
      </w:r>
      <w:r w:rsidR="00166AB5" w:rsidRPr="00166AB5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166AB5" w:rsidRPr="00166AB5">
        <w:rPr>
          <w:rFonts w:ascii="Times New Roman" w:hAnsi="Times New Roman" w:cs="Times New Roman"/>
          <w:sz w:val="24"/>
          <w:szCs w:val="24"/>
        </w:rPr>
        <w:t>Yakubu</w:t>
      </w:r>
      <w:proofErr w:type="spellEnd"/>
      <w:r w:rsidR="00166AB5" w:rsidRPr="00166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66AB5" w:rsidRPr="00166AB5">
        <w:rPr>
          <w:rFonts w:ascii="Times New Roman" w:hAnsi="Times New Roman" w:cs="Times New Roman"/>
          <w:sz w:val="24"/>
          <w:szCs w:val="24"/>
        </w:rPr>
        <w:t>Lawal</w:t>
      </w:r>
      <w:proofErr w:type="spellEnd"/>
      <w:r w:rsidR="00166AB5" w:rsidRPr="00166AB5">
        <w:rPr>
          <w:rFonts w:ascii="Times New Roman" w:hAnsi="Times New Roman" w:cs="Times New Roman"/>
          <w:sz w:val="24"/>
          <w:szCs w:val="24"/>
        </w:rPr>
        <w:t xml:space="preserve">  is</w:t>
      </w:r>
      <w:proofErr w:type="gramEnd"/>
      <w:r w:rsidR="00166AB5" w:rsidRPr="00166AB5">
        <w:rPr>
          <w:rFonts w:ascii="Times New Roman" w:hAnsi="Times New Roman" w:cs="Times New Roman"/>
          <w:sz w:val="24"/>
          <w:szCs w:val="24"/>
        </w:rPr>
        <w:t xml:space="preserve"> working as Consultant Physician and Endocrinologist, Federal Government of Nigeria</w:t>
      </w:r>
      <w:r w:rsidR="00166AB5">
        <w:rPr>
          <w:rFonts w:ascii="Times New Roman" w:hAnsi="Times New Roman" w:cs="Times New Roman"/>
          <w:sz w:val="24"/>
          <w:szCs w:val="24"/>
        </w:rPr>
        <w:t xml:space="preserve">, </w:t>
      </w:r>
      <w:r w:rsidR="00166AB5" w:rsidRPr="00166AB5">
        <w:rPr>
          <w:rFonts w:ascii="Times New Roman" w:hAnsi="Times New Roman" w:cs="Times New Roman"/>
          <w:sz w:val="24"/>
          <w:szCs w:val="24"/>
        </w:rPr>
        <w:t>Fellow of Medical College of Physicians</w:t>
      </w:r>
      <w:r w:rsidR="00166AB5">
        <w:rPr>
          <w:rFonts w:ascii="Times New Roman" w:hAnsi="Times New Roman" w:cs="Times New Roman"/>
          <w:sz w:val="24"/>
          <w:szCs w:val="24"/>
        </w:rPr>
        <w:t>.</w:t>
      </w:r>
    </w:p>
    <w:p w14:paraId="31FE730F" w14:textId="77777777" w:rsidR="00B35A8B" w:rsidRPr="00166AB5" w:rsidRDefault="00B35A8B" w:rsidP="00FA0C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90E516" w14:textId="77777777" w:rsidR="00B35A8B" w:rsidRPr="00166AB5" w:rsidRDefault="00B35A8B" w:rsidP="00FA0C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B14048" w14:textId="77777777" w:rsidR="00B35A8B" w:rsidRPr="00166AB5" w:rsidRDefault="00B35A8B" w:rsidP="00FA0CE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35A8B" w:rsidRPr="00166A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8B"/>
    <w:rsid w:val="00166AB5"/>
    <w:rsid w:val="002656EB"/>
    <w:rsid w:val="00514D50"/>
    <w:rsid w:val="00584676"/>
    <w:rsid w:val="0071430E"/>
    <w:rsid w:val="00771754"/>
    <w:rsid w:val="009F70A9"/>
    <w:rsid w:val="00B35A8B"/>
    <w:rsid w:val="00BE2943"/>
    <w:rsid w:val="00D95F1C"/>
    <w:rsid w:val="00FA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F08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5A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A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5A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A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Yakubu Lawal</dc:creator>
  <cp:lastModifiedBy>omics</cp:lastModifiedBy>
  <cp:revision>2</cp:revision>
  <dcterms:created xsi:type="dcterms:W3CDTF">2022-10-12T08:07:00Z</dcterms:created>
  <dcterms:modified xsi:type="dcterms:W3CDTF">2022-10-12T08:07:00Z</dcterms:modified>
</cp:coreProperties>
</file>