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48C" w:rsidRDefault="0042048C" w:rsidP="004204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048C">
        <w:rPr>
          <w:rFonts w:ascii="Times New Roman" w:hAnsi="Times New Roman" w:cs="Times New Roman"/>
          <w:b/>
          <w:bCs/>
          <w:sz w:val="28"/>
          <w:szCs w:val="28"/>
        </w:rPr>
        <w:t>Effect of Progressive Mobility Protocol on the Clinical Outcomes of Mechanically Ventilated Patients</w:t>
      </w:r>
    </w:p>
    <w:p w:rsidR="0042048C" w:rsidRDefault="0042048C" w:rsidP="004204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2048C" w:rsidRPr="0042048C" w:rsidRDefault="0042048C" w:rsidP="0042048C">
      <w:pPr>
        <w:pStyle w:val="Heading2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  <w:bookmarkStart w:id="0" w:name="_GoBack"/>
      <w:proofErr w:type="spellStart"/>
      <w:r>
        <w:rPr>
          <w:sz w:val="24"/>
          <w:szCs w:val="24"/>
        </w:rPr>
        <w:t>Azza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Abdelrazek</w:t>
      </w:r>
      <w:proofErr w:type="spellEnd"/>
      <w:r>
        <w:rPr>
          <w:sz w:val="24"/>
          <w:szCs w:val="24"/>
        </w:rPr>
        <w:t xml:space="preserve"> Baraka</w:t>
      </w:r>
      <w:bookmarkEnd w:id="0"/>
      <w:r>
        <w:rPr>
          <w:sz w:val="24"/>
          <w:szCs w:val="24"/>
        </w:rPr>
        <w:t xml:space="preserve">, PhD, Faculty of nursing, </w:t>
      </w:r>
      <w:r w:rsidRPr="0042048C">
        <w:rPr>
          <w:sz w:val="24"/>
          <w:szCs w:val="24"/>
        </w:rPr>
        <w:t xml:space="preserve">King Saud bin </w:t>
      </w:r>
      <w:proofErr w:type="spellStart"/>
      <w:r w:rsidRPr="0042048C">
        <w:rPr>
          <w:sz w:val="24"/>
          <w:szCs w:val="24"/>
        </w:rPr>
        <w:t>Abdulaziz</w:t>
      </w:r>
      <w:proofErr w:type="spellEnd"/>
      <w:r w:rsidRPr="0042048C">
        <w:rPr>
          <w:sz w:val="24"/>
          <w:szCs w:val="24"/>
        </w:rPr>
        <w:t xml:space="preserve"> University for Health Sciences, Al </w:t>
      </w:r>
      <w:proofErr w:type="spellStart"/>
      <w:r w:rsidRPr="0042048C">
        <w:rPr>
          <w:sz w:val="24"/>
          <w:szCs w:val="24"/>
        </w:rPr>
        <w:t>Ahsa</w:t>
      </w:r>
      <w:proofErr w:type="spellEnd"/>
      <w:r>
        <w:rPr>
          <w:sz w:val="24"/>
          <w:szCs w:val="24"/>
        </w:rPr>
        <w:t>, Saudi Arabia, Faculty of nursing, Alexandria University, Egypt</w:t>
      </w:r>
    </w:p>
    <w:p w:rsidR="00C02FA9" w:rsidRDefault="00C02FA9" w:rsidP="00C02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2FA9" w:rsidRPr="00C02FA9" w:rsidRDefault="00C02FA9" w:rsidP="00C02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2FA9" w:rsidRDefault="00C02FA9" w:rsidP="00C02F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02FA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Abstract (300 word </w:t>
      </w:r>
      <w:proofErr w:type="gramStart"/>
      <w:r w:rsidRPr="00C02FA9">
        <w:rPr>
          <w:rFonts w:ascii="Times New Roman" w:eastAsia="Calibri" w:hAnsi="Times New Roman" w:cs="Times New Roman"/>
          <w:b/>
          <w:bCs/>
          <w:sz w:val="24"/>
          <w:szCs w:val="24"/>
        </w:rPr>
        <w:t>limit</w:t>
      </w:r>
      <w:proofErr w:type="gramEnd"/>
      <w:r w:rsidRPr="00C02FA9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</w:p>
    <w:p w:rsidR="00C02FA9" w:rsidRPr="00C02FA9" w:rsidRDefault="00C02FA9" w:rsidP="00C02F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F08A7" w:rsidRDefault="00C02FA9" w:rsidP="009F08A7">
      <w:pPr>
        <w:autoSpaceDE w:val="0"/>
        <w:autoSpaceDN w:val="0"/>
        <w:adjustRightInd w:val="0"/>
        <w:spacing w:line="240" w:lineRule="auto"/>
        <w:jc w:val="both"/>
        <w:rPr>
          <w:rFonts w:eastAsia="Calibri"/>
        </w:rPr>
      </w:pPr>
      <w:r w:rsidRPr="00AD2B0C">
        <w:rPr>
          <w:rFonts w:ascii="Times New Roman" w:eastAsia="Calibri" w:hAnsi="Times New Roman" w:cs="Times New Roman"/>
          <w:b/>
          <w:bCs/>
          <w:sz w:val="24"/>
          <w:szCs w:val="24"/>
        </w:rPr>
        <w:t>Statement of the Problem:</w:t>
      </w:r>
      <w:r w:rsidRPr="00C02F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08A7" w:rsidRPr="00194AA1">
        <w:rPr>
          <w:rFonts w:asciiTheme="majorBidi" w:hAnsiTheme="majorBidi" w:cstheme="majorBidi"/>
          <w:sz w:val="24"/>
          <w:szCs w:val="24"/>
        </w:rPr>
        <w:t xml:space="preserve">The use of mechanical ventilation is a vital component of patients care and one of the most commonly used technologies in the </w:t>
      </w:r>
      <w:r w:rsidR="009F08A7">
        <w:rPr>
          <w:rFonts w:asciiTheme="majorBidi" w:hAnsiTheme="majorBidi" w:cstheme="majorBidi"/>
          <w:sz w:val="24"/>
          <w:szCs w:val="24"/>
        </w:rPr>
        <w:t>ICU</w:t>
      </w:r>
      <w:r w:rsidR="009F08A7" w:rsidRPr="00194AA1">
        <w:rPr>
          <w:rFonts w:asciiTheme="majorBidi" w:hAnsiTheme="majorBidi" w:cstheme="majorBidi"/>
          <w:sz w:val="24"/>
          <w:szCs w:val="24"/>
        </w:rPr>
        <w:t xml:space="preserve">. Mechanically ventilated patients are routinely subjected to long periods of immobility, which is often prescribed as a common pathway for a wide range of conditions as severe deconditioning and </w:t>
      </w:r>
      <w:r w:rsidR="009F08A7">
        <w:rPr>
          <w:rFonts w:asciiTheme="majorBidi" w:hAnsiTheme="majorBidi" w:cstheme="majorBidi"/>
          <w:sz w:val="24"/>
          <w:szCs w:val="24"/>
        </w:rPr>
        <w:t>ICUs</w:t>
      </w:r>
      <w:r w:rsidR="009F08A7" w:rsidRPr="00194AA1">
        <w:rPr>
          <w:rFonts w:asciiTheme="majorBidi" w:hAnsiTheme="majorBidi" w:cstheme="majorBidi"/>
          <w:sz w:val="24"/>
          <w:szCs w:val="24"/>
        </w:rPr>
        <w:t xml:space="preserve"> acquired weakness. </w:t>
      </w:r>
      <w:r w:rsidR="009F08A7" w:rsidRPr="00194AA1">
        <w:rPr>
          <w:rFonts w:asciiTheme="majorBidi" w:hAnsiTheme="majorBidi" w:cstheme="majorBidi"/>
          <w:b/>
          <w:bCs/>
          <w:sz w:val="24"/>
          <w:szCs w:val="24"/>
        </w:rPr>
        <w:t xml:space="preserve">Aim: </w:t>
      </w:r>
      <w:r w:rsidR="009F08A7" w:rsidRPr="00194AA1">
        <w:rPr>
          <w:rFonts w:asciiTheme="majorBidi" w:hAnsiTheme="majorBidi" w:cstheme="majorBidi"/>
          <w:sz w:val="24"/>
          <w:szCs w:val="24"/>
        </w:rPr>
        <w:t xml:space="preserve">To </w:t>
      </w:r>
      <w:r w:rsidR="009F08A7" w:rsidRPr="00194AA1">
        <w:rPr>
          <w:rFonts w:asciiTheme="majorBidi" w:hAnsiTheme="majorBidi" w:cstheme="majorBidi" w:hint="cs"/>
          <w:sz w:val="24"/>
          <w:szCs w:val="24"/>
        </w:rPr>
        <w:t>evaluate the effect of progressive mobilization on the clinical outcomes of MVPs</w:t>
      </w:r>
      <w:r w:rsidR="009F08A7" w:rsidRPr="00194AA1">
        <w:rPr>
          <w:rFonts w:asciiTheme="majorBidi" w:eastAsia="Arial Black" w:hAnsiTheme="majorBidi" w:cstheme="majorBidi"/>
          <w:sz w:val="24"/>
          <w:szCs w:val="24"/>
          <w:lang w:val="en-GB"/>
        </w:rPr>
        <w:t>.</w:t>
      </w:r>
    </w:p>
    <w:p w:rsidR="009F08A7" w:rsidRPr="009F08A7" w:rsidRDefault="00192830" w:rsidP="009F08A7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Methodology: </w:t>
      </w:r>
      <w:r w:rsidR="009F08A7" w:rsidRPr="009F08A7">
        <w:rPr>
          <w:rFonts w:asciiTheme="majorBidi" w:hAnsiTheme="majorBidi" w:cstheme="majorBidi"/>
          <w:sz w:val="24"/>
          <w:szCs w:val="24"/>
        </w:rPr>
        <w:t>Study design: A</w:t>
      </w:r>
      <w:r w:rsidR="004530A6">
        <w:rPr>
          <w:rFonts w:asciiTheme="majorBidi" w:hAnsiTheme="majorBidi" w:cstheme="majorBidi"/>
          <w:sz w:val="24"/>
          <w:szCs w:val="24"/>
        </w:rPr>
        <w:t xml:space="preserve"> </w:t>
      </w:r>
      <w:r w:rsidR="009F08A7" w:rsidRPr="009F08A7">
        <w:rPr>
          <w:rFonts w:asciiTheme="majorBidi" w:hAnsiTheme="majorBidi" w:cstheme="majorBidi"/>
          <w:sz w:val="24"/>
          <w:szCs w:val="24"/>
        </w:rPr>
        <w:t xml:space="preserve">quasi experimental control and study group design was conducted in this study. Method: This study was conducted at </w:t>
      </w:r>
      <w:r w:rsidR="009F08A7" w:rsidRPr="009F08A7">
        <w:rPr>
          <w:rFonts w:asciiTheme="majorBidi" w:hAnsiTheme="majorBidi" w:cstheme="majorBidi"/>
          <w:sz w:val="24"/>
          <w:szCs w:val="24"/>
          <w:lang w:bidi="ar-EG"/>
        </w:rPr>
        <w:t xml:space="preserve">the Casualty </w:t>
      </w:r>
      <w:r w:rsidR="009F08A7" w:rsidRPr="009F08A7">
        <w:rPr>
          <w:rFonts w:asciiTheme="majorBidi" w:hAnsiTheme="majorBidi" w:cstheme="majorBidi"/>
          <w:spacing w:val="-8"/>
          <w:sz w:val="24"/>
          <w:szCs w:val="24"/>
          <w:lang w:eastAsia="ar-SA"/>
        </w:rPr>
        <w:t xml:space="preserve">ICU </w:t>
      </w:r>
      <w:r w:rsidR="009F08A7" w:rsidRPr="009F08A7">
        <w:rPr>
          <w:rFonts w:asciiTheme="majorBidi" w:hAnsiTheme="majorBidi" w:cstheme="majorBidi"/>
          <w:sz w:val="24"/>
          <w:szCs w:val="24"/>
          <w:lang w:bidi="ar-EG"/>
        </w:rPr>
        <w:t xml:space="preserve">and the General </w:t>
      </w:r>
      <w:r w:rsidR="009F08A7" w:rsidRPr="009F08A7">
        <w:rPr>
          <w:rFonts w:asciiTheme="majorBidi" w:hAnsiTheme="majorBidi" w:cstheme="majorBidi"/>
          <w:spacing w:val="-8"/>
          <w:sz w:val="24"/>
          <w:szCs w:val="24"/>
          <w:lang w:eastAsia="ar-SA"/>
        </w:rPr>
        <w:t>ICU</w:t>
      </w:r>
      <w:r w:rsidR="009F08A7" w:rsidRPr="009F08A7">
        <w:rPr>
          <w:rFonts w:asciiTheme="majorBidi" w:hAnsiTheme="majorBidi" w:cstheme="majorBidi"/>
          <w:sz w:val="24"/>
          <w:szCs w:val="24"/>
        </w:rPr>
        <w:t xml:space="preserve"> of Alexandria Main University Hospital. Subject: </w:t>
      </w:r>
      <w:r w:rsidR="009F08A7" w:rsidRPr="009F08A7">
        <w:rPr>
          <w:rFonts w:asciiTheme="majorBidi" w:hAnsiTheme="majorBidi" w:cstheme="majorBidi"/>
          <w:sz w:val="24"/>
          <w:szCs w:val="24"/>
          <w:lang w:eastAsia="ar-SA"/>
        </w:rPr>
        <w:t xml:space="preserve">A convenience sample of </w:t>
      </w:r>
      <w:r w:rsidR="009F08A7" w:rsidRPr="009F08A7">
        <w:rPr>
          <w:rFonts w:asciiTheme="majorBidi" w:hAnsiTheme="majorBidi" w:cstheme="majorBidi"/>
          <w:color w:val="0D0D0D"/>
          <w:sz w:val="24"/>
          <w:szCs w:val="24"/>
          <w:lang w:eastAsia="ar-SA"/>
        </w:rPr>
        <w:t xml:space="preserve">60 adult MVPs of either sex within </w:t>
      </w:r>
      <w:r w:rsidR="009F08A7" w:rsidRPr="009F08A7">
        <w:rPr>
          <w:rFonts w:asciiTheme="majorBidi" w:eastAsia="AGaramondPro-Regular" w:hAnsiTheme="majorBidi" w:cstheme="majorBidi"/>
          <w:sz w:val="24"/>
          <w:szCs w:val="24"/>
        </w:rPr>
        <w:t>24-48 hours after ICU admission</w:t>
      </w:r>
      <w:r w:rsidR="009F08A7" w:rsidRPr="009F08A7">
        <w:rPr>
          <w:rFonts w:asciiTheme="majorBidi" w:hAnsiTheme="majorBidi" w:cstheme="majorBidi"/>
          <w:color w:val="0D0D0D"/>
          <w:sz w:val="24"/>
          <w:szCs w:val="24"/>
          <w:lang w:eastAsia="ar-SA"/>
        </w:rPr>
        <w:t xml:space="preserve"> </w:t>
      </w:r>
      <w:r w:rsidR="009F08A7" w:rsidRPr="009F08A7">
        <w:rPr>
          <w:rFonts w:asciiTheme="majorBidi" w:hAnsiTheme="majorBidi" w:cstheme="majorBidi"/>
          <w:sz w:val="24"/>
          <w:szCs w:val="24"/>
        </w:rPr>
        <w:t>were assigned randomly into two equal groups</w:t>
      </w:r>
      <w:r w:rsidR="009F08A7" w:rsidRPr="009F08A7">
        <w:rPr>
          <w:rFonts w:asciiTheme="majorBidi" w:hAnsiTheme="majorBidi" w:cstheme="majorBidi"/>
          <w:color w:val="0D0D0D"/>
          <w:sz w:val="24"/>
          <w:szCs w:val="24"/>
          <w:lang w:eastAsia="ar-SA"/>
        </w:rPr>
        <w:t xml:space="preserve"> after meeting the inclusion criteria. </w:t>
      </w:r>
      <w:r w:rsidR="009F08A7" w:rsidRPr="009F08A7">
        <w:rPr>
          <w:rFonts w:asciiTheme="majorBidi" w:hAnsiTheme="majorBidi" w:cstheme="majorBidi"/>
          <w:sz w:val="24"/>
          <w:szCs w:val="24"/>
        </w:rPr>
        <w:t xml:space="preserve">Results: </w:t>
      </w:r>
      <w:r w:rsidR="009F08A7" w:rsidRPr="009F08A7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It was found that (73.3%) of the patients in the study succeeded in weaning trials while (63.3%) of patients in control group had no weaning trials, (66.7%) of patients in the control group acquire ventilator associated pneumonia compared </w:t>
      </w:r>
      <w:proofErr w:type="gramStart"/>
      <w:r w:rsidR="009F08A7" w:rsidRPr="009F08A7">
        <w:rPr>
          <w:rFonts w:asciiTheme="majorBidi" w:eastAsia="Times New Roman" w:hAnsiTheme="majorBidi" w:cstheme="majorBidi"/>
          <w:color w:val="000000"/>
          <w:sz w:val="24"/>
          <w:szCs w:val="24"/>
        </w:rPr>
        <w:t>to</w:t>
      </w:r>
      <w:proofErr w:type="gramEnd"/>
      <w:r w:rsidR="009F08A7" w:rsidRPr="009F08A7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(30%) of the patients in the study group, (56.7%) of the patients in the study group were </w:t>
      </w:r>
      <w:proofErr w:type="spellStart"/>
      <w:r w:rsidR="009F08A7" w:rsidRPr="009F08A7">
        <w:rPr>
          <w:rFonts w:asciiTheme="majorBidi" w:eastAsia="Times New Roman" w:hAnsiTheme="majorBidi" w:cstheme="majorBidi"/>
          <w:color w:val="000000"/>
          <w:sz w:val="24"/>
          <w:szCs w:val="24"/>
        </w:rPr>
        <w:t>extubated</w:t>
      </w:r>
      <w:proofErr w:type="spellEnd"/>
      <w:r w:rsidR="009F08A7" w:rsidRPr="009F08A7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from mechanical ventilation compared to (23.3%) in the control group, decubitus ulcers and dependency level were significantly higher in control group rather than study group. Also, a significant difference was</w:t>
      </w:r>
      <w:r w:rsidR="009F08A7" w:rsidRPr="00BD388F">
        <w:rPr>
          <w:rFonts w:asciiTheme="majorBidi" w:eastAsia="Times New Roman" w:hAnsiTheme="majorBidi" w:cstheme="majorBidi"/>
          <w:bCs/>
          <w:color w:val="000000"/>
          <w:sz w:val="24"/>
          <w:szCs w:val="24"/>
        </w:rPr>
        <w:t xml:space="preserve"> found between the control and study groups regarding</w:t>
      </w:r>
      <w:r w:rsidR="009F08A7" w:rsidRPr="00BD388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lengt</w:t>
      </w:r>
      <w:r w:rsidR="009F08A7">
        <w:rPr>
          <w:rFonts w:asciiTheme="majorBidi" w:eastAsia="Times New Roman" w:hAnsiTheme="majorBidi" w:cstheme="majorBidi"/>
          <w:color w:val="000000"/>
          <w:sz w:val="24"/>
          <w:szCs w:val="24"/>
        </w:rPr>
        <w:t>h of ICU stay.</w:t>
      </w:r>
    </w:p>
    <w:p w:rsidR="009F08A7" w:rsidRPr="0033673F" w:rsidRDefault="00C02FA9" w:rsidP="009F0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433EC">
        <w:rPr>
          <w:rFonts w:ascii="Times New Roman" w:eastAsia="Calibri" w:hAnsi="Times New Roman" w:cs="Times New Roman"/>
          <w:b/>
          <w:bCs/>
          <w:sz w:val="24"/>
          <w:szCs w:val="24"/>
        </w:rPr>
        <w:t>Conclusion &amp; Significance:</w:t>
      </w:r>
      <w:r w:rsidRPr="00C02F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08A7" w:rsidRPr="00BD388F">
        <w:rPr>
          <w:rFonts w:asciiTheme="majorBidi" w:eastAsia="Calibri" w:hAnsiTheme="majorBidi" w:cstheme="majorBidi"/>
          <w:sz w:val="24"/>
          <w:szCs w:val="24"/>
        </w:rPr>
        <w:t xml:space="preserve">Early mobilization of MVPs is associated with shorter </w:t>
      </w:r>
      <w:r w:rsidR="009F08A7">
        <w:rPr>
          <w:rFonts w:asciiTheme="majorBidi" w:eastAsia="Calibri" w:hAnsiTheme="majorBidi" w:cstheme="majorBidi"/>
          <w:sz w:val="24"/>
          <w:szCs w:val="24"/>
        </w:rPr>
        <w:t>mechanical ventilation</w:t>
      </w:r>
      <w:r w:rsidR="009F08A7" w:rsidRPr="00BD388F">
        <w:rPr>
          <w:rFonts w:asciiTheme="majorBidi" w:eastAsia="Calibri" w:hAnsiTheme="majorBidi" w:cstheme="majorBidi"/>
          <w:sz w:val="24"/>
          <w:szCs w:val="24"/>
        </w:rPr>
        <w:t xml:space="preserve"> days, early weaning, and decreased occurrence of ventilator associated pneumonia, improved functional ability, decreased occurrence of decubitus ulcer and delirium and shorter </w:t>
      </w:r>
      <w:r w:rsidR="009F08A7">
        <w:rPr>
          <w:rFonts w:asciiTheme="majorBidi" w:eastAsia="Calibri" w:hAnsiTheme="majorBidi" w:cstheme="majorBidi"/>
          <w:sz w:val="24"/>
          <w:szCs w:val="24"/>
        </w:rPr>
        <w:t xml:space="preserve">ICU </w:t>
      </w:r>
      <w:r w:rsidR="009F08A7" w:rsidRPr="00BD388F">
        <w:rPr>
          <w:rFonts w:asciiTheme="majorBidi" w:eastAsia="Calibri" w:hAnsiTheme="majorBidi" w:cstheme="majorBidi"/>
          <w:sz w:val="24"/>
          <w:szCs w:val="24"/>
        </w:rPr>
        <w:t xml:space="preserve">stay. </w:t>
      </w:r>
    </w:p>
    <w:p w:rsidR="00B113AB" w:rsidRDefault="00B113AB" w:rsidP="00192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2FA9" w:rsidRPr="00C02FA9" w:rsidRDefault="00C02FA9" w:rsidP="00C02F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13AB" w:rsidRDefault="00B113AB" w:rsidP="001928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FA9">
        <w:rPr>
          <w:rFonts w:ascii="Times New Roman" w:eastAsia="Calibri" w:hAnsi="Times New Roman" w:cs="Times New Roman"/>
          <w:b/>
          <w:bCs/>
          <w:sz w:val="24"/>
          <w:szCs w:val="24"/>
        </w:rPr>
        <w:t>Key words:</w:t>
      </w:r>
      <w:r w:rsidRPr="00C02F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2830">
        <w:rPr>
          <w:rFonts w:ascii="Times New Roman" w:eastAsia="Calibri" w:hAnsi="Times New Roman" w:cs="Times New Roman"/>
          <w:sz w:val="24"/>
          <w:szCs w:val="24"/>
        </w:rPr>
        <w:t>mobility, mechanical ventilation, clinical outcomes</w:t>
      </w:r>
    </w:p>
    <w:p w:rsidR="00C02FA9" w:rsidRDefault="00C02FA9" w:rsidP="00C02F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2FA9" w:rsidRDefault="00C02FA9" w:rsidP="00C02FA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02FA9">
        <w:rPr>
          <w:rFonts w:ascii="Times New Roman" w:eastAsia="Calibri" w:hAnsi="Times New Roman" w:cs="Times New Roman"/>
          <w:b/>
          <w:bCs/>
          <w:sz w:val="24"/>
          <w:szCs w:val="24"/>
        </w:rPr>
        <w:t>Recent Publications (minimum 5)</w:t>
      </w:r>
    </w:p>
    <w:p w:rsidR="00C02FA9" w:rsidRPr="00C02FA9" w:rsidRDefault="00C02FA9" w:rsidP="00C02FA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92830" w:rsidRPr="00192830" w:rsidRDefault="00252C21" w:rsidP="009F08A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6" w:history="1">
        <w:r w:rsidR="009F08A7" w:rsidRPr="009F08A7">
          <w:rPr>
            <w:rFonts w:ascii="Times New Roman" w:eastAsia="Calibri" w:hAnsi="Times New Roman" w:cs="Times New Roman"/>
            <w:sz w:val="24"/>
            <w:szCs w:val="24"/>
          </w:rPr>
          <w:t xml:space="preserve"> </w:t>
        </w:r>
        <w:proofErr w:type="spellStart"/>
        <w:r w:rsidR="009F08A7" w:rsidRPr="009F08A7">
          <w:rPr>
            <w:rFonts w:ascii="Times New Roman" w:eastAsia="Calibri" w:hAnsi="Times New Roman" w:cs="Times New Roman"/>
            <w:sz w:val="24"/>
            <w:szCs w:val="24"/>
          </w:rPr>
          <w:t>Elsaman</w:t>
        </w:r>
        <w:proofErr w:type="spellEnd"/>
      </w:hyperlink>
      <w:hyperlink r:id="rId7" w:anchor="au1" w:history="1"/>
      <w:r w:rsidR="009F08A7" w:rsidRPr="009F08A7">
        <w:rPr>
          <w:rFonts w:ascii="Times New Roman" w:eastAsia="Calibri" w:hAnsi="Times New Roman" w:cs="Times New Roman"/>
          <w:sz w:val="24"/>
          <w:szCs w:val="24"/>
        </w:rPr>
        <w:t xml:space="preserve"> S; </w:t>
      </w:r>
      <w:proofErr w:type="spellStart"/>
      <w:r w:rsidR="009F08A7" w:rsidRPr="009F08A7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="009F08A7" w:rsidRPr="009F08A7">
        <w:rPr>
          <w:rFonts w:ascii="Times New Roman" w:eastAsia="Calibri" w:hAnsi="Times New Roman" w:cs="Times New Roman"/>
          <w:sz w:val="24"/>
          <w:szCs w:val="24"/>
        </w:rPr>
        <w:instrText xml:space="preserve"> HYPERLINK "https://ejhc.journals.ekb.eg/?_action=article&amp;au=584212&amp;_au=Abeer++Abd+El-Rahman+Mohamed" </w:instrText>
      </w:r>
      <w:r w:rsidR="009F08A7" w:rsidRPr="009F08A7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="009F08A7" w:rsidRPr="009F08A7">
        <w:rPr>
          <w:rFonts w:ascii="Times New Roman" w:eastAsia="Calibri" w:hAnsi="Times New Roman" w:cs="Times New Roman"/>
          <w:sz w:val="24"/>
          <w:szCs w:val="24"/>
        </w:rPr>
        <w:t>Ab</w:t>
      </w:r>
      <w:proofErr w:type="spellEnd"/>
      <w:r w:rsidR="009F08A7" w:rsidRPr="009F08A7">
        <w:rPr>
          <w:rFonts w:ascii="Times New Roman" w:eastAsia="Calibri" w:hAnsi="Times New Roman" w:cs="Times New Roman"/>
          <w:sz w:val="24"/>
          <w:szCs w:val="24"/>
        </w:rPr>
        <w:t xml:space="preserve"> Mohamed</w:t>
      </w:r>
      <w:r w:rsidR="009F08A7" w:rsidRPr="009F08A7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="009F08A7" w:rsidRPr="009F08A7">
        <w:rPr>
          <w:rFonts w:ascii="Times New Roman" w:eastAsia="Calibri" w:hAnsi="Times New Roman" w:cs="Times New Roman"/>
          <w:sz w:val="24"/>
          <w:szCs w:val="24"/>
        </w:rPr>
        <w:t xml:space="preserve"> A; </w:t>
      </w:r>
      <w:hyperlink r:id="rId8" w:history="1">
        <w:r w:rsidR="009F08A7" w:rsidRPr="009F08A7">
          <w:rPr>
            <w:rFonts w:ascii="Times New Roman" w:eastAsia="Calibri" w:hAnsi="Times New Roman" w:cs="Times New Roman"/>
            <w:sz w:val="24"/>
            <w:szCs w:val="24"/>
          </w:rPr>
          <w:t xml:space="preserve"> </w:t>
        </w:r>
        <w:proofErr w:type="spellStart"/>
        <w:r w:rsidR="009F08A7" w:rsidRPr="009F08A7">
          <w:rPr>
            <w:rFonts w:ascii="Times New Roman" w:eastAsia="Calibri" w:hAnsi="Times New Roman" w:cs="Times New Roman"/>
            <w:sz w:val="24"/>
            <w:szCs w:val="24"/>
          </w:rPr>
          <w:t>Baraka</w:t>
        </w:r>
      </w:hyperlink>
      <w:proofErr w:type="gramStart"/>
      <w:r w:rsidR="009F08A7" w:rsidRPr="009F08A7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proofErr w:type="gramEnd"/>
      <w:r w:rsidR="009F08A7">
        <w:rPr>
          <w:rFonts w:ascii="Times New Roman" w:eastAsia="Calibri" w:hAnsi="Times New Roman" w:cs="Times New Roman"/>
          <w:sz w:val="24"/>
          <w:szCs w:val="24"/>
        </w:rPr>
        <w:t xml:space="preserve"> A (2022) </w:t>
      </w:r>
      <w:r w:rsidR="00192830" w:rsidRPr="00192830">
        <w:rPr>
          <w:rFonts w:ascii="Times New Roman" w:eastAsia="Calibri" w:hAnsi="Times New Roman" w:cs="Times New Roman"/>
          <w:sz w:val="24"/>
          <w:szCs w:val="24"/>
        </w:rPr>
        <w:t>Correlation between Intensive Care Unit Acquired Weakness and Hyperglycemia in Critically Ill Geriatric Patients. 89, (13)</w:t>
      </w:r>
      <w:proofErr w:type="gramStart"/>
      <w:r w:rsidR="00192830" w:rsidRPr="00192830">
        <w:rPr>
          <w:rFonts w:ascii="Times New Roman" w:eastAsia="Calibri" w:hAnsi="Times New Roman" w:cs="Times New Roman"/>
          <w:sz w:val="24"/>
          <w:szCs w:val="24"/>
        </w:rPr>
        <w:t>;3</w:t>
      </w:r>
      <w:proofErr w:type="gramEnd"/>
      <w:r w:rsidR="00192830" w:rsidRPr="00192830">
        <w:rPr>
          <w:rFonts w:ascii="Times New Roman" w:eastAsia="Calibri" w:hAnsi="Times New Roman" w:cs="Times New Roman"/>
          <w:sz w:val="24"/>
          <w:szCs w:val="24"/>
        </w:rPr>
        <w:t>, September 2022, 1169-1177. DOI: 10.21608/EJHC.2022.257917</w:t>
      </w:r>
    </w:p>
    <w:p w:rsidR="00192830" w:rsidRPr="00192830" w:rsidRDefault="007B51EE" w:rsidP="007B51E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Hassan</w:t>
      </w:r>
      <w:r w:rsidR="009F08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E</w:t>
      </w:r>
      <w:r w:rsidR="009F08A7">
        <w:rPr>
          <w:rFonts w:ascii="Times New Roman" w:eastAsia="Calibri" w:hAnsi="Times New Roman" w:cs="Times New Roman"/>
          <w:sz w:val="24"/>
          <w:szCs w:val="24"/>
        </w:rPr>
        <w:t>; Baraka A (2021</w:t>
      </w:r>
      <w:proofErr w:type="gramStart"/>
      <w:r w:rsidR="009F08A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192830" w:rsidRPr="00192830">
        <w:rPr>
          <w:rFonts w:ascii="Times New Roman" w:eastAsia="Calibri" w:hAnsi="Times New Roman" w:cs="Times New Roman"/>
          <w:sz w:val="24"/>
          <w:szCs w:val="24"/>
        </w:rPr>
        <w:t xml:space="preserve"> Effect</w:t>
      </w:r>
      <w:proofErr w:type="gramEnd"/>
      <w:r w:rsidR="00192830" w:rsidRPr="00192830">
        <w:rPr>
          <w:rFonts w:ascii="Times New Roman" w:eastAsia="Calibri" w:hAnsi="Times New Roman" w:cs="Times New Roman"/>
          <w:sz w:val="24"/>
          <w:szCs w:val="24"/>
        </w:rPr>
        <w:t xml:space="preserve"> of Reverse </w:t>
      </w:r>
      <w:proofErr w:type="spellStart"/>
      <w:r w:rsidR="00192830" w:rsidRPr="00192830">
        <w:rPr>
          <w:rFonts w:ascii="Times New Roman" w:eastAsia="Calibri" w:hAnsi="Times New Roman" w:cs="Times New Roman"/>
          <w:sz w:val="24"/>
          <w:szCs w:val="24"/>
        </w:rPr>
        <w:t>Trendelenburg</w:t>
      </w:r>
      <w:proofErr w:type="spellEnd"/>
      <w:r w:rsidR="00192830" w:rsidRPr="00192830">
        <w:rPr>
          <w:rFonts w:ascii="Times New Roman" w:eastAsia="Calibri" w:hAnsi="Times New Roman" w:cs="Times New Roman"/>
          <w:sz w:val="24"/>
          <w:szCs w:val="24"/>
        </w:rPr>
        <w:t xml:space="preserve"> Position on Ventilation and Oxygenation Status in Obese Critically Ill Patients. </w:t>
      </w:r>
      <w:r w:rsidR="00192830" w:rsidRPr="007B51EE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="00192830" w:rsidRPr="00192830">
        <w:rPr>
          <w:rFonts w:ascii="Times New Roman" w:eastAsia="Calibri" w:hAnsi="Times New Roman" w:cs="Times New Roman"/>
          <w:sz w:val="24"/>
          <w:szCs w:val="24"/>
        </w:rPr>
        <w:instrText xml:space="preserve"> HYPERLINK "https://onlinelibrary.wiley.com/journal/13652648" </w:instrText>
      </w:r>
      <w:r w:rsidR="00192830" w:rsidRPr="007B51EE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="00192830" w:rsidRPr="00192830">
        <w:rPr>
          <w:rFonts w:ascii="Times New Roman" w:eastAsia="Calibri" w:hAnsi="Times New Roman" w:cs="Times New Roman"/>
          <w:sz w:val="24"/>
          <w:szCs w:val="24"/>
        </w:rPr>
        <w:t>Journ</w:t>
      </w:r>
      <w:r w:rsidR="009F08A7">
        <w:rPr>
          <w:rFonts w:ascii="Times New Roman" w:eastAsia="Calibri" w:hAnsi="Times New Roman" w:cs="Times New Roman"/>
          <w:sz w:val="24"/>
          <w:szCs w:val="24"/>
        </w:rPr>
        <w:t>al of Clinical Nursing 30 (7-8)</w:t>
      </w:r>
      <w:r w:rsidR="00192830" w:rsidRPr="00192830">
        <w:rPr>
          <w:rFonts w:ascii="Times New Roman" w:eastAsia="Calibri" w:hAnsi="Times New Roman" w:cs="Times New Roman"/>
          <w:sz w:val="24"/>
          <w:szCs w:val="24"/>
        </w:rPr>
        <w:t>: 995-1002.  Wiley Online Library. DOI: 10.1111/jocn.15645</w:t>
      </w:r>
    </w:p>
    <w:p w:rsidR="00192830" w:rsidRPr="007B51EE" w:rsidRDefault="00192830" w:rsidP="007B51EE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7B51EE">
        <w:rPr>
          <w:rFonts w:ascii="Times New Roman" w:eastAsia="Calibri" w:hAnsi="Times New Roman" w:cs="Times New Roman"/>
          <w:sz w:val="24"/>
          <w:szCs w:val="24"/>
        </w:rPr>
        <w:lastRenderedPageBreak/>
        <w:fldChar w:fldCharType="end"/>
      </w:r>
      <w:r w:rsidR="009F08A7" w:rsidRPr="007B51EE">
        <w:rPr>
          <w:rFonts w:ascii="Times New Roman" w:eastAsia="Calibri" w:hAnsi="Times New Roman" w:cs="Times New Roman"/>
          <w:sz w:val="24"/>
          <w:szCs w:val="24"/>
        </w:rPr>
        <w:t xml:space="preserve">Baraka A; Ramadan F; </w:t>
      </w:r>
      <w:r w:rsidR="007B51EE" w:rsidRPr="007B51EE">
        <w:rPr>
          <w:rFonts w:ascii="Times New Roman" w:eastAsia="Calibri" w:hAnsi="Times New Roman" w:cs="Times New Roman"/>
          <w:sz w:val="24"/>
          <w:szCs w:val="24"/>
        </w:rPr>
        <w:t>Hassan</w:t>
      </w:r>
      <w:r w:rsidR="009F08A7" w:rsidRPr="007B51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B51EE" w:rsidRPr="007B51EE">
        <w:rPr>
          <w:rFonts w:ascii="Times New Roman" w:eastAsia="Calibri" w:hAnsi="Times New Roman" w:cs="Times New Roman"/>
          <w:sz w:val="24"/>
          <w:szCs w:val="24"/>
        </w:rPr>
        <w:t>E</w:t>
      </w:r>
      <w:r w:rsidR="009F08A7" w:rsidRPr="007B51EE">
        <w:rPr>
          <w:rFonts w:ascii="Times New Roman" w:eastAsia="Calibri" w:hAnsi="Times New Roman" w:cs="Times New Roman"/>
          <w:sz w:val="24"/>
          <w:szCs w:val="24"/>
        </w:rPr>
        <w:t xml:space="preserve"> (2021</w:t>
      </w:r>
      <w:proofErr w:type="gramStart"/>
      <w:r w:rsidR="009F08A7" w:rsidRPr="007B51EE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7B51EE">
        <w:rPr>
          <w:rFonts w:ascii="Times New Roman" w:eastAsia="Calibri" w:hAnsi="Times New Roman" w:cs="Times New Roman"/>
          <w:sz w:val="24"/>
          <w:szCs w:val="24"/>
        </w:rPr>
        <w:t xml:space="preserve"> Predictors</w:t>
      </w:r>
      <w:proofErr w:type="gramEnd"/>
      <w:r w:rsidRPr="007B51EE">
        <w:rPr>
          <w:rFonts w:ascii="Times New Roman" w:eastAsia="Calibri" w:hAnsi="Times New Roman" w:cs="Times New Roman"/>
          <w:sz w:val="24"/>
          <w:szCs w:val="24"/>
        </w:rPr>
        <w:t xml:space="preserve"> of critical care nurses’ stress, anxiety, and depression during COVID-19 pandemic. Nursing in critical care</w:t>
      </w:r>
      <w:r w:rsidR="009F08A7" w:rsidRPr="007B51EE">
        <w:rPr>
          <w:rFonts w:ascii="Times New Roman" w:eastAsia="Calibri" w:hAnsi="Times New Roman" w:cs="Times New Roman"/>
          <w:sz w:val="24"/>
          <w:szCs w:val="24"/>
        </w:rPr>
        <w:t xml:space="preserve"> journal, Wiley Online Library</w:t>
      </w:r>
      <w:r w:rsidR="00335F75" w:rsidRPr="007B51EE">
        <w:rPr>
          <w:rFonts w:ascii="Times New Roman" w:eastAsia="Calibri" w:hAnsi="Times New Roman" w:cs="Times New Roman"/>
          <w:sz w:val="24"/>
          <w:szCs w:val="24"/>
        </w:rPr>
        <w:t>.  </w:t>
      </w:r>
      <w:hyperlink r:id="rId9" w:history="1">
        <w:r w:rsidR="00335F75" w:rsidRPr="007B51EE">
          <w:rPr>
            <w:rFonts w:ascii="Times New Roman" w:eastAsia="Calibri" w:hAnsi="Times New Roman" w:cs="Times New Roman"/>
            <w:sz w:val="24"/>
            <w:szCs w:val="24"/>
          </w:rPr>
          <w:t>https://doi.org/10.1111/nicc.12708</w:t>
        </w:r>
      </w:hyperlink>
    </w:p>
    <w:p w:rsidR="007B51EE" w:rsidRPr="00192830" w:rsidRDefault="007B51EE" w:rsidP="007B51E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Baraka A;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Salaby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 (2021) </w:t>
      </w:r>
      <w:r w:rsidRPr="00192830">
        <w:rPr>
          <w:rFonts w:ascii="Times New Roman" w:eastAsia="Calibri" w:hAnsi="Times New Roman" w:cs="Times New Roman"/>
          <w:sz w:val="24"/>
          <w:szCs w:val="24"/>
        </w:rPr>
        <w:t xml:space="preserve">Effect of training sessions about Full Outline of Un-Responsiveness scale compared to Glasgow Coma Scale on nurses’ performance, perception and its reliability. Egyptian journal of health care, </w:t>
      </w:r>
      <w:proofErr w:type="spellStart"/>
      <w:r w:rsidRPr="00192830">
        <w:rPr>
          <w:rFonts w:ascii="Times New Roman" w:eastAsia="Calibri" w:hAnsi="Times New Roman" w:cs="Times New Roman"/>
          <w:sz w:val="24"/>
          <w:szCs w:val="24"/>
        </w:rPr>
        <w:t>Ein</w:t>
      </w:r>
      <w:proofErr w:type="spellEnd"/>
      <w:r w:rsidRPr="00192830">
        <w:rPr>
          <w:rFonts w:ascii="Times New Roman" w:eastAsia="Calibri" w:hAnsi="Times New Roman" w:cs="Times New Roman"/>
          <w:sz w:val="24"/>
          <w:szCs w:val="24"/>
        </w:rPr>
        <w:t xml:space="preserve">-Shams, Egypt. </w:t>
      </w:r>
      <w:hyperlink r:id="rId10" w:history="1">
        <w:r w:rsidRPr="00192830">
          <w:rPr>
            <w:rFonts w:ascii="Times New Roman" w:eastAsia="Calibri" w:hAnsi="Times New Roman" w:cs="Times New Roman"/>
            <w:sz w:val="24"/>
            <w:szCs w:val="24"/>
          </w:rPr>
          <w:t>Volume 12, Issue 1</w:t>
        </w:r>
      </w:hyperlink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192830">
        <w:rPr>
          <w:rFonts w:ascii="Times New Roman" w:eastAsia="Calibri" w:hAnsi="Times New Roman" w:cs="Times New Roman"/>
          <w:sz w:val="24"/>
          <w:szCs w:val="24"/>
        </w:rPr>
        <w:t> 54-72, DOI: </w:t>
      </w:r>
      <w:hyperlink r:id="rId11" w:history="1">
        <w:r w:rsidRPr="00192830">
          <w:rPr>
            <w:rFonts w:ascii="Times New Roman" w:eastAsia="Calibri" w:hAnsi="Times New Roman" w:cs="Times New Roman"/>
            <w:sz w:val="24"/>
            <w:szCs w:val="24"/>
          </w:rPr>
          <w:t>10.21608/ejhc.2021.135122</w:t>
        </w:r>
      </w:hyperlink>
    </w:p>
    <w:p w:rsidR="00192830" w:rsidRPr="00192830" w:rsidRDefault="007B51EE" w:rsidP="007B51E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Hassan</w:t>
      </w:r>
      <w:r w:rsidR="00335F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E</w:t>
      </w:r>
      <w:r w:rsidR="00335F75">
        <w:rPr>
          <w:rFonts w:ascii="Times New Roman" w:eastAsia="Calibri" w:hAnsi="Times New Roman" w:cs="Times New Roman"/>
          <w:sz w:val="24"/>
          <w:szCs w:val="24"/>
        </w:rPr>
        <w:t>; Baraka A (2021</w:t>
      </w:r>
      <w:proofErr w:type="gramStart"/>
      <w:r w:rsidR="00335F75">
        <w:rPr>
          <w:rFonts w:ascii="Times New Roman" w:eastAsia="Calibri" w:hAnsi="Times New Roman" w:cs="Times New Roman"/>
          <w:sz w:val="24"/>
          <w:szCs w:val="24"/>
        </w:rPr>
        <w:t>)</w:t>
      </w:r>
      <w:r w:rsidR="00192830" w:rsidRPr="00192830">
        <w:rPr>
          <w:rFonts w:ascii="Times New Roman" w:eastAsia="Calibri" w:hAnsi="Times New Roman" w:cs="Times New Roman"/>
          <w:sz w:val="24"/>
          <w:szCs w:val="24"/>
        </w:rPr>
        <w:t>Effect</w:t>
      </w:r>
      <w:proofErr w:type="gramEnd"/>
      <w:r w:rsidR="00192830" w:rsidRPr="00192830">
        <w:rPr>
          <w:rFonts w:ascii="Times New Roman" w:eastAsia="Calibri" w:hAnsi="Times New Roman" w:cs="Times New Roman"/>
          <w:sz w:val="24"/>
          <w:szCs w:val="24"/>
        </w:rPr>
        <w:t xml:space="preserve"> of virtual classroom on critical care and emergency nursing students' achievement and learning satisfaction. Egyptian Journal of</w:t>
      </w:r>
      <w:r>
        <w:rPr>
          <w:rFonts w:ascii="Times New Roman" w:eastAsia="Calibri" w:hAnsi="Times New Roman" w:cs="Times New Roman"/>
          <w:sz w:val="24"/>
          <w:szCs w:val="24"/>
        </w:rPr>
        <w:t xml:space="preserve"> Health Care (EJHC) 12 (2)</w:t>
      </w:r>
      <w:r w:rsidR="00192830" w:rsidRPr="00192830">
        <w:rPr>
          <w:rFonts w:ascii="Times New Roman" w:eastAsia="Calibri" w:hAnsi="Times New Roman" w:cs="Times New Roman"/>
          <w:sz w:val="24"/>
          <w:szCs w:val="24"/>
        </w:rPr>
        <w:t>: 545-554. DOI: </w:t>
      </w:r>
      <w:hyperlink r:id="rId12" w:history="1">
        <w:r w:rsidR="00192830" w:rsidRPr="00192830">
          <w:rPr>
            <w:rFonts w:ascii="Times New Roman" w:eastAsia="Calibri" w:hAnsi="Times New Roman" w:cs="Times New Roman"/>
            <w:sz w:val="24"/>
            <w:szCs w:val="24"/>
          </w:rPr>
          <w:t>10.21608/EJHC.2021.164789</w:t>
        </w:r>
      </w:hyperlink>
    </w:p>
    <w:p w:rsidR="00192830" w:rsidRPr="00192830" w:rsidRDefault="007B51EE" w:rsidP="007B51E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rtl/>
        </w:rPr>
      </w:pPr>
      <w:r>
        <w:rPr>
          <w:rFonts w:ascii="Times New Roman" w:eastAsia="Calibri" w:hAnsi="Times New Roman" w:cs="Times New Roman"/>
          <w:sz w:val="24"/>
          <w:szCs w:val="24"/>
        </w:rPr>
        <w:t>Hassan E; Baraka A; El-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liethy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 (2021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)  </w:t>
      </w:r>
      <w:r w:rsidR="00192830" w:rsidRPr="00192830">
        <w:rPr>
          <w:rFonts w:ascii="Times New Roman" w:eastAsia="Calibri" w:hAnsi="Times New Roman" w:cs="Times New Roman"/>
          <w:sz w:val="24"/>
          <w:szCs w:val="24"/>
        </w:rPr>
        <w:t>Development</w:t>
      </w:r>
      <w:proofErr w:type="gramEnd"/>
      <w:r w:rsidR="00192830" w:rsidRPr="00192830">
        <w:rPr>
          <w:rFonts w:ascii="Times New Roman" w:eastAsia="Calibri" w:hAnsi="Times New Roman" w:cs="Times New Roman"/>
          <w:sz w:val="24"/>
          <w:szCs w:val="24"/>
        </w:rPr>
        <w:t xml:space="preserve"> and evaluation of Standardized Inter-Shift Handover Tool in General Intensive Care Units. Alexandria Scientific Nursing Journal</w:t>
      </w:r>
      <w:r w:rsidR="00192830" w:rsidRPr="00192830">
        <w:rPr>
          <w:rFonts w:ascii="Times New Roman" w:eastAsia="Calibri" w:hAnsi="Times New Roman" w:cs="Times New Roman" w:hint="cs"/>
          <w:sz w:val="24"/>
          <w:szCs w:val="24"/>
          <w:rtl/>
        </w:rPr>
        <w:t xml:space="preserve"> </w:t>
      </w:r>
      <w:r w:rsidR="00192830" w:rsidRPr="00192830">
        <w:rPr>
          <w:rFonts w:ascii="Times New Roman" w:eastAsia="Calibri" w:hAnsi="Times New Roman" w:cs="Times New Roman"/>
          <w:sz w:val="24"/>
          <w:szCs w:val="24"/>
        </w:rPr>
        <w:t xml:space="preserve">23 </w:t>
      </w:r>
      <w:r w:rsidR="00192830" w:rsidRPr="00192830">
        <w:rPr>
          <w:rFonts w:ascii="Times New Roman" w:eastAsia="Calibri" w:hAnsi="Times New Roman" w:cs="Times New Roman" w:hint="cs"/>
          <w:sz w:val="24"/>
          <w:szCs w:val="24"/>
          <w:rtl/>
        </w:rPr>
        <w:t>)</w:t>
      </w:r>
      <w:r w:rsidR="00192830" w:rsidRPr="00192830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192830" w:rsidRPr="00192830" w:rsidRDefault="007B51EE" w:rsidP="007B51E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Baraka A; Hassan E; El-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Soussi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A; Mohamed H (2020) </w:t>
      </w:r>
      <w:r w:rsidR="00192830" w:rsidRPr="00192830">
        <w:rPr>
          <w:rFonts w:ascii="Times New Roman" w:eastAsia="Calibri" w:hAnsi="Times New Roman" w:cs="Times New Roman"/>
          <w:sz w:val="24"/>
          <w:szCs w:val="24"/>
        </w:rPr>
        <w:t xml:space="preserve">Effect of selective brain cooling versus core cooling in achieving target temperature management among severe traumatic brain injury patients. International Journal of Africa Nursing Sciences. Volume 13, (2020), </w:t>
      </w:r>
      <w:proofErr w:type="spellStart"/>
      <w:r w:rsidR="00192830" w:rsidRPr="00192830">
        <w:rPr>
          <w:rFonts w:ascii="Times New Roman" w:eastAsia="Calibri" w:hAnsi="Times New Roman" w:cs="Times New Roman"/>
          <w:sz w:val="24"/>
          <w:szCs w:val="24"/>
        </w:rPr>
        <w:t>doi</w:t>
      </w:r>
      <w:proofErr w:type="spellEnd"/>
      <w:r w:rsidR="00192830" w:rsidRPr="0019283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3" w:history="1">
        <w:r w:rsidR="00192830" w:rsidRPr="00192830">
          <w:rPr>
            <w:rFonts w:ascii="Times New Roman" w:eastAsia="Calibri" w:hAnsi="Times New Roman" w:cs="Times New Roman"/>
            <w:sz w:val="24"/>
            <w:szCs w:val="24"/>
          </w:rPr>
          <w:t>https://doi.org/10.1016/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j.ijans</w:t>
      </w:r>
      <w:r w:rsidR="00192830" w:rsidRPr="00192830">
        <w:rPr>
          <w:rFonts w:ascii="Times New Roman" w:eastAsia="Calibri" w:hAnsi="Times New Roman" w:cs="Times New Roman"/>
          <w:sz w:val="24"/>
          <w:szCs w:val="24"/>
        </w:rPr>
        <w:t>.100209  S2214-1391(20)30086-X</w:t>
      </w:r>
    </w:p>
    <w:p w:rsidR="00192830" w:rsidRPr="00C02FA9" w:rsidRDefault="00192830" w:rsidP="00192830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2FA9" w:rsidRDefault="00C02FA9" w:rsidP="00C02F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2FA9" w:rsidRDefault="00C02FA9" w:rsidP="00C02FA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02FA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Biography (150 word limit) </w:t>
      </w:r>
    </w:p>
    <w:p w:rsidR="0019636E" w:rsidRPr="0019636E" w:rsidRDefault="0019636E" w:rsidP="0019636E">
      <w:pPr>
        <w:spacing w:line="240" w:lineRule="auto"/>
        <w:jc w:val="both"/>
        <w:rPr>
          <w:rFonts w:ascii="Times New Roman" w:eastAsia="Calibri" w:hAnsi="Times New Roman" w:cs="Times New Roman"/>
          <w:sz w:val="2"/>
          <w:szCs w:val="2"/>
        </w:rPr>
      </w:pPr>
    </w:p>
    <w:p w:rsidR="0019636E" w:rsidRPr="0019636E" w:rsidRDefault="0019636E" w:rsidP="0019636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I’m working as an Assistant professor, Faculty of Nursing, King Saud bin </w:t>
      </w:r>
      <w:proofErr w:type="spellStart"/>
      <w:r w:rsidRPr="0019636E">
        <w:rPr>
          <w:rFonts w:ascii="Times New Roman" w:eastAsia="Calibri" w:hAnsi="Times New Roman" w:cs="Times New Roman"/>
          <w:sz w:val="24"/>
          <w:szCs w:val="24"/>
        </w:rPr>
        <w:t>Abdulaziz</w:t>
      </w:r>
      <w:proofErr w:type="spellEnd"/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 University for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Health Sciences (KSAU-HS), </w:t>
      </w:r>
      <w:proofErr w:type="spellStart"/>
      <w:r w:rsidRPr="0019636E">
        <w:rPr>
          <w:rFonts w:ascii="Times New Roman" w:eastAsia="Calibri" w:hAnsi="Times New Roman" w:cs="Times New Roman"/>
          <w:sz w:val="24"/>
          <w:szCs w:val="24"/>
        </w:rPr>
        <w:t>Saudia</w:t>
      </w:r>
      <w:proofErr w:type="spellEnd"/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 Arabia, Assistant professor at the Critical Care &amp;amp;; Emergency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636E">
        <w:rPr>
          <w:rFonts w:ascii="Times New Roman" w:eastAsia="Calibri" w:hAnsi="Times New Roman" w:cs="Times New Roman"/>
          <w:sz w:val="24"/>
          <w:szCs w:val="24"/>
        </w:rPr>
        <w:t>Nursing department, Faculty of Nursing, Alexandria University. I have PHD of critical care and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emergency nursing, Faculty of Nursing, Alexandria University. </w:t>
      </w:r>
      <w:proofErr w:type="gramStart"/>
      <w:r w:rsidRPr="0019636E">
        <w:rPr>
          <w:rFonts w:ascii="Times New Roman" w:eastAsia="Calibri" w:hAnsi="Times New Roman" w:cs="Times New Roman"/>
          <w:sz w:val="24"/>
          <w:szCs w:val="24"/>
        </w:rPr>
        <w:t>2015, MSc.</w:t>
      </w:r>
      <w:proofErr w:type="gramEnd"/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9636E">
        <w:rPr>
          <w:rFonts w:ascii="Times New Roman" w:eastAsia="Calibri" w:hAnsi="Times New Roman" w:cs="Times New Roman"/>
          <w:sz w:val="24"/>
          <w:szCs w:val="24"/>
        </w:rPr>
        <w:t>Of critical care and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636E">
        <w:rPr>
          <w:rFonts w:ascii="Times New Roman" w:eastAsia="Calibri" w:hAnsi="Times New Roman" w:cs="Times New Roman"/>
          <w:sz w:val="24"/>
          <w:szCs w:val="24"/>
        </w:rPr>
        <w:t>emergency nursing, Faculty of Nursing, Alexandria University.</w:t>
      </w:r>
      <w:proofErr w:type="gramEnd"/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2012 and BSc. </w:t>
      </w:r>
      <w:r>
        <w:rPr>
          <w:rFonts w:ascii="Times New Roman" w:eastAsia="Calibri" w:hAnsi="Times New Roman" w:cs="Times New Roman"/>
          <w:sz w:val="24"/>
          <w:szCs w:val="24"/>
        </w:rPr>
        <w:t>o</w:t>
      </w:r>
      <w:r w:rsidRPr="0019636E">
        <w:rPr>
          <w:rFonts w:ascii="Times New Roman" w:eastAsia="Calibri" w:hAnsi="Times New Roman" w:cs="Times New Roman"/>
          <w:sz w:val="24"/>
          <w:szCs w:val="24"/>
        </w:rPr>
        <w:t>f Nursing, Faculty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636E">
        <w:rPr>
          <w:rFonts w:ascii="Times New Roman" w:eastAsia="Calibri" w:hAnsi="Times New Roman" w:cs="Times New Roman"/>
          <w:sz w:val="24"/>
          <w:szCs w:val="24"/>
        </w:rPr>
        <w:t>of Nursing, Alexandria University 2005.</w:t>
      </w:r>
      <w:proofErr w:type="gramEnd"/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 I had an experience of International reviewer at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636E">
        <w:rPr>
          <w:rFonts w:ascii="Times New Roman" w:eastAsia="Calibri" w:hAnsi="Times New Roman" w:cs="Times New Roman"/>
          <w:sz w:val="24"/>
          <w:szCs w:val="24"/>
        </w:rPr>
        <w:t>International Journal of Africa Nursing Sciences, International Journal of PLOS ONE and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International Journal of Clinical Case Studies. I had an experience of being an editor at the </w:t>
      </w:r>
      <w:proofErr w:type="spellStart"/>
      <w:r w:rsidRPr="0019636E">
        <w:rPr>
          <w:rFonts w:ascii="Times New Roman" w:eastAsia="Calibri" w:hAnsi="Times New Roman" w:cs="Times New Roman"/>
          <w:sz w:val="24"/>
          <w:szCs w:val="24"/>
        </w:rPr>
        <w:t>Pencis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636E">
        <w:rPr>
          <w:rFonts w:ascii="Times New Roman" w:eastAsia="Calibri" w:hAnsi="Times New Roman" w:cs="Times New Roman"/>
          <w:sz w:val="24"/>
          <w:szCs w:val="24"/>
        </w:rPr>
        <w:t>Editorial System of Cardiology conference. I have been invited as a speaker at many international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636E">
        <w:rPr>
          <w:rFonts w:ascii="Times New Roman" w:eastAsia="Calibri" w:hAnsi="Times New Roman" w:cs="Times New Roman"/>
          <w:sz w:val="24"/>
          <w:szCs w:val="24"/>
        </w:rPr>
        <w:t>conferences. I supervised master and doctoral thesis of critical care and emergency nursing, Faculty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636E">
        <w:rPr>
          <w:rFonts w:ascii="Times New Roman" w:eastAsia="Calibri" w:hAnsi="Times New Roman" w:cs="Times New Roman"/>
          <w:sz w:val="24"/>
          <w:szCs w:val="24"/>
        </w:rPr>
        <w:t>of Nursing, Alexandria University.</w:t>
      </w:r>
    </w:p>
    <w:p w:rsidR="0019636E" w:rsidRPr="0019636E" w:rsidRDefault="0019636E" w:rsidP="0019636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19636E" w:rsidRPr="0019636E" w:rsidRDefault="0019636E" w:rsidP="0019636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9636E">
        <w:rPr>
          <w:rFonts w:ascii="Times New Roman" w:eastAsia="Calibri" w:hAnsi="Times New Roman" w:cs="Times New Roman"/>
          <w:sz w:val="24"/>
          <w:szCs w:val="24"/>
        </w:rPr>
        <w:t>Presenting author details</w:t>
      </w:r>
    </w:p>
    <w:p w:rsidR="0019636E" w:rsidRPr="0019636E" w:rsidRDefault="0019636E" w:rsidP="0019636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Full name: </w:t>
      </w:r>
      <w:proofErr w:type="spellStart"/>
      <w:r w:rsidRPr="0019636E">
        <w:rPr>
          <w:rFonts w:ascii="Times New Roman" w:eastAsia="Calibri" w:hAnsi="Times New Roman" w:cs="Times New Roman"/>
          <w:sz w:val="24"/>
          <w:szCs w:val="24"/>
        </w:rPr>
        <w:t>Azza</w:t>
      </w:r>
      <w:proofErr w:type="spellEnd"/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9636E">
        <w:rPr>
          <w:rFonts w:ascii="Times New Roman" w:eastAsia="Calibri" w:hAnsi="Times New Roman" w:cs="Times New Roman"/>
          <w:sz w:val="24"/>
          <w:szCs w:val="24"/>
        </w:rPr>
        <w:t>Abdelrazek</w:t>
      </w:r>
      <w:proofErr w:type="spellEnd"/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9636E">
        <w:rPr>
          <w:rFonts w:ascii="Times New Roman" w:eastAsia="Calibri" w:hAnsi="Times New Roman" w:cs="Times New Roman"/>
          <w:sz w:val="24"/>
          <w:szCs w:val="24"/>
        </w:rPr>
        <w:t>Attia</w:t>
      </w:r>
      <w:proofErr w:type="spellEnd"/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 Baraka</w:t>
      </w:r>
    </w:p>
    <w:p w:rsidR="0019636E" w:rsidRPr="0019636E" w:rsidRDefault="0019636E" w:rsidP="0019636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Phone/ </w:t>
      </w:r>
      <w:proofErr w:type="spellStart"/>
      <w:r w:rsidRPr="0019636E">
        <w:rPr>
          <w:rFonts w:ascii="Times New Roman" w:eastAsia="Calibri" w:hAnsi="Times New Roman" w:cs="Times New Roman"/>
          <w:sz w:val="24"/>
          <w:szCs w:val="24"/>
        </w:rPr>
        <w:t>Whats</w:t>
      </w:r>
      <w:proofErr w:type="spellEnd"/>
      <w:r w:rsidRPr="0019636E">
        <w:rPr>
          <w:rFonts w:ascii="Times New Roman" w:eastAsia="Calibri" w:hAnsi="Times New Roman" w:cs="Times New Roman"/>
          <w:sz w:val="24"/>
          <w:szCs w:val="24"/>
        </w:rPr>
        <w:t xml:space="preserve"> app number: 0966591426275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02FA9" w:rsidRPr="00C02FA9" w:rsidRDefault="00C02FA9" w:rsidP="001963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02FA9" w:rsidRPr="00C02F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Garamond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art5361"/>
      </v:shape>
    </w:pict>
  </w:numPicBullet>
  <w:abstractNum w:abstractNumId="0">
    <w:nsid w:val="11E36DD4"/>
    <w:multiLevelType w:val="hybridMultilevel"/>
    <w:tmpl w:val="51F240BA"/>
    <w:lvl w:ilvl="0" w:tplc="84B6A5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CA1BA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3A3DB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A0149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62A9C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82ABF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78403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B4064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10D8A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5034177"/>
    <w:multiLevelType w:val="hybridMultilevel"/>
    <w:tmpl w:val="68C26D62"/>
    <w:lvl w:ilvl="0" w:tplc="B1906D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CE7DC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0C008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CE65D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26452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D6A9B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9490B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8B94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7C0C2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C797E02"/>
    <w:multiLevelType w:val="hybridMultilevel"/>
    <w:tmpl w:val="BF5E2F1C"/>
    <w:lvl w:ilvl="0" w:tplc="4009000F">
      <w:start w:val="1"/>
      <w:numFmt w:val="decimal"/>
      <w:lvlText w:val="%1."/>
      <w:lvlJc w:val="left"/>
      <w:pPr>
        <w:ind w:left="436" w:hanging="360"/>
      </w:pPr>
    </w:lvl>
    <w:lvl w:ilvl="1" w:tplc="40090019" w:tentative="1">
      <w:start w:val="1"/>
      <w:numFmt w:val="lowerLetter"/>
      <w:lvlText w:val="%2."/>
      <w:lvlJc w:val="left"/>
      <w:pPr>
        <w:ind w:left="1156" w:hanging="360"/>
      </w:pPr>
    </w:lvl>
    <w:lvl w:ilvl="2" w:tplc="4009001B" w:tentative="1">
      <w:start w:val="1"/>
      <w:numFmt w:val="lowerRoman"/>
      <w:lvlText w:val="%3."/>
      <w:lvlJc w:val="right"/>
      <w:pPr>
        <w:ind w:left="1876" w:hanging="180"/>
      </w:pPr>
    </w:lvl>
    <w:lvl w:ilvl="3" w:tplc="4009000F" w:tentative="1">
      <w:start w:val="1"/>
      <w:numFmt w:val="decimal"/>
      <w:lvlText w:val="%4."/>
      <w:lvlJc w:val="left"/>
      <w:pPr>
        <w:ind w:left="2596" w:hanging="360"/>
      </w:pPr>
    </w:lvl>
    <w:lvl w:ilvl="4" w:tplc="40090019" w:tentative="1">
      <w:start w:val="1"/>
      <w:numFmt w:val="lowerLetter"/>
      <w:lvlText w:val="%5."/>
      <w:lvlJc w:val="left"/>
      <w:pPr>
        <w:ind w:left="3316" w:hanging="360"/>
      </w:pPr>
    </w:lvl>
    <w:lvl w:ilvl="5" w:tplc="4009001B" w:tentative="1">
      <w:start w:val="1"/>
      <w:numFmt w:val="lowerRoman"/>
      <w:lvlText w:val="%6."/>
      <w:lvlJc w:val="right"/>
      <w:pPr>
        <w:ind w:left="4036" w:hanging="180"/>
      </w:pPr>
    </w:lvl>
    <w:lvl w:ilvl="6" w:tplc="4009000F" w:tentative="1">
      <w:start w:val="1"/>
      <w:numFmt w:val="decimal"/>
      <w:lvlText w:val="%7."/>
      <w:lvlJc w:val="left"/>
      <w:pPr>
        <w:ind w:left="4756" w:hanging="360"/>
      </w:pPr>
    </w:lvl>
    <w:lvl w:ilvl="7" w:tplc="40090019" w:tentative="1">
      <w:start w:val="1"/>
      <w:numFmt w:val="lowerLetter"/>
      <w:lvlText w:val="%8."/>
      <w:lvlJc w:val="left"/>
      <w:pPr>
        <w:ind w:left="5476" w:hanging="360"/>
      </w:pPr>
    </w:lvl>
    <w:lvl w:ilvl="8" w:tplc="40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27F10A08"/>
    <w:multiLevelType w:val="hybridMultilevel"/>
    <w:tmpl w:val="1478A9BE"/>
    <w:lvl w:ilvl="0" w:tplc="812CF4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5C807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A2DFF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6C5A2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7AA42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2C8C7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C4EB4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2CFC5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C4ABB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9B765E3"/>
    <w:multiLevelType w:val="hybridMultilevel"/>
    <w:tmpl w:val="E34EEA0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AD4EEB"/>
    <w:multiLevelType w:val="hybridMultilevel"/>
    <w:tmpl w:val="C2B4F32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7DD"/>
    <w:rsid w:val="00192830"/>
    <w:rsid w:val="0019636E"/>
    <w:rsid w:val="00252C21"/>
    <w:rsid w:val="00265E64"/>
    <w:rsid w:val="003227DD"/>
    <w:rsid w:val="00335F75"/>
    <w:rsid w:val="0042048C"/>
    <w:rsid w:val="004530A6"/>
    <w:rsid w:val="007433EC"/>
    <w:rsid w:val="007B51EE"/>
    <w:rsid w:val="009D48B8"/>
    <w:rsid w:val="009F08A7"/>
    <w:rsid w:val="00A95F4D"/>
    <w:rsid w:val="00AD2B0C"/>
    <w:rsid w:val="00B113AB"/>
    <w:rsid w:val="00C02FA9"/>
    <w:rsid w:val="00F4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D50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E64"/>
  </w:style>
  <w:style w:type="paragraph" w:styleId="Heading2">
    <w:name w:val="heading 2"/>
    <w:basedOn w:val="Normal"/>
    <w:link w:val="Heading2Char"/>
    <w:uiPriority w:val="9"/>
    <w:qFormat/>
    <w:rsid w:val="004204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FA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2048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42048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2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E64"/>
  </w:style>
  <w:style w:type="paragraph" w:styleId="Heading2">
    <w:name w:val="heading 2"/>
    <w:basedOn w:val="Normal"/>
    <w:link w:val="Heading2Char"/>
    <w:uiPriority w:val="9"/>
    <w:qFormat/>
    <w:rsid w:val="004204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FA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2048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42048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2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950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9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234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77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641329">
                      <w:marLeft w:val="15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90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745872">
                      <w:marLeft w:val="15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3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2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64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42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66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jhc.journals.ekb.eg/?_action=article&amp;au=299831&amp;_au=Azza++Abd+Elrazek+Baraka" TargetMode="External"/><Relationship Id="rId13" Type="http://schemas.openxmlformats.org/officeDocument/2006/relationships/hyperlink" Target="https://doi.org/10.1016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jhc.journals.ekb.eg/article_257917.html" TargetMode="External"/><Relationship Id="rId12" Type="http://schemas.openxmlformats.org/officeDocument/2006/relationships/hyperlink" Target="https://dx.doi.org/10.21608/ejhc.2021.16478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jhc.journals.ekb.eg/?_action=article&amp;au=463918&amp;_au=Suad++Elsayed+Abdelmotalb+Elsaman" TargetMode="External"/><Relationship Id="rId11" Type="http://schemas.openxmlformats.org/officeDocument/2006/relationships/hyperlink" Target="https://dx.doi.org/10.21608/ejhc.2021.13512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journals.ekb.eg/issue_20168_20169_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11/nicc.12708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Heba Shafeik Mohamed</dc:creator>
  <cp:lastModifiedBy>2 nd Annual Summit on Cardiology and Heart Diseases</cp:lastModifiedBy>
  <cp:revision>2</cp:revision>
  <dcterms:created xsi:type="dcterms:W3CDTF">2022-10-11T11:19:00Z</dcterms:created>
  <dcterms:modified xsi:type="dcterms:W3CDTF">2022-10-11T11:19:00Z</dcterms:modified>
</cp:coreProperties>
</file>