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6FEC" w:rsidRDefault="00270408">
      <w:pPr>
        <w:pStyle w:val="Heading1"/>
        <w:spacing w:before="170"/>
        <w:ind w:left="0"/>
        <w:jc w:val="both"/>
      </w:pPr>
      <w:bookmarkStart w:id="0" w:name="_GoBack"/>
      <w:r>
        <w:t xml:space="preserve">Diagnostic Dilemma in Children and Adolescents- Overlap in ASD, ADHD, </w:t>
      </w:r>
      <w:proofErr w:type="gramStart"/>
      <w:r>
        <w:t>Asperger's</w:t>
      </w:r>
      <w:proofErr w:type="gramEnd"/>
      <w:r>
        <w:t xml:space="preserve"> Disorders- Beyond the DSM 5.</w:t>
      </w:r>
    </w:p>
    <w:bookmarkEnd w:id="0"/>
    <w:p w:rsidR="00066FEC" w:rsidRDefault="00066FEC"/>
    <w:p w:rsidR="00066FEC" w:rsidRDefault="00270408">
      <w:pPr>
        <w:pBdr>
          <w:top w:val="nil"/>
          <w:left w:val="nil"/>
          <w:bottom w:val="nil"/>
          <w:right w:val="nil"/>
          <w:between w:val="nil"/>
        </w:pBdr>
        <w:spacing w:before="73" w:line="198" w:lineRule="auto"/>
        <w:ind w:right="5987"/>
      </w:pPr>
      <w:r>
        <w:t xml:space="preserve">Kanchana </w:t>
      </w:r>
      <w:proofErr w:type="spellStart"/>
      <w:r>
        <w:t>Singha</w:t>
      </w:r>
      <w:proofErr w:type="spellEnd"/>
      <w:r>
        <w:t xml:space="preserve"> Boseroy, MD, FAAP</w:t>
      </w:r>
    </w:p>
    <w:p w:rsidR="00066FEC" w:rsidRDefault="00270408">
      <w:pPr>
        <w:pBdr>
          <w:top w:val="nil"/>
          <w:left w:val="nil"/>
          <w:bottom w:val="nil"/>
          <w:right w:val="nil"/>
          <w:between w:val="nil"/>
        </w:pBdr>
        <w:spacing w:before="73" w:line="198" w:lineRule="auto"/>
        <w:ind w:right="5987"/>
      </w:pPr>
      <w:r>
        <w:t>Associate Clinical Professor, Child Health, University of Arizona, Phoenix College of Medicine, USA</w:t>
      </w:r>
    </w:p>
    <w:p w:rsidR="00066FEC" w:rsidRDefault="00270408">
      <w:pPr>
        <w:pBdr>
          <w:top w:val="nil"/>
          <w:left w:val="nil"/>
          <w:bottom w:val="nil"/>
          <w:right w:val="nil"/>
          <w:between w:val="nil"/>
        </w:pBdr>
        <w:spacing w:before="73" w:line="198" w:lineRule="auto"/>
        <w:ind w:right="5987"/>
      </w:pPr>
      <w:r>
        <w:t xml:space="preserve">Board Certified in Developmental Behavioral Pediatrics </w:t>
      </w:r>
    </w:p>
    <w:p w:rsidR="00066FEC" w:rsidRDefault="00270408">
      <w:pPr>
        <w:pBdr>
          <w:top w:val="nil"/>
          <w:left w:val="nil"/>
          <w:bottom w:val="nil"/>
          <w:right w:val="nil"/>
          <w:between w:val="nil"/>
        </w:pBdr>
        <w:spacing w:before="73" w:line="198" w:lineRule="auto"/>
        <w:ind w:right="5987"/>
      </w:pPr>
      <w:r>
        <w:t>Board Certified in Neurodevelopmental Disabilities in Children</w:t>
      </w:r>
    </w:p>
    <w:p w:rsidR="00066FEC" w:rsidRDefault="00270408">
      <w:pPr>
        <w:pBdr>
          <w:top w:val="nil"/>
          <w:left w:val="nil"/>
          <w:bottom w:val="nil"/>
          <w:right w:val="nil"/>
          <w:between w:val="nil"/>
        </w:pBdr>
        <w:spacing w:before="73" w:line="198" w:lineRule="auto"/>
        <w:ind w:right="5987"/>
        <w:sectPr w:rsidR="00066FEC">
          <w:footerReference w:type="default" r:id="rId8"/>
          <w:pgSz w:w="11910" w:h="16840"/>
          <w:pgMar w:top="995" w:right="600" w:bottom="840" w:left="620" w:header="0" w:footer="0" w:gutter="0"/>
          <w:pgNumType w:start="1"/>
          <w:cols w:space="720"/>
        </w:sectPr>
      </w:pPr>
      <w:r>
        <w:t>Lead Developmental Pediatrician, Kaiser Permanente, Riverside, California, USA</w:t>
      </w:r>
    </w:p>
    <w:p w:rsidR="00066FEC" w:rsidRDefault="00270408">
      <w:pPr>
        <w:pStyle w:val="Heading3"/>
        <w:spacing w:before="147"/>
        <w:ind w:firstLine="100"/>
        <w:jc w:val="both"/>
      </w:pPr>
      <w:r>
        <w:rPr>
          <w:color w:val="BF5A14"/>
        </w:rPr>
        <w:lastRenderedPageBreak/>
        <w:t>Abstract (300 word limit)</w:t>
      </w:r>
    </w:p>
    <w:p w:rsidR="00066FEC" w:rsidRDefault="00270408">
      <w:pPr>
        <w:pBdr>
          <w:top w:val="nil"/>
          <w:left w:val="nil"/>
          <w:bottom w:val="nil"/>
          <w:right w:val="nil"/>
          <w:between w:val="nil"/>
        </w:pBdr>
        <w:spacing w:before="90" w:line="280" w:lineRule="auto"/>
        <w:ind w:left="100"/>
        <w:jc w:val="both"/>
        <w:rPr>
          <w:sz w:val="18"/>
          <w:szCs w:val="18"/>
        </w:rPr>
      </w:pPr>
      <w:r>
        <w:rPr>
          <w:color w:val="000000"/>
          <w:sz w:val="18"/>
          <w:szCs w:val="18"/>
        </w:rPr>
        <w:t xml:space="preserve">Statement of the Problem: </w:t>
      </w:r>
      <w:r>
        <w:rPr>
          <w:sz w:val="18"/>
          <w:szCs w:val="18"/>
        </w:rPr>
        <w:t>In clinical practice, we get patients who are brought in by parents to find out whether they have ASD or ADHD or other behavioral disorders. Presenting symptoms are anxiety, sensory issues, difficulty transitioning, fixated on certain preferences, emotiona</w:t>
      </w:r>
      <w:r>
        <w:rPr>
          <w:sz w:val="18"/>
          <w:szCs w:val="18"/>
        </w:rPr>
        <w:t xml:space="preserve">l outbursts, stubborn, defiant, </w:t>
      </w:r>
      <w:proofErr w:type="gramStart"/>
      <w:r>
        <w:rPr>
          <w:sz w:val="18"/>
          <w:szCs w:val="18"/>
        </w:rPr>
        <w:t>oppositional</w:t>
      </w:r>
      <w:proofErr w:type="gramEnd"/>
      <w:r>
        <w:rPr>
          <w:sz w:val="18"/>
          <w:szCs w:val="18"/>
        </w:rPr>
        <w:t xml:space="preserve"> with some social skills issues. They also usually have sleep issues and academic underachievement in relation to intellectual potential.</w:t>
      </w:r>
    </w:p>
    <w:p w:rsidR="00066FEC" w:rsidRDefault="00270408">
      <w:pPr>
        <w:pBdr>
          <w:top w:val="nil"/>
          <w:left w:val="nil"/>
          <w:bottom w:val="nil"/>
          <w:right w:val="nil"/>
          <w:between w:val="nil"/>
        </w:pBdr>
        <w:spacing w:before="90" w:line="280" w:lineRule="auto"/>
        <w:ind w:left="100"/>
        <w:jc w:val="both"/>
        <w:rPr>
          <w:sz w:val="18"/>
          <w:szCs w:val="18"/>
        </w:rPr>
      </w:pPr>
      <w:r>
        <w:rPr>
          <w:sz w:val="18"/>
          <w:szCs w:val="18"/>
        </w:rPr>
        <w:t>Differential diagnosis: While DSM 5 criteria of ASD and ADHD are clear and different, in real practice, often it is difficult to determine, whether the child has ASD, ADHD, is gifted child or has social anxiety and other anxiety disorders, Obsessive Compul</w:t>
      </w:r>
      <w:r>
        <w:rPr>
          <w:sz w:val="18"/>
          <w:szCs w:val="18"/>
        </w:rPr>
        <w:t xml:space="preserve">sive Disorder or Oppositional Defiant Disorder, Depression or Selective </w:t>
      </w:r>
      <w:proofErr w:type="spellStart"/>
      <w:r>
        <w:rPr>
          <w:sz w:val="18"/>
          <w:szCs w:val="18"/>
        </w:rPr>
        <w:t>Mutism</w:t>
      </w:r>
      <w:proofErr w:type="spellEnd"/>
      <w:r>
        <w:rPr>
          <w:sz w:val="18"/>
          <w:szCs w:val="18"/>
        </w:rPr>
        <w:t xml:space="preserve">. Non Verbal Learning Disorder and Executive functioning deficits can further complicate diagnosis. Intellectual, academic and linguistic profiles in addition to </w:t>
      </w:r>
      <w:proofErr w:type="spellStart"/>
      <w:r>
        <w:rPr>
          <w:sz w:val="18"/>
          <w:szCs w:val="18"/>
        </w:rPr>
        <w:t>sociobehavioral</w:t>
      </w:r>
      <w:proofErr w:type="spellEnd"/>
      <w:r>
        <w:rPr>
          <w:sz w:val="18"/>
          <w:szCs w:val="18"/>
        </w:rPr>
        <w:t xml:space="preserve"> </w:t>
      </w:r>
      <w:r>
        <w:rPr>
          <w:sz w:val="18"/>
          <w:szCs w:val="18"/>
        </w:rPr>
        <w:t>profile are different in ADHD and ASD and are important to consider.</w:t>
      </w:r>
    </w:p>
    <w:p w:rsidR="00066FEC" w:rsidRDefault="00270408">
      <w:pPr>
        <w:pBdr>
          <w:top w:val="nil"/>
          <w:left w:val="nil"/>
          <w:bottom w:val="nil"/>
          <w:right w:val="nil"/>
          <w:between w:val="nil"/>
        </w:pBdr>
        <w:spacing w:before="90" w:line="280" w:lineRule="auto"/>
        <w:ind w:left="100"/>
        <w:jc w:val="both"/>
        <w:rPr>
          <w:color w:val="000000"/>
          <w:sz w:val="18"/>
          <w:szCs w:val="18"/>
        </w:rPr>
      </w:pPr>
      <w:r>
        <w:rPr>
          <w:color w:val="000000"/>
          <w:sz w:val="18"/>
          <w:szCs w:val="18"/>
        </w:rPr>
        <w:t>Conclusion &amp; Significance:</w:t>
      </w:r>
      <w:r>
        <w:rPr>
          <w:sz w:val="18"/>
          <w:szCs w:val="18"/>
        </w:rPr>
        <w:t xml:space="preserve"> This oral presentation will discuss DSM 5 criteria for ASD and ADHD, overlap of symptomatology, similarities and differences between them. Executive functioning</w:t>
      </w:r>
      <w:r>
        <w:rPr>
          <w:sz w:val="18"/>
          <w:szCs w:val="18"/>
        </w:rPr>
        <w:t xml:space="preserve"> deficits will also be discussed as well as Asperger's Disorder and </w:t>
      </w:r>
      <w:proofErr w:type="gramStart"/>
      <w:r>
        <w:rPr>
          <w:sz w:val="18"/>
          <w:szCs w:val="18"/>
        </w:rPr>
        <w:t>" smart</w:t>
      </w:r>
      <w:proofErr w:type="gramEnd"/>
      <w:r>
        <w:rPr>
          <w:sz w:val="18"/>
          <w:szCs w:val="18"/>
        </w:rPr>
        <w:t>/ADHD personality". Giftedness with its unique personality will be discussed. Management strategies to address these diagnostic entities and impairment in functioning will be discus</w:t>
      </w:r>
      <w:r>
        <w:rPr>
          <w:sz w:val="18"/>
          <w:szCs w:val="18"/>
        </w:rPr>
        <w:t>sed as the 4 prong management tool. Our goal is for these children to grow up to be self - sustaining individuals and we will achieve that by stimulating strengths while strengthening weaknesses!</w:t>
      </w:r>
    </w:p>
    <w:p w:rsidR="00066FEC" w:rsidRDefault="00066FEC">
      <w:pPr>
        <w:pStyle w:val="Heading3"/>
        <w:spacing w:before="74"/>
        <w:ind w:left="0"/>
      </w:pPr>
    </w:p>
    <w:p w:rsidR="00066FEC" w:rsidRDefault="00066FEC">
      <w:pPr>
        <w:pBdr>
          <w:top w:val="nil"/>
          <w:left w:val="nil"/>
          <w:bottom w:val="nil"/>
          <w:right w:val="nil"/>
          <w:between w:val="nil"/>
        </w:pBdr>
        <w:spacing w:before="2"/>
        <w:rPr>
          <w:rFonts w:ascii="Arial" w:eastAsia="Arial" w:hAnsi="Arial" w:cs="Arial"/>
          <w:b/>
          <w:color w:val="000000"/>
          <w:sz w:val="16"/>
          <w:szCs w:val="16"/>
        </w:rPr>
      </w:pPr>
    </w:p>
    <w:p w:rsidR="00066FEC" w:rsidRDefault="00270408">
      <w:pPr>
        <w:spacing w:line="204" w:lineRule="auto"/>
        <w:rPr>
          <w:rFonts w:ascii="Arial" w:eastAsia="Arial" w:hAnsi="Arial" w:cs="Arial"/>
          <w:b/>
          <w:sz w:val="20"/>
          <w:szCs w:val="20"/>
        </w:rPr>
      </w:pPr>
      <w:r>
        <w:rPr>
          <w:rFonts w:ascii="Arial" w:eastAsia="Arial" w:hAnsi="Arial" w:cs="Arial"/>
          <w:b/>
          <w:color w:val="BF5A14"/>
          <w:sz w:val="20"/>
          <w:szCs w:val="20"/>
        </w:rPr>
        <w:br/>
        <w:t>Recent Publications/ Presentations</w:t>
      </w:r>
    </w:p>
    <w:p w:rsidR="00066FEC" w:rsidRDefault="00270408">
      <w:pPr>
        <w:widowControl/>
        <w:ind w:right="28"/>
        <w:rPr>
          <w:rFonts w:ascii="Garamond" w:eastAsia="Garamond" w:hAnsi="Garamond" w:cs="Garamond"/>
          <w:i/>
        </w:rPr>
      </w:pPr>
      <w:r>
        <w:rPr>
          <w:rFonts w:ascii="Garamond" w:eastAsia="Garamond" w:hAnsi="Garamond" w:cs="Garamond"/>
          <w:b/>
          <w:i/>
          <w:sz w:val="28"/>
          <w:szCs w:val="28"/>
          <w:u w:val="single"/>
        </w:rPr>
        <w:t>Clinical Research Pres</w:t>
      </w:r>
      <w:r>
        <w:rPr>
          <w:rFonts w:ascii="Garamond" w:eastAsia="Garamond" w:hAnsi="Garamond" w:cs="Garamond"/>
          <w:b/>
          <w:i/>
          <w:sz w:val="28"/>
          <w:szCs w:val="28"/>
          <w:u w:val="single"/>
        </w:rPr>
        <w:t>entations</w:t>
      </w:r>
    </w:p>
    <w:p w:rsidR="00066FEC" w:rsidRDefault="00066FEC">
      <w:pPr>
        <w:widowControl/>
        <w:ind w:right="28"/>
        <w:rPr>
          <w:rFonts w:ascii="Garamond" w:eastAsia="Garamond" w:hAnsi="Garamond" w:cs="Garamond"/>
          <w:b/>
        </w:rPr>
      </w:pPr>
    </w:p>
    <w:p w:rsidR="00066FEC" w:rsidRDefault="00270408">
      <w:pPr>
        <w:widowControl/>
        <w:ind w:right="28"/>
        <w:rPr>
          <w:rFonts w:ascii="Garamond" w:eastAsia="Garamond" w:hAnsi="Garamond" w:cs="Garamond"/>
          <w:b/>
        </w:rPr>
      </w:pPr>
      <w:r>
        <w:rPr>
          <w:rFonts w:ascii="Garamond" w:eastAsia="Garamond" w:hAnsi="Garamond" w:cs="Garamond"/>
          <w:b/>
        </w:rPr>
        <w:t>11/2020</w:t>
      </w:r>
    </w:p>
    <w:p w:rsidR="00066FEC" w:rsidRDefault="00270408">
      <w:pPr>
        <w:widowControl/>
        <w:ind w:right="28"/>
        <w:rPr>
          <w:rFonts w:ascii="Garamond" w:eastAsia="Garamond" w:hAnsi="Garamond" w:cs="Garamond"/>
          <w:highlight w:val="cyan"/>
        </w:rPr>
      </w:pPr>
      <w:r>
        <w:rPr>
          <w:rFonts w:ascii="Garamond" w:eastAsia="Garamond" w:hAnsi="Garamond" w:cs="Garamond"/>
        </w:rPr>
        <w:t xml:space="preserve">Poster presentation at the </w:t>
      </w:r>
      <w:r>
        <w:rPr>
          <w:rFonts w:ascii="Garamond" w:eastAsia="Garamond" w:hAnsi="Garamond" w:cs="Garamond"/>
          <w:b/>
        </w:rPr>
        <w:t>National AAP -NCE Meeting</w:t>
      </w:r>
      <w:r>
        <w:rPr>
          <w:rFonts w:ascii="Garamond" w:eastAsia="Garamond" w:hAnsi="Garamond" w:cs="Garamond"/>
          <w:highlight w:val="cyan"/>
        </w:rPr>
        <w:t xml:space="preserve"> </w:t>
      </w:r>
    </w:p>
    <w:p w:rsidR="00066FEC" w:rsidRDefault="00270408">
      <w:pPr>
        <w:ind w:right="27"/>
        <w:rPr>
          <w:rFonts w:ascii="Garamond" w:eastAsia="Garamond" w:hAnsi="Garamond" w:cs="Garamond"/>
          <w:sz w:val="20"/>
          <w:szCs w:val="20"/>
          <w:highlight w:val="cyan"/>
        </w:rPr>
      </w:pPr>
      <w:r>
        <w:rPr>
          <w:rFonts w:ascii="Garamond" w:eastAsia="Garamond" w:hAnsi="Garamond" w:cs="Garamond"/>
          <w:i/>
          <w:color w:val="333333"/>
        </w:rPr>
        <w:t>Understanding Physicians’ Perceptions and Attitudes about Autism Spectrum Disorder in Santa Cruz, Bolivia</w:t>
      </w:r>
      <w:r>
        <w:rPr>
          <w:rFonts w:ascii="Garamond" w:eastAsia="Garamond" w:hAnsi="Garamond" w:cs="Garamond"/>
          <w:color w:val="333333"/>
        </w:rPr>
        <w:t xml:space="preserve"> Raquel Bravo-</w:t>
      </w:r>
      <w:proofErr w:type="spellStart"/>
      <w:r>
        <w:rPr>
          <w:rFonts w:ascii="Garamond" w:eastAsia="Garamond" w:hAnsi="Garamond" w:cs="Garamond"/>
          <w:color w:val="333333"/>
        </w:rPr>
        <w:t>Clouzet</w:t>
      </w:r>
      <w:proofErr w:type="spellEnd"/>
      <w:r>
        <w:rPr>
          <w:rFonts w:ascii="Garamond" w:eastAsia="Garamond" w:hAnsi="Garamond" w:cs="Garamond"/>
          <w:color w:val="333333"/>
        </w:rPr>
        <w:t xml:space="preserve">, MD, MPH - Pediatric Resident; </w:t>
      </w:r>
      <w:r>
        <w:rPr>
          <w:rFonts w:ascii="Garamond" w:eastAsia="Garamond" w:hAnsi="Garamond" w:cs="Garamond"/>
          <w:b/>
          <w:color w:val="333333"/>
        </w:rPr>
        <w:t>Kanchana S. Boseroy, MD, FAAP </w:t>
      </w:r>
    </w:p>
    <w:p w:rsidR="00066FEC" w:rsidRDefault="00066FEC">
      <w:pPr>
        <w:widowControl/>
        <w:ind w:right="28"/>
        <w:rPr>
          <w:rFonts w:ascii="Garamond" w:eastAsia="Garamond" w:hAnsi="Garamond" w:cs="Garamond"/>
          <w:b/>
          <w:i/>
          <w:sz w:val="28"/>
          <w:szCs w:val="28"/>
          <w:u w:val="single"/>
        </w:rPr>
      </w:pPr>
    </w:p>
    <w:p w:rsidR="00066FEC" w:rsidRDefault="00270408">
      <w:pPr>
        <w:ind w:right="27"/>
        <w:rPr>
          <w:rFonts w:ascii="Garamond" w:eastAsia="Garamond" w:hAnsi="Garamond" w:cs="Garamond"/>
          <w:b/>
        </w:rPr>
      </w:pPr>
      <w:r>
        <w:rPr>
          <w:rFonts w:ascii="Garamond" w:eastAsia="Garamond" w:hAnsi="Garamond" w:cs="Garamond"/>
          <w:b/>
        </w:rPr>
        <w:t>02/2020</w:t>
      </w:r>
    </w:p>
    <w:p w:rsidR="00066FEC" w:rsidRDefault="00270408">
      <w:pPr>
        <w:ind w:right="27"/>
        <w:rPr>
          <w:rFonts w:ascii="Garamond" w:eastAsia="Garamond" w:hAnsi="Garamond" w:cs="Garamond"/>
          <w:highlight w:val="cyan"/>
        </w:rPr>
      </w:pPr>
      <w:r>
        <w:rPr>
          <w:rFonts w:ascii="Garamond" w:eastAsia="Garamond" w:hAnsi="Garamond" w:cs="Garamond"/>
        </w:rPr>
        <w:lastRenderedPageBreak/>
        <w:t xml:space="preserve">Oral presentation at </w:t>
      </w:r>
      <w:r>
        <w:rPr>
          <w:rFonts w:ascii="Garamond" w:eastAsia="Garamond" w:hAnsi="Garamond" w:cs="Garamond"/>
          <w:b/>
        </w:rPr>
        <w:t>European Autism Congress in Budapest</w:t>
      </w:r>
      <w:r>
        <w:rPr>
          <w:rFonts w:ascii="Garamond" w:eastAsia="Garamond" w:hAnsi="Garamond" w:cs="Garamond"/>
          <w:highlight w:val="cyan"/>
        </w:rPr>
        <w:t xml:space="preserve">          </w:t>
      </w:r>
    </w:p>
    <w:p w:rsidR="00066FEC" w:rsidRDefault="00270408">
      <w:pPr>
        <w:ind w:right="27"/>
        <w:rPr>
          <w:rFonts w:ascii="Garamond" w:eastAsia="Garamond" w:hAnsi="Garamond" w:cs="Garamond"/>
          <w:b/>
        </w:rPr>
      </w:pPr>
      <w:proofErr w:type="gramStart"/>
      <w:r>
        <w:rPr>
          <w:rFonts w:ascii="Garamond" w:eastAsia="Garamond" w:hAnsi="Garamond" w:cs="Garamond"/>
          <w:i/>
        </w:rPr>
        <w:t>State of ASD in Santa Cruz, Bolivia, physician survey</w:t>
      </w:r>
      <w:r>
        <w:rPr>
          <w:rFonts w:ascii="Garamond" w:eastAsia="Garamond" w:hAnsi="Garamond" w:cs="Garamond"/>
        </w:rPr>
        <w:t>.</w:t>
      </w:r>
      <w:proofErr w:type="gramEnd"/>
      <w:r>
        <w:rPr>
          <w:rFonts w:ascii="Garamond" w:eastAsia="Garamond" w:hAnsi="Garamond" w:cs="Garamond"/>
        </w:rPr>
        <w:t xml:space="preserve"> </w:t>
      </w:r>
      <w:r>
        <w:rPr>
          <w:rFonts w:ascii="Garamond" w:eastAsia="Garamond" w:hAnsi="Garamond" w:cs="Garamond"/>
          <w:b/>
        </w:rPr>
        <w:t>K. Boseroy</w:t>
      </w:r>
    </w:p>
    <w:p w:rsidR="00066FEC" w:rsidRDefault="00066FEC">
      <w:pPr>
        <w:ind w:right="27"/>
        <w:rPr>
          <w:rFonts w:ascii="Garamond" w:eastAsia="Garamond" w:hAnsi="Garamond" w:cs="Garamond"/>
          <w:b/>
        </w:rPr>
      </w:pPr>
    </w:p>
    <w:p w:rsidR="00066FEC" w:rsidRDefault="00270408">
      <w:pPr>
        <w:ind w:right="27"/>
        <w:rPr>
          <w:rFonts w:ascii="Garamond" w:eastAsia="Garamond" w:hAnsi="Garamond" w:cs="Garamond"/>
          <w:b/>
        </w:rPr>
      </w:pPr>
      <w:r>
        <w:rPr>
          <w:rFonts w:ascii="Garamond" w:eastAsia="Garamond" w:hAnsi="Garamond" w:cs="Garamond"/>
          <w:b/>
        </w:rPr>
        <w:t>Presentations/ conferences</w:t>
      </w:r>
    </w:p>
    <w:p w:rsidR="00066FEC" w:rsidRDefault="00270408">
      <w:pPr>
        <w:spacing w:line="200" w:lineRule="auto"/>
        <w:jc w:val="both"/>
        <w:rPr>
          <w:rFonts w:ascii="Calibri" w:eastAsia="Calibri" w:hAnsi="Calibri" w:cs="Calibri"/>
        </w:rPr>
      </w:pPr>
      <w:r>
        <w:rPr>
          <w:rFonts w:ascii="Calibri" w:eastAsia="Calibri" w:hAnsi="Calibri" w:cs="Calibri"/>
        </w:rPr>
        <w:t>11/2021</w:t>
      </w:r>
    </w:p>
    <w:p w:rsidR="00066FEC" w:rsidRDefault="00270408">
      <w:pPr>
        <w:spacing w:line="200" w:lineRule="auto"/>
        <w:jc w:val="both"/>
        <w:rPr>
          <w:rFonts w:ascii="Calibri" w:eastAsia="Calibri" w:hAnsi="Calibri" w:cs="Calibri"/>
        </w:rPr>
      </w:pPr>
      <w:r>
        <w:rPr>
          <w:rFonts w:ascii="Calibri" w:eastAsia="Calibri" w:hAnsi="Calibri" w:cs="Calibri"/>
        </w:rPr>
        <w:t>2-day International Conference on ASD-The Importance of Early Diagnosis and management - Webinar</w:t>
      </w:r>
    </w:p>
    <w:p w:rsidR="00066FEC" w:rsidRDefault="00270408">
      <w:pPr>
        <w:spacing w:line="200" w:lineRule="auto"/>
        <w:jc w:val="both"/>
        <w:rPr>
          <w:rFonts w:ascii="Calibri" w:eastAsia="Calibri" w:hAnsi="Calibri" w:cs="Calibri"/>
        </w:rPr>
      </w:pPr>
      <w:proofErr w:type="gramStart"/>
      <w:r>
        <w:rPr>
          <w:rFonts w:ascii="Calibri" w:eastAsia="Calibri" w:hAnsi="Calibri" w:cs="Calibri"/>
        </w:rPr>
        <w:t>Invited main speaker and panelist.</w:t>
      </w:r>
      <w:proofErr w:type="gramEnd"/>
      <w:r>
        <w:rPr>
          <w:rFonts w:ascii="Calibri" w:eastAsia="Calibri" w:hAnsi="Calibri" w:cs="Calibri"/>
        </w:rPr>
        <w:t xml:space="preserve"> This was for Pediatricians in Bolivia with about 100 attendees. This was part of a research </w:t>
      </w:r>
    </w:p>
    <w:p w:rsidR="00066FEC" w:rsidRDefault="00270408">
      <w:pPr>
        <w:spacing w:line="200" w:lineRule="auto"/>
        <w:jc w:val="both"/>
        <w:rPr>
          <w:rFonts w:ascii="Calibri" w:eastAsia="Calibri" w:hAnsi="Calibri" w:cs="Calibri"/>
        </w:rPr>
      </w:pPr>
      <w:proofErr w:type="gramStart"/>
      <w:r>
        <w:rPr>
          <w:rFonts w:ascii="Calibri" w:eastAsia="Calibri" w:hAnsi="Calibri" w:cs="Calibri"/>
        </w:rPr>
        <w:t>project</w:t>
      </w:r>
      <w:proofErr w:type="gramEnd"/>
      <w:r>
        <w:rPr>
          <w:rFonts w:ascii="Calibri" w:eastAsia="Calibri" w:hAnsi="Calibri" w:cs="Calibri"/>
        </w:rPr>
        <w:t>; the training /educatio</w:t>
      </w:r>
      <w:r>
        <w:rPr>
          <w:rFonts w:ascii="Calibri" w:eastAsia="Calibri" w:hAnsi="Calibri" w:cs="Calibri"/>
        </w:rPr>
        <w:t>n part and post-training data were collected.</w:t>
      </w:r>
    </w:p>
    <w:p w:rsidR="00066FEC" w:rsidRDefault="00066FEC">
      <w:pPr>
        <w:spacing w:line="200" w:lineRule="auto"/>
        <w:jc w:val="both"/>
        <w:rPr>
          <w:rFonts w:ascii="Calibri" w:eastAsia="Calibri" w:hAnsi="Calibri" w:cs="Calibri"/>
        </w:rPr>
      </w:pPr>
    </w:p>
    <w:p w:rsidR="00066FEC" w:rsidRDefault="00270408">
      <w:pPr>
        <w:spacing w:line="200" w:lineRule="auto"/>
        <w:jc w:val="both"/>
        <w:rPr>
          <w:rFonts w:ascii="Calibri" w:eastAsia="Calibri" w:hAnsi="Calibri" w:cs="Calibri"/>
        </w:rPr>
      </w:pPr>
      <w:r>
        <w:rPr>
          <w:rFonts w:ascii="Calibri" w:eastAsia="Calibri" w:hAnsi="Calibri" w:cs="Calibri"/>
        </w:rPr>
        <w:t>04/2021</w:t>
      </w:r>
    </w:p>
    <w:p w:rsidR="00066FEC" w:rsidRDefault="00270408">
      <w:pPr>
        <w:spacing w:line="200" w:lineRule="auto"/>
        <w:jc w:val="both"/>
        <w:rPr>
          <w:rFonts w:ascii="Calibri" w:eastAsia="Calibri" w:hAnsi="Calibri" w:cs="Calibri"/>
        </w:rPr>
      </w:pPr>
      <w:r>
        <w:rPr>
          <w:rFonts w:ascii="Calibri" w:eastAsia="Calibri" w:hAnsi="Calibri" w:cs="Calibri"/>
        </w:rPr>
        <w:t>Webinar - one of the panelists on “Understanding Autism- A different way to see Autism and find the pathway to success” - global</w:t>
      </w:r>
    </w:p>
    <w:p w:rsidR="00066FEC" w:rsidRDefault="00270408">
      <w:pPr>
        <w:spacing w:line="200" w:lineRule="auto"/>
        <w:jc w:val="both"/>
        <w:rPr>
          <w:rFonts w:ascii="Calibri" w:eastAsia="Calibri" w:hAnsi="Calibri" w:cs="Calibri"/>
        </w:rPr>
      </w:pPr>
      <w:proofErr w:type="gramStart"/>
      <w:r>
        <w:rPr>
          <w:rFonts w:ascii="Calibri" w:eastAsia="Calibri" w:hAnsi="Calibri" w:cs="Calibri"/>
        </w:rPr>
        <w:t>perspective</w:t>
      </w:r>
      <w:proofErr w:type="gramEnd"/>
      <w:r>
        <w:rPr>
          <w:rFonts w:ascii="Calibri" w:eastAsia="Calibri" w:hAnsi="Calibri" w:cs="Calibri"/>
        </w:rPr>
        <w:t xml:space="preserve"> with specialists from many countries- Child Foundation- E childcare.- Bangladesh</w:t>
      </w:r>
    </w:p>
    <w:p w:rsidR="00066FEC" w:rsidRDefault="00270408">
      <w:pPr>
        <w:spacing w:line="200" w:lineRule="auto"/>
        <w:jc w:val="both"/>
        <w:rPr>
          <w:rFonts w:ascii="Calibri" w:eastAsia="Calibri" w:hAnsi="Calibri" w:cs="Calibri"/>
        </w:rPr>
      </w:pPr>
      <w:hyperlink r:id="rId9">
        <w:r>
          <w:rPr>
            <w:rFonts w:ascii="Calibri" w:eastAsia="Calibri" w:hAnsi="Calibri" w:cs="Calibri"/>
            <w:color w:val="1155CC"/>
            <w:u w:val="single"/>
          </w:rPr>
          <w:t>https://fb.watch/adyMdGUbeh/</w:t>
        </w:r>
      </w:hyperlink>
    </w:p>
    <w:p w:rsidR="00066FEC" w:rsidRDefault="00066FEC">
      <w:pPr>
        <w:spacing w:line="200" w:lineRule="auto"/>
        <w:jc w:val="both"/>
        <w:rPr>
          <w:rFonts w:ascii="Calibri" w:eastAsia="Calibri" w:hAnsi="Calibri" w:cs="Calibri"/>
        </w:rPr>
      </w:pPr>
    </w:p>
    <w:p w:rsidR="00066FEC" w:rsidRDefault="00066FEC">
      <w:pPr>
        <w:spacing w:line="200" w:lineRule="auto"/>
        <w:jc w:val="both"/>
        <w:rPr>
          <w:rFonts w:ascii="Calibri" w:eastAsia="Calibri" w:hAnsi="Calibri" w:cs="Calibri"/>
        </w:rPr>
      </w:pPr>
    </w:p>
    <w:p w:rsidR="00066FEC" w:rsidRDefault="00270408">
      <w:pPr>
        <w:spacing w:line="200" w:lineRule="auto"/>
        <w:jc w:val="both"/>
        <w:rPr>
          <w:rFonts w:ascii="Calibri" w:eastAsia="Calibri" w:hAnsi="Calibri" w:cs="Calibri"/>
        </w:rPr>
      </w:pPr>
      <w:r>
        <w:rPr>
          <w:rFonts w:ascii="Calibri" w:eastAsia="Calibri" w:hAnsi="Calibri" w:cs="Calibri"/>
        </w:rPr>
        <w:t>09/2021</w:t>
      </w:r>
    </w:p>
    <w:p w:rsidR="00066FEC" w:rsidRDefault="00270408">
      <w:pPr>
        <w:spacing w:line="200" w:lineRule="auto"/>
        <w:jc w:val="both"/>
        <w:rPr>
          <w:rFonts w:ascii="Calibri" w:eastAsia="Calibri" w:hAnsi="Calibri" w:cs="Calibri"/>
        </w:rPr>
      </w:pPr>
      <w:r>
        <w:rPr>
          <w:rFonts w:ascii="Calibri" w:eastAsia="Calibri" w:hAnsi="Calibri" w:cs="Calibri"/>
        </w:rPr>
        <w:t>Ignite presentation at Society of Developmental-Behavioral Pediatrics Nation</w:t>
      </w:r>
      <w:r>
        <w:rPr>
          <w:rFonts w:ascii="Calibri" w:eastAsia="Calibri" w:hAnsi="Calibri" w:cs="Calibri"/>
        </w:rPr>
        <w:t>al meeting</w:t>
      </w:r>
    </w:p>
    <w:p w:rsidR="00066FEC" w:rsidRDefault="00270408">
      <w:pPr>
        <w:spacing w:line="200" w:lineRule="auto"/>
        <w:jc w:val="both"/>
        <w:rPr>
          <w:rFonts w:ascii="Calibri" w:eastAsia="Calibri" w:hAnsi="Calibri" w:cs="Calibri"/>
        </w:rPr>
      </w:pPr>
      <w:proofErr w:type="gramStart"/>
      <w:r>
        <w:rPr>
          <w:rFonts w:ascii="Calibri" w:eastAsia="Calibri" w:hAnsi="Calibri" w:cs="Calibri"/>
        </w:rPr>
        <w:t>Learning to play the yo-yo.</w:t>
      </w:r>
      <w:proofErr w:type="gramEnd"/>
      <w:r>
        <w:rPr>
          <w:rFonts w:ascii="Calibri" w:eastAsia="Calibri" w:hAnsi="Calibri" w:cs="Calibri"/>
        </w:rPr>
        <w:t xml:space="preserve"> </w:t>
      </w:r>
      <w:proofErr w:type="gramStart"/>
      <w:r>
        <w:rPr>
          <w:rFonts w:ascii="Calibri" w:eastAsia="Calibri" w:hAnsi="Calibri" w:cs="Calibri"/>
        </w:rPr>
        <w:t>A Practical Approach to Behavior Management in Children.</w:t>
      </w:r>
      <w:proofErr w:type="gramEnd"/>
    </w:p>
    <w:p w:rsidR="00066FEC" w:rsidRDefault="00066FEC">
      <w:pPr>
        <w:spacing w:line="200" w:lineRule="auto"/>
        <w:jc w:val="both"/>
        <w:rPr>
          <w:rFonts w:ascii="Calibri" w:eastAsia="Calibri" w:hAnsi="Calibri" w:cs="Calibri"/>
        </w:rPr>
      </w:pPr>
    </w:p>
    <w:p w:rsidR="00066FEC" w:rsidRDefault="00270408">
      <w:pPr>
        <w:spacing w:line="200" w:lineRule="auto"/>
        <w:jc w:val="both"/>
        <w:rPr>
          <w:rFonts w:ascii="Calibri" w:eastAsia="Calibri" w:hAnsi="Calibri" w:cs="Calibri"/>
        </w:rPr>
      </w:pPr>
      <w:r>
        <w:rPr>
          <w:rFonts w:ascii="Calibri" w:eastAsia="Calibri" w:hAnsi="Calibri" w:cs="Calibri"/>
        </w:rPr>
        <w:t>06/2021</w:t>
      </w:r>
    </w:p>
    <w:p w:rsidR="00066FEC" w:rsidRDefault="00270408">
      <w:pPr>
        <w:spacing w:line="200" w:lineRule="auto"/>
        <w:jc w:val="both"/>
        <w:rPr>
          <w:rFonts w:ascii="Calibri" w:eastAsia="Calibri" w:hAnsi="Calibri" w:cs="Calibri"/>
        </w:rPr>
      </w:pPr>
      <w:r>
        <w:rPr>
          <w:rFonts w:ascii="Calibri" w:eastAsia="Calibri" w:hAnsi="Calibri" w:cs="Calibri"/>
        </w:rPr>
        <w:t>Webinar workshop-2 day International workshop for professionals and parents on ABA and other behavioral strategies for children</w:t>
      </w:r>
    </w:p>
    <w:p w:rsidR="00066FEC" w:rsidRDefault="00270408">
      <w:pPr>
        <w:spacing w:line="200" w:lineRule="auto"/>
        <w:jc w:val="both"/>
        <w:rPr>
          <w:rFonts w:ascii="Calibri" w:eastAsia="Calibri" w:hAnsi="Calibri" w:cs="Calibri"/>
        </w:rPr>
      </w:pPr>
      <w:proofErr w:type="gramStart"/>
      <w:r>
        <w:rPr>
          <w:rFonts w:ascii="Calibri" w:eastAsia="Calibri" w:hAnsi="Calibri" w:cs="Calibri"/>
        </w:rPr>
        <w:t>in</w:t>
      </w:r>
      <w:proofErr w:type="gramEnd"/>
      <w:r>
        <w:rPr>
          <w:rFonts w:ascii="Calibri" w:eastAsia="Calibri" w:hAnsi="Calibri" w:cs="Calibri"/>
        </w:rPr>
        <w:t xml:space="preserve"> Bangladesh. 30 atten</w:t>
      </w:r>
      <w:r>
        <w:rPr>
          <w:rFonts w:ascii="Calibri" w:eastAsia="Calibri" w:hAnsi="Calibri" w:cs="Calibri"/>
        </w:rPr>
        <w:t>dees each day</w:t>
      </w:r>
    </w:p>
    <w:p w:rsidR="00066FEC" w:rsidRDefault="00066FEC">
      <w:pPr>
        <w:spacing w:line="200" w:lineRule="auto"/>
        <w:jc w:val="both"/>
        <w:rPr>
          <w:rFonts w:ascii="Calibri" w:eastAsia="Calibri" w:hAnsi="Calibri" w:cs="Calibri"/>
        </w:rPr>
      </w:pPr>
    </w:p>
    <w:p w:rsidR="00066FEC" w:rsidRDefault="00066FEC">
      <w:pPr>
        <w:spacing w:line="200" w:lineRule="auto"/>
        <w:jc w:val="both"/>
        <w:rPr>
          <w:rFonts w:ascii="Calibri" w:eastAsia="Calibri" w:hAnsi="Calibri" w:cs="Calibri"/>
        </w:rPr>
      </w:pPr>
    </w:p>
    <w:p w:rsidR="00066FEC" w:rsidRDefault="00270408">
      <w:pPr>
        <w:ind w:right="27"/>
        <w:rPr>
          <w:rFonts w:ascii="Garamond" w:eastAsia="Garamond" w:hAnsi="Garamond" w:cs="Garamond"/>
          <w:b/>
        </w:rPr>
      </w:pPr>
      <w:r>
        <w:rPr>
          <w:rFonts w:ascii="Garamond" w:eastAsia="Garamond" w:hAnsi="Garamond" w:cs="Garamond"/>
          <w:b/>
        </w:rPr>
        <w:t xml:space="preserve">BOOKS </w:t>
      </w:r>
    </w:p>
    <w:p w:rsidR="00066FEC" w:rsidRDefault="00270408">
      <w:pPr>
        <w:ind w:right="27"/>
        <w:rPr>
          <w:rFonts w:ascii="Garamond" w:eastAsia="Garamond" w:hAnsi="Garamond" w:cs="Garamond"/>
          <w:b/>
        </w:rPr>
      </w:pPr>
      <w:r>
        <w:rPr>
          <w:rFonts w:ascii="Garamond" w:eastAsia="Garamond" w:hAnsi="Garamond" w:cs="Garamond"/>
          <w:b/>
        </w:rPr>
        <w:t>01/2021</w:t>
      </w:r>
    </w:p>
    <w:p w:rsidR="00066FEC" w:rsidRDefault="00270408">
      <w:pPr>
        <w:ind w:right="27"/>
        <w:rPr>
          <w:rFonts w:ascii="Garamond" w:eastAsia="Garamond" w:hAnsi="Garamond" w:cs="Garamond"/>
        </w:rPr>
      </w:pPr>
      <w:r>
        <w:rPr>
          <w:rFonts w:ascii="Garamond" w:eastAsia="Garamond" w:hAnsi="Garamond" w:cs="Garamond"/>
        </w:rPr>
        <w:t>“</w:t>
      </w:r>
      <w:proofErr w:type="spellStart"/>
      <w:r>
        <w:rPr>
          <w:rFonts w:ascii="Garamond" w:eastAsia="Garamond" w:hAnsi="Garamond" w:cs="Garamond"/>
        </w:rPr>
        <w:t>Chhotpotiya</w:t>
      </w:r>
      <w:proofErr w:type="spellEnd"/>
      <w:r>
        <w:rPr>
          <w:rFonts w:ascii="Garamond" w:eastAsia="Garamond" w:hAnsi="Garamond" w:cs="Garamond"/>
        </w:rPr>
        <w:t xml:space="preserve"> </w:t>
      </w:r>
      <w:proofErr w:type="spellStart"/>
      <w:r>
        <w:rPr>
          <w:rFonts w:ascii="Garamond" w:eastAsia="Garamond" w:hAnsi="Garamond" w:cs="Garamond"/>
        </w:rPr>
        <w:t>Chhotu</w:t>
      </w:r>
      <w:proofErr w:type="spellEnd"/>
      <w:r>
        <w:rPr>
          <w:rFonts w:ascii="Garamond" w:eastAsia="Garamond" w:hAnsi="Garamond" w:cs="Garamond"/>
        </w:rPr>
        <w:t xml:space="preserve"> - Restless Little One"-In print</w:t>
      </w:r>
    </w:p>
    <w:p w:rsidR="00066FEC" w:rsidRDefault="00270408">
      <w:pPr>
        <w:ind w:right="27"/>
        <w:rPr>
          <w:rFonts w:ascii="Garamond" w:eastAsia="Garamond" w:hAnsi="Garamond" w:cs="Garamond"/>
        </w:rPr>
      </w:pPr>
      <w:proofErr w:type="gramStart"/>
      <w:r>
        <w:rPr>
          <w:rFonts w:ascii="Garamond" w:eastAsia="Garamond" w:hAnsi="Garamond" w:cs="Garamond"/>
        </w:rPr>
        <w:t>A book on ADHD in Bengali/ English written in poetry format for the community.</w:t>
      </w:r>
      <w:proofErr w:type="gramEnd"/>
    </w:p>
    <w:p w:rsidR="00066FEC" w:rsidRDefault="00270408">
      <w:pPr>
        <w:ind w:right="27"/>
        <w:rPr>
          <w:rFonts w:ascii="Garamond" w:eastAsia="Garamond" w:hAnsi="Garamond" w:cs="Garamond"/>
          <w:b/>
        </w:rPr>
      </w:pPr>
      <w:r>
        <w:rPr>
          <w:rFonts w:ascii="Garamond" w:eastAsia="Garamond" w:hAnsi="Garamond" w:cs="Garamond"/>
          <w:b/>
        </w:rPr>
        <w:t>Kanchana Boseroy</w:t>
      </w:r>
    </w:p>
    <w:p w:rsidR="00066FEC" w:rsidRDefault="00066FEC">
      <w:pPr>
        <w:ind w:right="27"/>
        <w:rPr>
          <w:rFonts w:ascii="Garamond" w:eastAsia="Garamond" w:hAnsi="Garamond" w:cs="Garamond"/>
          <w:b/>
        </w:rPr>
      </w:pPr>
    </w:p>
    <w:p w:rsidR="00066FEC" w:rsidRDefault="00270408">
      <w:pPr>
        <w:ind w:right="27"/>
        <w:rPr>
          <w:rFonts w:ascii="Garamond" w:eastAsia="Garamond" w:hAnsi="Garamond" w:cs="Garamond"/>
          <w:b/>
        </w:rPr>
      </w:pPr>
      <w:r>
        <w:rPr>
          <w:rFonts w:ascii="Garamond" w:eastAsia="Garamond" w:hAnsi="Garamond" w:cs="Garamond"/>
          <w:b/>
        </w:rPr>
        <w:t>REFERRED JOURNAL ARTICLES</w:t>
      </w:r>
    </w:p>
    <w:p w:rsidR="00066FEC" w:rsidRDefault="00270408">
      <w:pPr>
        <w:ind w:right="27"/>
        <w:rPr>
          <w:rFonts w:ascii="Garamond" w:eastAsia="Garamond" w:hAnsi="Garamond" w:cs="Garamond"/>
          <w:b/>
          <w:highlight w:val="cyan"/>
        </w:rPr>
      </w:pPr>
      <w:r>
        <w:rPr>
          <w:rFonts w:ascii="Garamond" w:eastAsia="Garamond" w:hAnsi="Garamond" w:cs="Garamond"/>
          <w:b/>
        </w:rPr>
        <w:t xml:space="preserve">Citation </w:t>
      </w:r>
      <w:r>
        <w:rPr>
          <w:rFonts w:ascii="Garamond" w:eastAsia="Garamond" w:hAnsi="Garamond" w:cs="Garamond"/>
          <w:b/>
          <w:highlight w:val="cyan"/>
        </w:rPr>
        <w:t xml:space="preserve">       </w:t>
      </w:r>
    </w:p>
    <w:p w:rsidR="00066FEC" w:rsidRDefault="00270408">
      <w:pPr>
        <w:ind w:right="27"/>
        <w:rPr>
          <w:rFonts w:ascii="Garamond" w:eastAsia="Garamond" w:hAnsi="Garamond" w:cs="Garamond"/>
          <w:b/>
          <w:highlight w:val="cyan"/>
        </w:rPr>
      </w:pPr>
      <w:r>
        <w:rPr>
          <w:rFonts w:ascii="Garamond" w:eastAsia="Garamond" w:hAnsi="Garamond" w:cs="Garamond"/>
          <w:b/>
        </w:rPr>
        <w:lastRenderedPageBreak/>
        <w:t>06/2008</w:t>
      </w:r>
    </w:p>
    <w:p w:rsidR="00066FEC" w:rsidRDefault="00270408">
      <w:pPr>
        <w:ind w:right="27"/>
        <w:jc w:val="both"/>
        <w:rPr>
          <w:rFonts w:ascii="Garamond" w:eastAsia="Garamond" w:hAnsi="Garamond" w:cs="Garamond"/>
        </w:rPr>
      </w:pPr>
      <w:r>
        <w:rPr>
          <w:rFonts w:ascii="Garamond" w:eastAsia="Garamond" w:hAnsi="Garamond" w:cs="Garamond"/>
        </w:rPr>
        <w:t xml:space="preserve">Pediatric News Volume 42, Issue 6, </w:t>
      </w:r>
      <w:proofErr w:type="gramStart"/>
      <w:r>
        <w:rPr>
          <w:rFonts w:ascii="Garamond" w:eastAsia="Garamond" w:hAnsi="Garamond" w:cs="Garamond"/>
        </w:rPr>
        <w:t>Page</w:t>
      </w:r>
      <w:proofErr w:type="gramEnd"/>
      <w:r>
        <w:rPr>
          <w:rFonts w:ascii="Garamond" w:eastAsia="Garamond" w:hAnsi="Garamond" w:cs="Garamond"/>
        </w:rPr>
        <w:t xml:space="preserve"> 20: </w:t>
      </w:r>
      <w:r>
        <w:rPr>
          <w:rFonts w:ascii="Garamond" w:eastAsia="Garamond" w:hAnsi="Garamond" w:cs="Garamond"/>
          <w:i/>
        </w:rPr>
        <w:t>Poor Working Memory is Cited in ADHD</w:t>
      </w:r>
      <w:r>
        <w:rPr>
          <w:rFonts w:ascii="Garamond" w:eastAsia="Garamond" w:hAnsi="Garamond" w:cs="Garamond"/>
        </w:rPr>
        <w:t xml:space="preserve">, Kerri </w:t>
      </w:r>
      <w:proofErr w:type="spellStart"/>
      <w:r>
        <w:rPr>
          <w:rFonts w:ascii="Garamond" w:eastAsia="Garamond" w:hAnsi="Garamond" w:cs="Garamond"/>
        </w:rPr>
        <w:t>Wachter</w:t>
      </w:r>
      <w:proofErr w:type="spellEnd"/>
      <w:r>
        <w:rPr>
          <w:rFonts w:ascii="Garamond" w:eastAsia="Garamond" w:hAnsi="Garamond" w:cs="Garamond"/>
        </w:rPr>
        <w:t xml:space="preserve"> (senior writer). </w:t>
      </w:r>
      <w:proofErr w:type="gramStart"/>
      <w:r>
        <w:rPr>
          <w:rFonts w:ascii="Garamond" w:eastAsia="Garamond" w:hAnsi="Garamond" w:cs="Garamond"/>
        </w:rPr>
        <w:t xml:space="preserve">Mentioned </w:t>
      </w:r>
      <w:r>
        <w:rPr>
          <w:rFonts w:ascii="Garamond" w:eastAsia="Garamond" w:hAnsi="Garamond" w:cs="Garamond"/>
          <w:b/>
        </w:rPr>
        <w:t xml:space="preserve">Kanchana </w:t>
      </w:r>
      <w:proofErr w:type="spellStart"/>
      <w:r>
        <w:rPr>
          <w:rFonts w:ascii="Garamond" w:eastAsia="Garamond" w:hAnsi="Garamond" w:cs="Garamond"/>
          <w:b/>
        </w:rPr>
        <w:t>Roychoudhury’s</w:t>
      </w:r>
      <w:proofErr w:type="spellEnd"/>
      <w:r>
        <w:rPr>
          <w:rFonts w:ascii="Garamond" w:eastAsia="Garamond" w:hAnsi="Garamond" w:cs="Garamond"/>
        </w:rPr>
        <w:t xml:space="preserve"> work.</w:t>
      </w:r>
      <w:proofErr w:type="gramEnd"/>
    </w:p>
    <w:p w:rsidR="00066FEC" w:rsidRDefault="00066FEC">
      <w:pPr>
        <w:ind w:right="27"/>
        <w:rPr>
          <w:rFonts w:ascii="Garamond" w:eastAsia="Garamond" w:hAnsi="Garamond" w:cs="Garamond"/>
          <w:b/>
        </w:rPr>
      </w:pPr>
    </w:p>
    <w:p w:rsidR="00066FEC" w:rsidRDefault="00270408">
      <w:pPr>
        <w:ind w:right="27"/>
        <w:rPr>
          <w:rFonts w:ascii="Garamond" w:eastAsia="Garamond" w:hAnsi="Garamond" w:cs="Garamond"/>
          <w:b/>
        </w:rPr>
      </w:pPr>
      <w:r>
        <w:rPr>
          <w:rFonts w:ascii="Garamond" w:eastAsia="Garamond" w:hAnsi="Garamond" w:cs="Garamond"/>
          <w:b/>
        </w:rPr>
        <w:t>PEER-REVIEWED PUBLICATIONS</w:t>
      </w:r>
    </w:p>
    <w:p w:rsidR="00066FEC" w:rsidRDefault="00270408">
      <w:pPr>
        <w:ind w:right="27"/>
        <w:rPr>
          <w:rFonts w:ascii="Garamond" w:eastAsia="Garamond" w:hAnsi="Garamond" w:cs="Garamond"/>
          <w:b/>
          <w:highlight w:val="cyan"/>
        </w:rPr>
      </w:pPr>
      <w:r>
        <w:rPr>
          <w:rFonts w:ascii="Garamond" w:eastAsia="Garamond" w:hAnsi="Garamond" w:cs="Garamond"/>
          <w:b/>
          <w:highlight w:val="cyan"/>
        </w:rPr>
        <w:t xml:space="preserve">   </w:t>
      </w:r>
    </w:p>
    <w:p w:rsidR="00066FEC" w:rsidRDefault="00270408">
      <w:pPr>
        <w:ind w:right="27"/>
        <w:rPr>
          <w:rFonts w:ascii="Garamond" w:eastAsia="Garamond" w:hAnsi="Garamond" w:cs="Garamond"/>
          <w:b/>
          <w:highlight w:val="cyan"/>
        </w:rPr>
      </w:pPr>
      <w:r>
        <w:rPr>
          <w:rFonts w:ascii="Garamond" w:eastAsia="Garamond" w:hAnsi="Garamond" w:cs="Garamond"/>
          <w:b/>
        </w:rPr>
        <w:t>05/2013</w:t>
      </w:r>
    </w:p>
    <w:p w:rsidR="00066FEC" w:rsidRDefault="00270408">
      <w:pPr>
        <w:ind w:right="27"/>
        <w:rPr>
          <w:rFonts w:ascii="Garamond" w:eastAsia="Garamond" w:hAnsi="Garamond" w:cs="Garamond"/>
        </w:rPr>
      </w:pPr>
      <w:proofErr w:type="spellStart"/>
      <w:proofErr w:type="gramStart"/>
      <w:r>
        <w:rPr>
          <w:rFonts w:ascii="Garamond" w:eastAsia="Garamond" w:hAnsi="Garamond" w:cs="Garamond"/>
        </w:rPr>
        <w:t>Kupferman-Meik</w:t>
      </w:r>
      <w:proofErr w:type="spellEnd"/>
      <w:r>
        <w:rPr>
          <w:rFonts w:ascii="Garamond" w:eastAsia="Garamond" w:hAnsi="Garamond" w:cs="Garamond"/>
        </w:rPr>
        <w:t xml:space="preserve">, F. E., Burris - </w:t>
      </w:r>
      <w:proofErr w:type="spellStart"/>
      <w:r>
        <w:rPr>
          <w:rFonts w:ascii="Garamond" w:eastAsia="Garamond" w:hAnsi="Garamond" w:cs="Garamond"/>
        </w:rPr>
        <w:t>Warmoth</w:t>
      </w:r>
      <w:proofErr w:type="spellEnd"/>
      <w:r>
        <w:rPr>
          <w:rFonts w:ascii="Garamond" w:eastAsia="Garamond" w:hAnsi="Garamond" w:cs="Garamond"/>
        </w:rPr>
        <w:t xml:space="preserve">, P., Javier, R. A., </w:t>
      </w:r>
      <w:proofErr w:type="spellStart"/>
      <w:r>
        <w:rPr>
          <w:rFonts w:ascii="Garamond" w:eastAsia="Garamond" w:hAnsi="Garamond" w:cs="Garamond"/>
        </w:rPr>
        <w:t>Rapaport</w:t>
      </w:r>
      <w:proofErr w:type="spellEnd"/>
      <w:r>
        <w:rPr>
          <w:rFonts w:ascii="Garamond" w:eastAsia="Garamond" w:hAnsi="Garamond" w:cs="Garamond"/>
        </w:rPr>
        <w:t xml:space="preserve">, S., &amp; </w:t>
      </w:r>
      <w:proofErr w:type="spellStart"/>
      <w:r>
        <w:rPr>
          <w:rFonts w:ascii="Garamond" w:eastAsia="Garamond" w:hAnsi="Garamond" w:cs="Garamond"/>
          <w:b/>
        </w:rPr>
        <w:t>Roychoudhury</w:t>
      </w:r>
      <w:proofErr w:type="spellEnd"/>
      <w:r>
        <w:rPr>
          <w:rFonts w:ascii="Garamond" w:eastAsia="Garamond" w:hAnsi="Garamond" w:cs="Garamond"/>
          <w:b/>
        </w:rPr>
        <w:t>, K.</w:t>
      </w:r>
      <w:r>
        <w:rPr>
          <w:rFonts w:ascii="Garamond" w:eastAsia="Garamond" w:hAnsi="Garamond" w:cs="Garamond"/>
        </w:rPr>
        <w:t xml:space="preserve"> (2013).</w:t>
      </w:r>
      <w:proofErr w:type="gramEnd"/>
      <w:r>
        <w:rPr>
          <w:rFonts w:ascii="Garamond" w:eastAsia="Garamond" w:hAnsi="Garamond" w:cs="Garamond"/>
        </w:rPr>
        <w:t xml:space="preserve"> </w:t>
      </w:r>
      <w:proofErr w:type="gramStart"/>
      <w:r>
        <w:rPr>
          <w:rFonts w:ascii="Garamond" w:eastAsia="Garamond" w:hAnsi="Garamond" w:cs="Garamond"/>
          <w:i/>
        </w:rPr>
        <w:t>Bullying in Children and Adolescents –</w:t>
      </w:r>
      <w:r>
        <w:rPr>
          <w:rFonts w:ascii="Garamond" w:eastAsia="Garamond" w:hAnsi="Garamond" w:cs="Garamond"/>
        </w:rPr>
        <w:t xml:space="preserve"> the Healthcare Perspective.</w:t>
      </w:r>
      <w:proofErr w:type="gramEnd"/>
      <w:r>
        <w:rPr>
          <w:rFonts w:ascii="Garamond" w:eastAsia="Garamond" w:hAnsi="Garamond" w:cs="Garamond"/>
        </w:rPr>
        <w:t xml:space="preserve"> </w:t>
      </w:r>
      <w:proofErr w:type="gramStart"/>
      <w:r>
        <w:rPr>
          <w:rFonts w:ascii="Garamond" w:eastAsia="Garamond" w:hAnsi="Garamond" w:cs="Garamond"/>
        </w:rPr>
        <w:t>Journal of Social Distress and Homeless, 22(1).</w:t>
      </w:r>
      <w:proofErr w:type="gramEnd"/>
    </w:p>
    <w:p w:rsidR="00066FEC" w:rsidRDefault="00270408">
      <w:pPr>
        <w:ind w:right="27"/>
        <w:rPr>
          <w:rFonts w:ascii="Garamond" w:eastAsia="Garamond" w:hAnsi="Garamond" w:cs="Garamond"/>
          <w:b/>
          <w:highlight w:val="cyan"/>
        </w:rPr>
      </w:pPr>
      <w:r>
        <w:rPr>
          <w:rFonts w:ascii="Garamond" w:eastAsia="Garamond" w:hAnsi="Garamond" w:cs="Garamond"/>
          <w:b/>
          <w:highlight w:val="cyan"/>
        </w:rPr>
        <w:t xml:space="preserve">      </w:t>
      </w:r>
    </w:p>
    <w:p w:rsidR="00066FEC" w:rsidRDefault="00270408">
      <w:pPr>
        <w:ind w:right="27"/>
        <w:rPr>
          <w:rFonts w:ascii="Garamond" w:eastAsia="Garamond" w:hAnsi="Garamond" w:cs="Garamond"/>
          <w:b/>
          <w:highlight w:val="cyan"/>
        </w:rPr>
      </w:pPr>
      <w:r>
        <w:rPr>
          <w:rFonts w:ascii="Garamond" w:eastAsia="Garamond" w:hAnsi="Garamond" w:cs="Garamond"/>
          <w:b/>
        </w:rPr>
        <w:t xml:space="preserve">Publication of Abstract </w:t>
      </w:r>
      <w:r>
        <w:rPr>
          <w:rFonts w:ascii="Garamond" w:eastAsia="Garamond" w:hAnsi="Garamond" w:cs="Garamond"/>
          <w:b/>
          <w:highlight w:val="cyan"/>
        </w:rPr>
        <w:t xml:space="preserve">       </w:t>
      </w:r>
    </w:p>
    <w:p w:rsidR="00066FEC" w:rsidRDefault="00270408">
      <w:pPr>
        <w:ind w:right="27"/>
        <w:rPr>
          <w:rFonts w:ascii="Garamond" w:eastAsia="Garamond" w:hAnsi="Garamond" w:cs="Garamond"/>
          <w:b/>
          <w:highlight w:val="cyan"/>
        </w:rPr>
      </w:pPr>
      <w:r>
        <w:rPr>
          <w:rFonts w:ascii="Garamond" w:eastAsia="Garamond" w:hAnsi="Garamond" w:cs="Garamond"/>
          <w:b/>
        </w:rPr>
        <w:t>0</w:t>
      </w:r>
      <w:r>
        <w:rPr>
          <w:rFonts w:ascii="Garamond" w:eastAsia="Garamond" w:hAnsi="Garamond" w:cs="Garamond"/>
          <w:b/>
        </w:rPr>
        <w:t>3/2003</w:t>
      </w:r>
    </w:p>
    <w:p w:rsidR="00066FEC" w:rsidRDefault="00270408">
      <w:pPr>
        <w:widowControl/>
        <w:jc w:val="both"/>
        <w:rPr>
          <w:rFonts w:ascii="Garamond" w:eastAsia="Garamond" w:hAnsi="Garamond" w:cs="Garamond"/>
        </w:rPr>
      </w:pPr>
      <w:r>
        <w:rPr>
          <w:rFonts w:ascii="Garamond" w:eastAsia="Garamond" w:hAnsi="Garamond" w:cs="Garamond"/>
        </w:rPr>
        <w:t>“</w:t>
      </w:r>
      <w:r>
        <w:rPr>
          <w:rFonts w:ascii="Garamond" w:eastAsia="Garamond" w:hAnsi="Garamond" w:cs="Garamond"/>
          <w:i/>
        </w:rPr>
        <w:t>Prevalence of ADHD in children with Asthma</w:t>
      </w:r>
      <w:r>
        <w:rPr>
          <w:rFonts w:ascii="Garamond" w:eastAsia="Garamond" w:hAnsi="Garamond" w:cs="Garamond"/>
        </w:rPr>
        <w:t xml:space="preserve">” – Journal of Investigative Medicine, Vol. 50 (2): 193A (first author). </w:t>
      </w:r>
      <w:r>
        <w:rPr>
          <w:rFonts w:ascii="Garamond" w:eastAsia="Garamond" w:hAnsi="Garamond" w:cs="Garamond"/>
          <w:b/>
        </w:rPr>
        <w:t xml:space="preserve">Kanchana </w:t>
      </w:r>
      <w:proofErr w:type="spellStart"/>
      <w:r>
        <w:rPr>
          <w:rFonts w:ascii="Garamond" w:eastAsia="Garamond" w:hAnsi="Garamond" w:cs="Garamond"/>
          <w:b/>
        </w:rPr>
        <w:t>Roychoudhury</w:t>
      </w:r>
      <w:proofErr w:type="spellEnd"/>
      <w:r>
        <w:rPr>
          <w:rFonts w:ascii="Garamond" w:eastAsia="Garamond" w:hAnsi="Garamond" w:cs="Garamond"/>
        </w:rPr>
        <w:t>, et al.</w:t>
      </w:r>
    </w:p>
    <w:p w:rsidR="00066FEC" w:rsidRDefault="00066FEC">
      <w:pPr>
        <w:ind w:right="27"/>
        <w:jc w:val="both"/>
        <w:rPr>
          <w:rFonts w:ascii="Garamond" w:eastAsia="Garamond" w:hAnsi="Garamond" w:cs="Garamond"/>
          <w:highlight w:val="cyan"/>
        </w:rPr>
      </w:pPr>
    </w:p>
    <w:p w:rsidR="00066FEC" w:rsidRDefault="00270408">
      <w:pPr>
        <w:ind w:right="27"/>
        <w:rPr>
          <w:rFonts w:ascii="Garamond" w:eastAsia="Garamond" w:hAnsi="Garamond" w:cs="Garamond"/>
          <w:b/>
          <w:highlight w:val="cyan"/>
        </w:rPr>
      </w:pPr>
      <w:r>
        <w:rPr>
          <w:rFonts w:ascii="Garamond" w:eastAsia="Garamond" w:hAnsi="Garamond" w:cs="Garamond"/>
          <w:b/>
        </w:rPr>
        <w:t xml:space="preserve">Letter to Editor  </w:t>
      </w:r>
      <w:r>
        <w:rPr>
          <w:rFonts w:ascii="Garamond" w:eastAsia="Garamond" w:hAnsi="Garamond" w:cs="Garamond"/>
          <w:b/>
          <w:highlight w:val="cyan"/>
        </w:rPr>
        <w:t xml:space="preserve">       </w:t>
      </w:r>
    </w:p>
    <w:p w:rsidR="00066FEC" w:rsidRDefault="00270408">
      <w:pPr>
        <w:ind w:right="27"/>
        <w:rPr>
          <w:rFonts w:ascii="Garamond" w:eastAsia="Garamond" w:hAnsi="Garamond" w:cs="Garamond"/>
          <w:b/>
        </w:rPr>
      </w:pPr>
      <w:r>
        <w:rPr>
          <w:rFonts w:ascii="Garamond" w:eastAsia="Garamond" w:hAnsi="Garamond" w:cs="Garamond"/>
          <w:b/>
        </w:rPr>
        <w:lastRenderedPageBreak/>
        <w:t xml:space="preserve">10/2000 </w:t>
      </w:r>
    </w:p>
    <w:p w:rsidR="00066FEC" w:rsidRDefault="00270408">
      <w:pPr>
        <w:ind w:right="27"/>
        <w:rPr>
          <w:rFonts w:ascii="Garamond" w:eastAsia="Garamond" w:hAnsi="Garamond" w:cs="Garamond"/>
          <w:b/>
          <w:highlight w:val="cyan"/>
        </w:rPr>
      </w:pPr>
      <w:r>
        <w:rPr>
          <w:rFonts w:ascii="Garamond" w:eastAsia="Garamond" w:hAnsi="Garamond" w:cs="Garamond"/>
        </w:rPr>
        <w:t>Published in Journal of Clinical Psychopharmacology 20 (5): 580-581</w:t>
      </w:r>
      <w:r>
        <w:rPr>
          <w:rFonts w:ascii="Garamond" w:eastAsia="Garamond" w:hAnsi="Garamond" w:cs="Garamond"/>
        </w:rPr>
        <w:t xml:space="preserve">. </w:t>
      </w:r>
      <w:proofErr w:type="gramStart"/>
      <w:r>
        <w:rPr>
          <w:rFonts w:ascii="Garamond" w:eastAsia="Garamond" w:hAnsi="Garamond" w:cs="Garamond"/>
        </w:rPr>
        <w:t>Title, Comments on “</w:t>
      </w:r>
      <w:r>
        <w:rPr>
          <w:rFonts w:ascii="Garamond" w:eastAsia="Garamond" w:hAnsi="Garamond" w:cs="Garamond"/>
          <w:i/>
        </w:rPr>
        <w:t>Olanzapine Treatment of Children, Adolescents and Adults with Pervasive Developmental Disorder; an Open-Label Pilot Study</w:t>
      </w:r>
      <w:r>
        <w:rPr>
          <w:rFonts w:ascii="Garamond" w:eastAsia="Garamond" w:hAnsi="Garamond" w:cs="Garamond"/>
        </w:rPr>
        <w:t>.”</w:t>
      </w:r>
      <w:proofErr w:type="gramEnd"/>
      <w:r>
        <w:rPr>
          <w:rFonts w:ascii="Garamond" w:eastAsia="Garamond" w:hAnsi="Garamond" w:cs="Garamond"/>
        </w:rPr>
        <w:t xml:space="preserve"> H. </w:t>
      </w:r>
      <w:proofErr w:type="spellStart"/>
      <w:r>
        <w:rPr>
          <w:rFonts w:ascii="Garamond" w:eastAsia="Garamond" w:hAnsi="Garamond" w:cs="Garamond"/>
        </w:rPr>
        <w:t>Demb</w:t>
      </w:r>
      <w:proofErr w:type="spellEnd"/>
      <w:r>
        <w:rPr>
          <w:rFonts w:ascii="Garamond" w:eastAsia="Garamond" w:hAnsi="Garamond" w:cs="Garamond"/>
        </w:rPr>
        <w:t xml:space="preserve">, </w:t>
      </w:r>
      <w:r>
        <w:rPr>
          <w:rFonts w:ascii="Garamond" w:eastAsia="Garamond" w:hAnsi="Garamond" w:cs="Garamond"/>
          <w:b/>
        </w:rPr>
        <w:t xml:space="preserve">K. </w:t>
      </w:r>
      <w:proofErr w:type="spellStart"/>
      <w:r>
        <w:rPr>
          <w:rFonts w:ascii="Garamond" w:eastAsia="Garamond" w:hAnsi="Garamond" w:cs="Garamond"/>
          <w:b/>
        </w:rPr>
        <w:t>Roychoudhury</w:t>
      </w:r>
      <w:proofErr w:type="spellEnd"/>
    </w:p>
    <w:p w:rsidR="00066FEC" w:rsidRDefault="00066FEC">
      <w:pPr>
        <w:ind w:right="27"/>
        <w:jc w:val="both"/>
        <w:rPr>
          <w:rFonts w:ascii="Garamond" w:eastAsia="Garamond" w:hAnsi="Garamond" w:cs="Garamond"/>
          <w:highlight w:val="cyan"/>
        </w:rPr>
      </w:pPr>
    </w:p>
    <w:p w:rsidR="00066FEC" w:rsidRDefault="00066FEC">
      <w:pPr>
        <w:ind w:right="27"/>
        <w:jc w:val="both"/>
        <w:rPr>
          <w:rFonts w:ascii="Garamond" w:eastAsia="Garamond" w:hAnsi="Garamond" w:cs="Garamond"/>
          <w:highlight w:val="cyan"/>
        </w:rPr>
      </w:pPr>
    </w:p>
    <w:p w:rsidR="00066FEC" w:rsidRDefault="00066FEC">
      <w:pPr>
        <w:ind w:right="27"/>
        <w:rPr>
          <w:rFonts w:ascii="Garamond" w:eastAsia="Garamond" w:hAnsi="Garamond" w:cs="Garamond"/>
          <w:highlight w:val="cyan"/>
        </w:rPr>
      </w:pPr>
    </w:p>
    <w:tbl>
      <w:tblPr>
        <w:tblStyle w:val="a"/>
        <w:tblW w:w="10480" w:type="dxa"/>
        <w:tblInd w:w="108" w:type="dxa"/>
        <w:tblBorders>
          <w:insideH w:val="single" w:sz="4" w:space="0" w:color="000000"/>
        </w:tblBorders>
        <w:tblLayout w:type="fixed"/>
        <w:tblLook w:val="0000" w:firstRow="0" w:lastRow="0" w:firstColumn="0" w:lastColumn="0" w:noHBand="0" w:noVBand="0"/>
      </w:tblPr>
      <w:tblGrid>
        <w:gridCol w:w="2920"/>
        <w:gridCol w:w="4640"/>
        <w:gridCol w:w="2920"/>
      </w:tblGrid>
      <w:tr w:rsidR="00066FEC">
        <w:trPr>
          <w:trHeight w:val="345"/>
        </w:trPr>
        <w:tc>
          <w:tcPr>
            <w:tcW w:w="2920" w:type="dxa"/>
          </w:tcPr>
          <w:p w:rsidR="00066FEC" w:rsidRDefault="00066FEC">
            <w:pPr>
              <w:widowControl/>
              <w:pBdr>
                <w:bottom w:val="single" w:sz="6" w:space="1" w:color="000000"/>
              </w:pBdr>
              <w:jc w:val="center"/>
              <w:rPr>
                <w:rFonts w:ascii="Times New Roman" w:eastAsia="Times New Roman" w:hAnsi="Times New Roman" w:cs="Times New Roman"/>
                <w:sz w:val="8"/>
                <w:szCs w:val="8"/>
                <w:highlight w:val="cyan"/>
              </w:rPr>
            </w:pPr>
          </w:p>
          <w:p w:rsidR="00066FEC" w:rsidRDefault="00066FEC">
            <w:pPr>
              <w:widowControl/>
              <w:pBdr>
                <w:bottom w:val="single" w:sz="6" w:space="1" w:color="000000"/>
              </w:pBdr>
              <w:jc w:val="center"/>
              <w:rPr>
                <w:rFonts w:ascii="Times New Roman" w:eastAsia="Times New Roman" w:hAnsi="Times New Roman" w:cs="Times New Roman"/>
                <w:sz w:val="8"/>
                <w:szCs w:val="8"/>
                <w:highlight w:val="cyan"/>
              </w:rPr>
            </w:pPr>
          </w:p>
          <w:p w:rsidR="00066FEC" w:rsidRDefault="00066FEC">
            <w:pPr>
              <w:widowControl/>
              <w:jc w:val="center"/>
              <w:rPr>
                <w:rFonts w:ascii="Times New Roman" w:eastAsia="Times New Roman" w:hAnsi="Times New Roman" w:cs="Times New Roman"/>
                <w:sz w:val="8"/>
                <w:szCs w:val="8"/>
                <w:highlight w:val="cyan"/>
              </w:rPr>
            </w:pPr>
          </w:p>
        </w:tc>
        <w:tc>
          <w:tcPr>
            <w:tcW w:w="4640" w:type="dxa"/>
          </w:tcPr>
          <w:p w:rsidR="00066FEC" w:rsidRDefault="00270408">
            <w:pPr>
              <w:keepNext/>
              <w:widowControl/>
              <w:rPr>
                <w:rFonts w:ascii="Times New Roman" w:eastAsia="Times New Roman" w:hAnsi="Times New Roman" w:cs="Times New Roman"/>
                <w:b/>
                <w:smallCaps/>
                <w:sz w:val="25"/>
                <w:szCs w:val="25"/>
                <w:highlight w:val="cyan"/>
              </w:rPr>
            </w:pPr>
            <w:r>
              <w:rPr>
                <w:rFonts w:ascii="Times New Roman" w:eastAsia="Times New Roman" w:hAnsi="Times New Roman" w:cs="Times New Roman"/>
                <w:b/>
                <w:smallCaps/>
                <w:sz w:val="25"/>
                <w:szCs w:val="25"/>
                <w:highlight w:val="cyan"/>
              </w:rPr>
              <w:t>Work in progress</w:t>
            </w:r>
          </w:p>
        </w:tc>
        <w:tc>
          <w:tcPr>
            <w:tcW w:w="2920" w:type="dxa"/>
          </w:tcPr>
          <w:p w:rsidR="00066FEC" w:rsidRDefault="00066FEC">
            <w:pPr>
              <w:widowControl/>
              <w:pBdr>
                <w:bottom w:val="single" w:sz="6" w:space="1" w:color="000000"/>
              </w:pBdr>
              <w:jc w:val="center"/>
              <w:rPr>
                <w:rFonts w:ascii="Times New Roman" w:eastAsia="Times New Roman" w:hAnsi="Times New Roman" w:cs="Times New Roman"/>
                <w:sz w:val="8"/>
                <w:szCs w:val="8"/>
                <w:highlight w:val="cyan"/>
              </w:rPr>
            </w:pPr>
          </w:p>
          <w:p w:rsidR="00066FEC" w:rsidRDefault="00066FEC">
            <w:pPr>
              <w:widowControl/>
              <w:pBdr>
                <w:bottom w:val="single" w:sz="6" w:space="1" w:color="000000"/>
              </w:pBdr>
              <w:jc w:val="center"/>
              <w:rPr>
                <w:rFonts w:ascii="Times New Roman" w:eastAsia="Times New Roman" w:hAnsi="Times New Roman" w:cs="Times New Roman"/>
                <w:sz w:val="8"/>
                <w:szCs w:val="8"/>
                <w:highlight w:val="cyan"/>
              </w:rPr>
            </w:pPr>
          </w:p>
          <w:p w:rsidR="00066FEC" w:rsidRDefault="00066FEC">
            <w:pPr>
              <w:widowControl/>
              <w:ind w:right="-720"/>
              <w:jc w:val="center"/>
              <w:rPr>
                <w:rFonts w:ascii="Times New Roman" w:eastAsia="Times New Roman" w:hAnsi="Times New Roman" w:cs="Times New Roman"/>
                <w:sz w:val="8"/>
                <w:szCs w:val="8"/>
                <w:highlight w:val="cyan"/>
              </w:rPr>
            </w:pPr>
          </w:p>
          <w:p w:rsidR="00066FEC" w:rsidRDefault="00066FEC">
            <w:pPr>
              <w:widowControl/>
              <w:jc w:val="center"/>
              <w:rPr>
                <w:rFonts w:ascii="Times New Roman" w:eastAsia="Times New Roman" w:hAnsi="Times New Roman" w:cs="Times New Roman"/>
                <w:sz w:val="8"/>
                <w:szCs w:val="8"/>
                <w:highlight w:val="cyan"/>
              </w:rPr>
            </w:pPr>
          </w:p>
        </w:tc>
      </w:tr>
    </w:tbl>
    <w:p w:rsidR="00066FEC" w:rsidRDefault="00066FEC">
      <w:pPr>
        <w:ind w:right="27"/>
        <w:rPr>
          <w:rFonts w:ascii="Garamond" w:eastAsia="Garamond" w:hAnsi="Garamond" w:cs="Garamond"/>
          <w:highlight w:val="cyan"/>
        </w:rPr>
      </w:pPr>
    </w:p>
    <w:p w:rsidR="00066FEC" w:rsidRDefault="00270408">
      <w:pPr>
        <w:ind w:right="27"/>
        <w:rPr>
          <w:rFonts w:ascii="Garamond" w:eastAsia="Garamond" w:hAnsi="Garamond" w:cs="Garamond"/>
          <w:b/>
        </w:rPr>
      </w:pPr>
      <w:r>
        <w:rPr>
          <w:rFonts w:ascii="Garamond" w:eastAsia="Garamond" w:hAnsi="Garamond" w:cs="Garamond"/>
          <w:b/>
        </w:rPr>
        <w:t>09/2023</w:t>
      </w:r>
    </w:p>
    <w:p w:rsidR="00066FEC" w:rsidRDefault="00270408">
      <w:pPr>
        <w:ind w:right="27"/>
        <w:rPr>
          <w:rFonts w:ascii="Garamond" w:eastAsia="Garamond" w:hAnsi="Garamond" w:cs="Garamond"/>
        </w:rPr>
      </w:pPr>
      <w:proofErr w:type="gramStart"/>
      <w:r>
        <w:rPr>
          <w:rFonts w:ascii="Garamond" w:eastAsia="Garamond" w:hAnsi="Garamond" w:cs="Garamond"/>
        </w:rPr>
        <w:t>“Whatever Works!”</w:t>
      </w:r>
      <w:proofErr w:type="gramEnd"/>
      <w:r>
        <w:rPr>
          <w:rFonts w:ascii="Garamond" w:eastAsia="Garamond" w:hAnsi="Garamond" w:cs="Garamond"/>
        </w:rPr>
        <w:t>- a Video book as work in progress- A Fun and Practical Approach to Behavior Management in Children. Teaser was presented at SDBP as “Learning to play the Yo-Yo."</w:t>
      </w:r>
    </w:p>
    <w:p w:rsidR="00066FEC" w:rsidRDefault="00066FEC">
      <w:pPr>
        <w:ind w:right="27"/>
        <w:rPr>
          <w:rFonts w:ascii="Garamond" w:eastAsia="Garamond" w:hAnsi="Garamond" w:cs="Garamond"/>
          <w:highlight w:val="cyan"/>
        </w:rPr>
      </w:pPr>
    </w:p>
    <w:p w:rsidR="00066FEC" w:rsidRDefault="00066FEC">
      <w:pPr>
        <w:spacing w:line="200" w:lineRule="auto"/>
        <w:jc w:val="both"/>
        <w:rPr>
          <w:rFonts w:ascii="Calibri" w:eastAsia="Calibri" w:hAnsi="Calibri" w:cs="Calibri"/>
        </w:rPr>
      </w:pPr>
    </w:p>
    <w:p w:rsidR="00066FEC" w:rsidRDefault="00066FEC">
      <w:pPr>
        <w:spacing w:line="200" w:lineRule="auto"/>
        <w:jc w:val="both"/>
        <w:rPr>
          <w:rFonts w:ascii="Calibri" w:eastAsia="Calibri" w:hAnsi="Calibri" w:cs="Calibri"/>
        </w:rPr>
        <w:sectPr w:rsidR="00066FEC">
          <w:type w:val="continuous"/>
          <w:pgSz w:w="11910" w:h="16840"/>
          <w:pgMar w:top="995" w:right="600" w:bottom="840" w:left="620" w:header="720" w:footer="720" w:gutter="0"/>
          <w:cols w:num="2" w:space="720" w:equalWidth="0">
            <w:col w:w="5276" w:space="138"/>
            <w:col w:w="5276" w:space="0"/>
          </w:cols>
        </w:sectPr>
      </w:pPr>
    </w:p>
    <w:p w:rsidR="00066FEC" w:rsidRDefault="00066FEC">
      <w:pPr>
        <w:pBdr>
          <w:top w:val="nil"/>
          <w:left w:val="nil"/>
          <w:bottom w:val="nil"/>
          <w:right w:val="nil"/>
          <w:between w:val="nil"/>
        </w:pBdr>
        <w:rPr>
          <w:rFonts w:ascii="Calibri" w:eastAsia="Calibri" w:hAnsi="Calibri" w:cs="Calibri"/>
          <w:color w:val="000000"/>
          <w:sz w:val="20"/>
          <w:szCs w:val="20"/>
        </w:rPr>
      </w:pPr>
    </w:p>
    <w:p w:rsidR="00066FEC" w:rsidRDefault="00270408">
      <w:pPr>
        <w:pBdr>
          <w:top w:val="nil"/>
          <w:left w:val="nil"/>
          <w:bottom w:val="nil"/>
          <w:right w:val="nil"/>
          <w:between w:val="nil"/>
        </w:pBdr>
        <w:spacing w:line="40" w:lineRule="auto"/>
        <w:ind w:left="2202"/>
        <w:rPr>
          <w:rFonts w:ascii="Calibri" w:eastAsia="Calibri" w:hAnsi="Calibri" w:cs="Calibri"/>
          <w:color w:val="000000"/>
          <w:sz w:val="4"/>
          <w:szCs w:val="4"/>
        </w:rPr>
      </w:pPr>
      <w:r>
        <w:rPr>
          <w:rFonts w:ascii="Calibri" w:eastAsia="Calibri" w:hAnsi="Calibri" w:cs="Calibri"/>
          <w:noProof/>
          <w:color w:val="000000"/>
          <w:sz w:val="4"/>
          <w:szCs w:val="4"/>
          <w:lang w:val="en-IN"/>
        </w:rPr>
        <mc:AlternateContent>
          <mc:Choice Requires="wpg">
            <w:drawing>
              <wp:inline distT="0" distB="0" distL="0" distR="0">
                <wp:extent cx="3975735" cy="25400"/>
                <wp:effectExtent l="0" t="0" r="0" b="0"/>
                <wp:docPr id="9" name="Group 9"/>
                <wp:cNvGraphicFramePr/>
                <a:graphic xmlns:a="http://schemas.openxmlformats.org/drawingml/2006/main">
                  <a:graphicData uri="http://schemas.microsoft.com/office/word/2010/wordprocessingGroup">
                    <wpg:wgp>
                      <wpg:cNvGrpSpPr/>
                      <wpg:grpSpPr>
                        <a:xfrm>
                          <a:off x="0" y="0"/>
                          <a:ext cx="3975735" cy="25400"/>
                          <a:chOff x="3358133" y="3767300"/>
                          <a:chExt cx="3968750" cy="15875"/>
                        </a:xfrm>
                      </wpg:grpSpPr>
                      <wpg:grpSp>
                        <wpg:cNvPr id="1" name="Group 1"/>
                        <wpg:cNvGrpSpPr/>
                        <wpg:grpSpPr>
                          <a:xfrm>
                            <a:off x="3358133" y="3767300"/>
                            <a:ext cx="3968750" cy="15875"/>
                            <a:chOff x="0" y="0"/>
                            <a:chExt cx="6250" cy="25"/>
                          </a:xfrm>
                        </wpg:grpSpPr>
                        <wps:wsp>
                          <wps:cNvPr id="2" name="Rectangle 2"/>
                          <wps:cNvSpPr/>
                          <wps:spPr>
                            <a:xfrm>
                              <a:off x="0" y="0"/>
                              <a:ext cx="6250" cy="25"/>
                            </a:xfrm>
                            <a:prstGeom prst="rect">
                              <a:avLst/>
                            </a:prstGeom>
                            <a:noFill/>
                            <a:ln>
                              <a:noFill/>
                            </a:ln>
                          </wps:spPr>
                          <wps:txbx>
                            <w:txbxContent>
                              <w:p w:rsidR="00066FEC" w:rsidRDefault="00066FEC">
                                <w:pPr>
                                  <w:textDirection w:val="btLr"/>
                                </w:pPr>
                              </w:p>
                            </w:txbxContent>
                          </wps:txbx>
                          <wps:bodyPr spcFirstLastPara="1" wrap="square" lIns="91425" tIns="91425" rIns="91425" bIns="91425" anchor="ctr" anchorCtr="0">
                            <a:noAutofit/>
                          </wps:bodyPr>
                        </wps:wsp>
                        <wps:wsp>
                          <wps:cNvPr id="3" name="Straight Arrow Connector 3"/>
                          <wps:cNvCnPr/>
                          <wps:spPr>
                            <a:xfrm>
                              <a:off x="20" y="20"/>
                              <a:ext cx="6221" cy="0"/>
                            </a:xfrm>
                            <a:prstGeom prst="straightConnector1">
                              <a:avLst/>
                            </a:prstGeom>
                            <a:noFill/>
                            <a:ln w="25400" cap="flat" cmpd="sng">
                              <a:solidFill>
                                <a:srgbClr val="004080"/>
                              </a:solidFill>
                              <a:prstDash val="solid"/>
                              <a:round/>
                              <a:headEnd type="none" w="med" len="med"/>
                              <a:tailEnd type="none" w="med" len="med"/>
                            </a:ln>
                          </wps:spPr>
                          <wps:bodyPr/>
                        </wps:wsp>
                      </wpg:grpSp>
                    </wpg:wgp>
                  </a:graphicData>
                </a:graphic>
              </wp:inline>
            </w:drawing>
          </mc:Choice>
          <mc:Fallback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3975735" cy="25400"/>
                <wp:effectExtent b="0" l="0" r="0" t="0"/>
                <wp:docPr id="9" name="image3.png"/>
                <a:graphic>
                  <a:graphicData uri="http://schemas.openxmlformats.org/drawingml/2006/picture">
                    <pic:pic>
                      <pic:nvPicPr>
                        <pic:cNvPr id="0" name="image3.png"/>
                        <pic:cNvPicPr preferRelativeResize="0"/>
                      </pic:nvPicPr>
                      <pic:blipFill>
                        <a:blip r:embed="rId10"/>
                        <a:srcRect/>
                        <a:stretch>
                          <a:fillRect/>
                        </a:stretch>
                      </pic:blipFill>
                      <pic:spPr>
                        <a:xfrm>
                          <a:off x="0" y="0"/>
                          <a:ext cx="3975735" cy="25400"/>
                        </a:xfrm>
                        <a:prstGeom prst="rect"/>
                        <a:ln/>
                      </pic:spPr>
                    </pic:pic>
                  </a:graphicData>
                </a:graphic>
              </wp:inline>
            </w:drawing>
          </mc:Fallback>
        </mc:AlternateContent>
      </w:r>
    </w:p>
    <w:p w:rsidR="00066FEC" w:rsidRDefault="00270408">
      <w:pPr>
        <w:spacing w:before="92"/>
        <w:ind w:right="4234"/>
      </w:pPr>
      <w:r>
        <w:t xml:space="preserve">              </w:t>
      </w:r>
      <w:r>
        <w:rPr>
          <w:noProof/>
          <w:lang w:val="en-IN"/>
        </w:rPr>
        <w:drawing>
          <wp:inline distT="0" distB="0" distL="0" distR="0">
            <wp:extent cx="630069" cy="625069"/>
            <wp:effectExtent l="0" t="0" r="0" b="0"/>
            <wp:docPr id="1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1"/>
                    <a:srcRect t="212" b="212"/>
                    <a:stretch>
                      <a:fillRect/>
                    </a:stretch>
                  </pic:blipFill>
                  <pic:spPr>
                    <a:xfrm>
                      <a:off x="0" y="0"/>
                      <a:ext cx="630069" cy="625069"/>
                    </a:xfrm>
                    <a:prstGeom prst="rect">
                      <a:avLst/>
                    </a:prstGeom>
                    <a:ln/>
                  </pic:spPr>
                </pic:pic>
              </a:graphicData>
            </a:graphic>
          </wp:inline>
        </w:drawing>
      </w:r>
      <w:r>
        <w:t xml:space="preserve">Kanchana S. Boseroy is an experienced Developmental Behavioral Pediatrician with special interest in her "Terrific teens" and their unique ASD/ADHD personalities. She is passionate about Advocacy, Arts in medicine </w:t>
      </w:r>
      <w:proofErr w:type="gramStart"/>
      <w:r>
        <w:t>specially</w:t>
      </w:r>
      <w:proofErr w:type="gramEnd"/>
      <w:r>
        <w:t xml:space="preserve"> in mental health, and Social Jus</w:t>
      </w:r>
      <w:r>
        <w:t>tice. She has presented in numerous forums in mental and behavioral health. She is very involved in service provision and works in India, Bangladesh, Bolivia, Haiti, Ethiopia and other countries in addition to USA. She has her non- profit organizations. In</w:t>
      </w:r>
      <w:r>
        <w:t xml:space="preserve"> addition she is very involved in academic medicine, in teaching, and clinical research.</w:t>
      </w:r>
      <w:r>
        <w:rPr>
          <w:noProof/>
          <w:lang w:val="en-IN"/>
        </w:rPr>
        <mc:AlternateContent>
          <mc:Choice Requires="wpg">
            <w:drawing>
              <wp:anchor distT="0" distB="0" distL="114300" distR="114300" simplePos="0" relativeHeight="251658240" behindDoc="0" locked="0" layoutInCell="1" hidden="0" allowOverlap="1">
                <wp:simplePos x="0" y="0"/>
                <wp:positionH relativeFrom="column">
                  <wp:posOffset>5638800</wp:posOffset>
                </wp:positionH>
                <wp:positionV relativeFrom="paragraph">
                  <wp:posOffset>38100</wp:posOffset>
                </wp:positionV>
                <wp:extent cx="1043940" cy="601980"/>
                <wp:effectExtent l="0" t="0" r="0" b="0"/>
                <wp:wrapNone/>
                <wp:docPr id="10" name="Rounded Rectangle 10"/>
                <wp:cNvGraphicFramePr/>
                <a:graphic xmlns:a="http://schemas.openxmlformats.org/drawingml/2006/main">
                  <a:graphicData uri="http://schemas.microsoft.com/office/word/2010/wordprocessingShape">
                    <wps:wsp>
                      <wps:cNvSpPr/>
                      <wps:spPr>
                        <a:xfrm>
                          <a:off x="4839905" y="3494885"/>
                          <a:ext cx="1012190" cy="570230"/>
                        </a:xfrm>
                        <a:prstGeom prst="roundRect">
                          <a:avLst>
                            <a:gd name="adj" fmla="val 16667"/>
                          </a:avLst>
                        </a:prstGeom>
                        <a:solidFill>
                          <a:srgbClr val="FFFFFF"/>
                        </a:solidFill>
                        <a:ln w="31750" cap="flat" cmpd="sng">
                          <a:solidFill>
                            <a:srgbClr val="9BBB59"/>
                          </a:solidFill>
                          <a:prstDash val="solid"/>
                          <a:round/>
                          <a:headEnd type="none" w="sm" len="sm"/>
                          <a:tailEnd type="none" w="sm" len="sm"/>
                        </a:ln>
                      </wps:spPr>
                      <wps:txbx>
                        <w:txbxContent>
                          <w:p w:rsidR="00066FEC" w:rsidRDefault="00270408">
                            <w:pPr>
                              <w:textDirection w:val="btLr"/>
                            </w:pPr>
                            <w:r>
                              <w:rPr>
                                <w:b/>
                                <w:color w:val="0000FF"/>
                              </w:rPr>
                              <w:t>Paste your Logo here</w:t>
                            </w:r>
                          </w:p>
                        </w:txbxContent>
                      </wps:txbx>
                      <wps:bodyPr spcFirstLastPara="1" wrap="square" lIns="91425" tIns="45700" rIns="91425" bIns="45700" anchor="t" anchorCtr="0">
                        <a:noAutofit/>
                      </wps:bodyPr>
                    </wps:wsp>
                  </a:graphicData>
                </a:graphic>
              </wp:anchor>
            </w:drawing>
          </mc:Choice>
          <mc:Fallback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5638800</wp:posOffset>
                </wp:positionH>
                <wp:positionV relativeFrom="paragraph">
                  <wp:posOffset>38100</wp:posOffset>
                </wp:positionV>
                <wp:extent cx="1043940" cy="601980"/>
                <wp:effectExtent b="0" l="0" r="0" t="0"/>
                <wp:wrapNone/>
                <wp:docPr id="10" name="image4.png"/>
                <a:graphic>
                  <a:graphicData uri="http://schemas.openxmlformats.org/drawingml/2006/picture">
                    <pic:pic>
                      <pic:nvPicPr>
                        <pic:cNvPr id="0" name="image4.png"/>
                        <pic:cNvPicPr preferRelativeResize="0"/>
                      </pic:nvPicPr>
                      <pic:blipFill>
                        <a:blip r:embed="rId12"/>
                        <a:srcRect/>
                        <a:stretch>
                          <a:fillRect/>
                        </a:stretch>
                      </pic:blipFill>
                      <pic:spPr>
                        <a:xfrm>
                          <a:off x="0" y="0"/>
                          <a:ext cx="1043940" cy="601980"/>
                        </a:xfrm>
                        <a:prstGeom prst="rect"/>
                        <a:ln/>
                      </pic:spPr>
                    </pic:pic>
                  </a:graphicData>
                </a:graphic>
              </wp:anchor>
            </w:drawing>
          </mc:Fallback>
        </mc:AlternateContent>
      </w:r>
    </w:p>
    <w:p w:rsidR="00066FEC" w:rsidRDefault="00270408">
      <w:pPr>
        <w:spacing w:before="92"/>
        <w:ind w:right="4234"/>
        <w:rPr>
          <w:rFonts w:ascii="Arial" w:eastAsia="Arial" w:hAnsi="Arial" w:cs="Arial"/>
        </w:rPr>
      </w:pPr>
      <w:r>
        <w:t>Website:  myworldcelebratingdifferences.org</w:t>
      </w:r>
    </w:p>
    <w:p w:rsidR="00066FEC" w:rsidRDefault="00066FEC">
      <w:pPr>
        <w:spacing w:before="41" w:line="154" w:lineRule="auto"/>
        <w:ind w:right="231"/>
        <w:jc w:val="both"/>
        <w:rPr>
          <w:rFonts w:ascii="Arial" w:eastAsia="Arial" w:hAnsi="Arial" w:cs="Arial"/>
          <w:sz w:val="14"/>
          <w:szCs w:val="14"/>
        </w:rPr>
      </w:pPr>
    </w:p>
    <w:p w:rsidR="00066FEC" w:rsidRDefault="00066FEC">
      <w:pPr>
        <w:spacing w:before="62"/>
        <w:ind w:left="4217" w:right="4235"/>
        <w:jc w:val="center"/>
        <w:rPr>
          <w:rFonts w:ascii="Arial" w:eastAsia="Arial" w:hAnsi="Arial" w:cs="Arial"/>
          <w:sz w:val="14"/>
          <w:szCs w:val="14"/>
        </w:rPr>
      </w:pPr>
    </w:p>
    <w:p w:rsidR="00066FEC" w:rsidRDefault="00270408">
      <w:pPr>
        <w:pBdr>
          <w:top w:val="nil"/>
          <w:left w:val="nil"/>
          <w:bottom w:val="nil"/>
          <w:right w:val="nil"/>
          <w:between w:val="nil"/>
        </w:pBdr>
        <w:spacing w:before="2"/>
        <w:rPr>
          <w:rFonts w:ascii="Arial" w:eastAsia="Arial" w:hAnsi="Arial" w:cs="Arial"/>
          <w:color w:val="000000"/>
          <w:sz w:val="19"/>
          <w:szCs w:val="19"/>
        </w:rPr>
      </w:pPr>
      <w:r>
        <w:rPr>
          <w:noProof/>
          <w:lang w:val="en-IN"/>
        </w:rPr>
        <mc:AlternateContent>
          <mc:Choice Requires="wps">
            <w:drawing>
              <wp:anchor distT="0" distB="0" distL="0" distR="0" simplePos="0" relativeHeight="251659264" behindDoc="0" locked="0" layoutInCell="1" hidden="0" allowOverlap="1">
                <wp:simplePos x="0" y="0"/>
                <wp:positionH relativeFrom="column">
                  <wp:posOffset>1663700</wp:posOffset>
                </wp:positionH>
                <wp:positionV relativeFrom="paragraph">
                  <wp:posOffset>152400</wp:posOffset>
                </wp:positionV>
                <wp:extent cx="0" cy="12700"/>
                <wp:effectExtent l="0" t="0" r="0" b="0"/>
                <wp:wrapTopAndBottom distT="0" distB="0"/>
                <wp:docPr id="11" name="Straight Arrow Connector 11"/>
                <wp:cNvGraphicFramePr/>
                <a:graphic xmlns:a="http://schemas.openxmlformats.org/drawingml/2006/main">
                  <a:graphicData uri="http://schemas.microsoft.com/office/word/2010/wordprocessingShape">
                    <wps:wsp>
                      <wps:cNvCnPr/>
                      <wps:spPr>
                        <a:xfrm>
                          <a:off x="3624833" y="3780000"/>
                          <a:ext cx="3442335" cy="0"/>
                        </a:xfrm>
                        <a:prstGeom prst="straightConnector1">
                          <a:avLst/>
                        </a:prstGeom>
                        <a:noFill/>
                        <a:ln w="9525" cap="flat" cmpd="sng">
                          <a:solidFill>
                            <a:srgbClr val="004080"/>
                          </a:solidFill>
                          <a:prstDash val="solid"/>
                          <a:round/>
                          <a:headEnd type="none" w="med" len="med"/>
                          <a:tailEnd type="none" w="med" len="med"/>
                        </a:ln>
                      </wps:spPr>
                      <wps:bodyPr/>
                    </wps:wsp>
                  </a:graphicData>
                </a:graphic>
              </wp:anchor>
            </w:drawing>
          </mc:Choice>
          <mc:Fallback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1663700</wp:posOffset>
                </wp:positionH>
                <wp:positionV relativeFrom="paragraph">
                  <wp:posOffset>152400</wp:posOffset>
                </wp:positionV>
                <wp:extent cx="0" cy="12700"/>
                <wp:effectExtent b="0" l="0" r="0" t="0"/>
                <wp:wrapTopAndBottom distB="0" distT="0"/>
                <wp:docPr id="11" name="image5.png"/>
                <a:graphic>
                  <a:graphicData uri="http://schemas.openxmlformats.org/drawingml/2006/picture">
                    <pic:pic>
                      <pic:nvPicPr>
                        <pic:cNvPr id="0" name="image5.png"/>
                        <pic:cNvPicPr preferRelativeResize="0"/>
                      </pic:nvPicPr>
                      <pic:blipFill>
                        <a:blip r:embed="rId13"/>
                        <a:srcRect/>
                        <a:stretch>
                          <a:fillRect/>
                        </a:stretch>
                      </pic:blipFill>
                      <pic:spPr>
                        <a:xfrm>
                          <a:off x="0" y="0"/>
                          <a:ext cx="0" cy="12700"/>
                        </a:xfrm>
                        <a:prstGeom prst="rect"/>
                        <a:ln/>
                      </pic:spPr>
                    </pic:pic>
                  </a:graphicData>
                </a:graphic>
              </wp:anchor>
            </w:drawing>
          </mc:Fallback>
        </mc:AlternateContent>
      </w:r>
    </w:p>
    <w:p w:rsidR="00066FEC" w:rsidRDefault="00066FEC">
      <w:pPr>
        <w:pBdr>
          <w:top w:val="nil"/>
          <w:left w:val="nil"/>
          <w:bottom w:val="nil"/>
          <w:right w:val="nil"/>
          <w:between w:val="nil"/>
        </w:pBdr>
        <w:rPr>
          <w:rFonts w:ascii="Arial" w:eastAsia="Arial" w:hAnsi="Arial" w:cs="Arial"/>
          <w:color w:val="000000"/>
          <w:sz w:val="20"/>
          <w:szCs w:val="20"/>
        </w:rPr>
      </w:pPr>
    </w:p>
    <w:p w:rsidR="00066FEC" w:rsidRDefault="00066FEC">
      <w:pPr>
        <w:pBdr>
          <w:top w:val="nil"/>
          <w:left w:val="nil"/>
          <w:bottom w:val="nil"/>
          <w:right w:val="nil"/>
          <w:between w:val="nil"/>
        </w:pBdr>
        <w:rPr>
          <w:rFonts w:ascii="Arial" w:eastAsia="Arial" w:hAnsi="Arial" w:cs="Arial"/>
          <w:color w:val="000000"/>
          <w:sz w:val="20"/>
          <w:szCs w:val="20"/>
        </w:rPr>
      </w:pPr>
    </w:p>
    <w:p w:rsidR="00066FEC" w:rsidRDefault="00066FEC">
      <w:pPr>
        <w:pBdr>
          <w:top w:val="nil"/>
          <w:left w:val="nil"/>
          <w:bottom w:val="nil"/>
          <w:right w:val="nil"/>
          <w:between w:val="nil"/>
        </w:pBdr>
        <w:spacing w:before="7"/>
        <w:rPr>
          <w:rFonts w:ascii="Arial" w:eastAsia="Arial" w:hAnsi="Arial" w:cs="Arial"/>
          <w:color w:val="000000"/>
          <w:sz w:val="29"/>
          <w:szCs w:val="29"/>
        </w:rPr>
      </w:pPr>
    </w:p>
    <w:p w:rsidR="00066FEC" w:rsidRDefault="00270408">
      <w:pPr>
        <w:spacing w:before="39"/>
        <w:ind w:left="100"/>
        <w:rPr>
          <w:rFonts w:ascii="EB Garamond" w:eastAsia="EB Garamond" w:hAnsi="EB Garamond" w:cs="EB Garamond"/>
          <w:b/>
          <w:sz w:val="20"/>
          <w:szCs w:val="20"/>
        </w:rPr>
      </w:pPr>
      <w:r>
        <w:rPr>
          <w:rFonts w:ascii="EB Garamond" w:eastAsia="EB Garamond" w:hAnsi="EB Garamond" w:cs="EB Garamond"/>
          <w:b/>
          <w:sz w:val="20"/>
          <w:szCs w:val="20"/>
        </w:rPr>
        <w:t>Notes/Comments:</w:t>
      </w:r>
    </w:p>
    <w:p w:rsidR="00066FEC" w:rsidRDefault="00066FEC">
      <w:pPr>
        <w:spacing w:before="39"/>
        <w:ind w:left="100"/>
        <w:rPr>
          <w:rFonts w:ascii="EB Garamond" w:eastAsia="EB Garamond" w:hAnsi="EB Garamond" w:cs="EB Garamond"/>
          <w:b/>
          <w:sz w:val="20"/>
          <w:szCs w:val="20"/>
        </w:rPr>
      </w:pPr>
    </w:p>
    <w:p w:rsidR="00066FEC" w:rsidRDefault="00066FEC">
      <w:pPr>
        <w:spacing w:before="39"/>
        <w:ind w:left="100"/>
        <w:rPr>
          <w:rFonts w:ascii="EB Garamond" w:eastAsia="EB Garamond" w:hAnsi="EB Garamond" w:cs="EB Garamond"/>
          <w:b/>
          <w:sz w:val="20"/>
          <w:szCs w:val="20"/>
        </w:rPr>
      </w:pPr>
    </w:p>
    <w:p w:rsidR="00066FEC" w:rsidRDefault="00270408">
      <w:pPr>
        <w:rPr>
          <w:b/>
          <w:sz w:val="20"/>
          <w:szCs w:val="20"/>
        </w:rPr>
      </w:pPr>
      <w:r>
        <w:rPr>
          <w:b/>
          <w:sz w:val="20"/>
          <w:szCs w:val="20"/>
        </w:rPr>
        <w:t xml:space="preserve">Presenting author details </w:t>
      </w:r>
      <w:r>
        <w:rPr>
          <w:b/>
          <w:sz w:val="20"/>
          <w:szCs w:val="20"/>
        </w:rPr>
        <w:br/>
      </w:r>
      <w:r>
        <w:rPr>
          <w:sz w:val="20"/>
          <w:szCs w:val="20"/>
        </w:rPr>
        <w:t>Full name: Kanchana S Boseroy</w:t>
      </w:r>
      <w:r>
        <w:rPr>
          <w:sz w:val="20"/>
          <w:szCs w:val="20"/>
        </w:rPr>
        <w:br/>
      </w:r>
      <w:r>
        <w:rPr>
          <w:sz w:val="20"/>
          <w:szCs w:val="20"/>
        </w:rPr>
        <w:t>Contact number: 7189865647</w:t>
      </w:r>
      <w:r>
        <w:rPr>
          <w:sz w:val="20"/>
          <w:szCs w:val="20"/>
        </w:rPr>
        <w:br/>
        <w:t>Twitter account</w:t>
      </w:r>
      <w:proofErr w:type="gramStart"/>
      <w:r>
        <w:rPr>
          <w:sz w:val="20"/>
          <w:szCs w:val="20"/>
        </w:rPr>
        <w:t>:</w:t>
      </w:r>
      <w:proofErr w:type="gramEnd"/>
      <w:r>
        <w:rPr>
          <w:sz w:val="20"/>
          <w:szCs w:val="20"/>
        </w:rPr>
        <w:br/>
        <w:t>Linked In account:</w:t>
      </w:r>
    </w:p>
    <w:p w:rsidR="00066FEC" w:rsidRDefault="00270408">
      <w:pPr>
        <w:rPr>
          <w:sz w:val="20"/>
          <w:szCs w:val="20"/>
        </w:rPr>
        <w:sectPr w:rsidR="00066FEC">
          <w:type w:val="continuous"/>
          <w:pgSz w:w="11910" w:h="16840"/>
          <w:pgMar w:top="995" w:right="600" w:bottom="840" w:left="620" w:header="720" w:footer="720" w:gutter="0"/>
          <w:cols w:space="720"/>
        </w:sectPr>
      </w:pPr>
      <w:r>
        <w:rPr>
          <w:sz w:val="20"/>
          <w:szCs w:val="20"/>
        </w:rPr>
        <w:t xml:space="preserve">Session name/ number: </w:t>
      </w:r>
      <w:r>
        <w:rPr>
          <w:sz w:val="20"/>
          <w:szCs w:val="20"/>
        </w:rPr>
        <w:br/>
        <w:t>Category: (Oral presentation/ Poster presentation)</w:t>
      </w:r>
      <w:r>
        <w:rPr>
          <w:sz w:val="20"/>
          <w:szCs w:val="20"/>
        </w:rPr>
        <w:br/>
      </w:r>
    </w:p>
    <w:p w:rsidR="00066FEC" w:rsidRDefault="00066FEC">
      <w:pPr>
        <w:jc w:val="both"/>
        <w:rPr>
          <w:rFonts w:ascii="EB Garamond" w:eastAsia="EB Garamond" w:hAnsi="EB Garamond" w:cs="EB Garamond"/>
          <w:sz w:val="26"/>
          <w:szCs w:val="26"/>
        </w:rPr>
      </w:pPr>
      <w:bookmarkStart w:id="1" w:name="_heading=h.gjdgxs" w:colFirst="0" w:colLast="0"/>
      <w:bookmarkEnd w:id="1"/>
    </w:p>
    <w:sectPr w:rsidR="00066FEC">
      <w:type w:val="continuous"/>
      <w:pgSz w:w="11910" w:h="16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0408" w:rsidRDefault="00270408">
      <w:r>
        <w:separator/>
      </w:r>
    </w:p>
  </w:endnote>
  <w:endnote w:type="continuationSeparator" w:id="0">
    <w:p w:rsidR="00270408" w:rsidRDefault="002704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wentieth Century">
    <w:altName w:val="Times New Roman"/>
    <w:charset w:val="00"/>
    <w:family w:val="auto"/>
    <w:pitch w:val="default"/>
  </w:font>
  <w:font w:name="EB Garamond">
    <w:charset w:val="00"/>
    <w:family w:val="auto"/>
    <w:pitch w:val="default"/>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6FEC" w:rsidRDefault="00270408">
    <w:pPr>
      <w:pBdr>
        <w:top w:val="nil"/>
        <w:left w:val="nil"/>
        <w:bottom w:val="nil"/>
        <w:right w:val="nil"/>
        <w:between w:val="nil"/>
      </w:pBdr>
      <w:spacing w:line="14" w:lineRule="auto"/>
      <w:rPr>
        <w:color w:val="000000"/>
        <w:sz w:val="20"/>
        <w:szCs w:val="20"/>
      </w:rPr>
    </w:pPr>
    <w:r>
      <w:rPr>
        <w:noProof/>
        <w:lang w:val="en-IN"/>
      </w:rPr>
      <mc:AlternateContent>
        <mc:Choice Requires="wpg">
          <w:drawing>
            <wp:anchor distT="0" distB="0" distL="0" distR="0" simplePos="0" relativeHeight="251658240" behindDoc="1" locked="0" layoutInCell="1" hidden="0" allowOverlap="1">
              <wp:simplePos x="0" y="0"/>
              <wp:positionH relativeFrom="column">
                <wp:posOffset>-469899</wp:posOffset>
              </wp:positionH>
              <wp:positionV relativeFrom="paragraph">
                <wp:posOffset>0</wp:posOffset>
              </wp:positionV>
              <wp:extent cx="2145665" cy="258445"/>
              <wp:effectExtent l="0" t="0" r="0" b="0"/>
              <wp:wrapNone/>
              <wp:docPr id="12" name="Rectangle 12"/>
              <wp:cNvGraphicFramePr/>
              <a:graphic xmlns:a="http://schemas.openxmlformats.org/drawingml/2006/main">
                <a:graphicData uri="http://schemas.microsoft.com/office/word/2010/wordprocessingShape">
                  <wps:wsp>
                    <wps:cNvSpPr/>
                    <wps:spPr>
                      <a:xfrm>
                        <a:off x="4277930" y="3655540"/>
                        <a:ext cx="2136140" cy="248920"/>
                      </a:xfrm>
                      <a:prstGeom prst="rect">
                        <a:avLst/>
                      </a:prstGeom>
                      <a:noFill/>
                      <a:ln>
                        <a:noFill/>
                      </a:ln>
                    </wps:spPr>
                    <wps:txbx>
                      <w:txbxContent>
                        <w:p w:rsidR="00066FEC" w:rsidRDefault="00270408">
                          <w:pPr>
                            <w:spacing w:line="183" w:lineRule="auto"/>
                            <w:ind w:left="20" w:right="-12" w:firstLine="20"/>
                            <w:textDirection w:val="btLr"/>
                          </w:pPr>
                          <w:r>
                            <w:rPr>
                              <w:rFonts w:ascii="Arial" w:eastAsia="Arial" w:hAnsi="Arial" w:cs="Arial"/>
                              <w:color w:val="FFFFFF"/>
                              <w:sz w:val="16"/>
                            </w:rPr>
                            <w:t>J Pain Relief</w:t>
                          </w:r>
                        </w:p>
                        <w:p w:rsidR="00066FEC" w:rsidRDefault="00270408">
                          <w:pPr>
                            <w:spacing w:before="8"/>
                            <w:ind w:left="20" w:right="-12" w:firstLine="20"/>
                            <w:textDirection w:val="btLr"/>
                          </w:pPr>
                          <w:r>
                            <w:rPr>
                              <w:rFonts w:ascii="Arial" w:eastAsia="Arial" w:hAnsi="Arial" w:cs="Arial"/>
                              <w:color w:val="FFFFFF"/>
                              <w:sz w:val="16"/>
                            </w:rPr>
                            <w:t xml:space="preserve">ISSN: 2167-0846 JPAR an open access </w:t>
                          </w:r>
                          <w:proofErr w:type="spellStart"/>
                          <w:r>
                            <w:rPr>
                              <w:rFonts w:ascii="Arial" w:eastAsia="Arial" w:hAnsi="Arial" w:cs="Arial"/>
                              <w:color w:val="FFFFFF"/>
                              <w:sz w:val="16"/>
                            </w:rPr>
                            <w:t>journa</w:t>
                          </w:r>
                          <w:proofErr w:type="spellEnd"/>
                        </w:p>
                      </w:txbxContent>
                    </wps:txbx>
                    <wps:bodyPr spcFirstLastPara="1" wrap="square" lIns="0" tIns="0" rIns="0" bIns="0" anchor="t" anchorCtr="0">
                      <a:noAutofit/>
                    </wps:bodyPr>
                  </wps:wsp>
                </a:graphicData>
              </a:graphic>
            </wp:anchor>
          </w:drawing>
        </mc:Choice>
        <mc:Fallback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-469899</wp:posOffset>
              </wp:positionH>
              <wp:positionV relativeFrom="paragraph">
                <wp:posOffset>0</wp:posOffset>
              </wp:positionV>
              <wp:extent cx="2145665" cy="258445"/>
              <wp:effectExtent b="0" l="0" r="0" t="0"/>
              <wp:wrapNone/>
              <wp:docPr id="12"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2145665" cy="258445"/>
                      </a:xfrm>
                      <a:prstGeom prst="rect"/>
                      <a:ln/>
                    </pic:spPr>
                  </pic:pic>
                </a:graphicData>
              </a:graphic>
            </wp:anchor>
          </w:drawing>
        </mc:Fallback>
      </mc:AlternateContent>
    </w:r>
    <w:r>
      <w:rPr>
        <w:noProof/>
        <w:lang w:val="en-IN"/>
      </w:rPr>
      <mc:AlternateContent>
        <mc:Choice Requires="wpg">
          <w:drawing>
            <wp:anchor distT="0" distB="0" distL="0" distR="0" simplePos="0" relativeHeight="251659264" behindDoc="1" locked="0" layoutInCell="1" hidden="0" allowOverlap="1">
              <wp:simplePos x="0" y="0"/>
              <wp:positionH relativeFrom="column">
                <wp:posOffset>2273300</wp:posOffset>
              </wp:positionH>
              <wp:positionV relativeFrom="paragraph">
                <wp:posOffset>0</wp:posOffset>
              </wp:positionV>
              <wp:extent cx="1176655" cy="326390"/>
              <wp:effectExtent l="0" t="0" r="0" b="0"/>
              <wp:wrapNone/>
              <wp:docPr id="13" name="Rectangle 13"/>
              <wp:cNvGraphicFramePr/>
              <a:graphic xmlns:a="http://schemas.openxmlformats.org/drawingml/2006/main">
                <a:graphicData uri="http://schemas.microsoft.com/office/word/2010/wordprocessingShape">
                  <wps:wsp>
                    <wps:cNvSpPr/>
                    <wps:spPr>
                      <a:xfrm>
                        <a:off x="4762435" y="3621568"/>
                        <a:ext cx="1167130" cy="316865"/>
                      </a:xfrm>
                      <a:prstGeom prst="rect">
                        <a:avLst/>
                      </a:prstGeom>
                      <a:noFill/>
                      <a:ln>
                        <a:noFill/>
                      </a:ln>
                    </wps:spPr>
                    <wps:txbx>
                      <w:txbxContent>
                        <w:p w:rsidR="00066FEC" w:rsidRDefault="00270408">
                          <w:pPr>
                            <w:spacing w:line="269" w:lineRule="auto"/>
                            <w:jc w:val="center"/>
                            <w:textDirection w:val="btLr"/>
                          </w:pPr>
                          <w:r>
                            <w:rPr>
                              <w:rFonts w:ascii="Impact" w:eastAsia="Impact" w:hAnsi="Impact" w:cs="Impact"/>
                              <w:color w:val="FFFFFF"/>
                              <w:sz w:val="24"/>
                            </w:rPr>
                            <w:t>Fibromyalgia 2016</w:t>
                          </w:r>
                        </w:p>
                        <w:p w:rsidR="00066FEC" w:rsidRDefault="00270408">
                          <w:pPr>
                            <w:spacing w:before="29"/>
                            <w:jc w:val="center"/>
                            <w:textDirection w:val="btLr"/>
                          </w:pPr>
                          <w:r>
                            <w:rPr>
                              <w:rFonts w:ascii="Arial" w:eastAsia="Arial" w:hAnsi="Arial" w:cs="Arial"/>
                              <w:color w:val="FFFFFF"/>
                              <w:sz w:val="16"/>
                            </w:rPr>
                            <w:t>June 15-16, 2016</w:t>
                          </w:r>
                        </w:p>
                      </w:txbxContent>
                    </wps:txbx>
                    <wps:bodyPr spcFirstLastPara="1" wrap="square" lIns="0" tIns="0" rIns="0" bIns="0" anchor="t" anchorCtr="0">
                      <a:noAutofit/>
                    </wps:bodyPr>
                  </wps:wsp>
                </a:graphicData>
              </a:graphic>
            </wp:anchor>
          </w:drawing>
        </mc:Choice>
        <mc:Fallback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2273300</wp:posOffset>
              </wp:positionH>
              <wp:positionV relativeFrom="paragraph">
                <wp:posOffset>0</wp:posOffset>
              </wp:positionV>
              <wp:extent cx="1176655" cy="326390"/>
              <wp:effectExtent b="0" l="0" r="0" t="0"/>
              <wp:wrapNone/>
              <wp:docPr id="13" name="image7.png"/>
              <a:graphic>
                <a:graphicData uri="http://schemas.openxmlformats.org/drawingml/2006/picture">
                  <pic:pic>
                    <pic:nvPicPr>
                      <pic:cNvPr id="0" name="image7.png"/>
                      <pic:cNvPicPr preferRelativeResize="0"/>
                    </pic:nvPicPr>
                    <pic:blipFill>
                      <a:blip r:embed="rId2"/>
                      <a:srcRect/>
                      <a:stretch>
                        <a:fillRect/>
                      </a:stretch>
                    </pic:blipFill>
                    <pic:spPr>
                      <a:xfrm>
                        <a:off x="0" y="0"/>
                        <a:ext cx="1176655" cy="326390"/>
                      </a:xfrm>
                      <a:prstGeom prst="rect"/>
                      <a:ln/>
                    </pic:spPr>
                  </pic:pic>
                </a:graphicData>
              </a:graphic>
            </wp:anchor>
          </w:drawing>
        </mc:Fallback>
      </mc:AlternateContent>
    </w:r>
    <w:r>
      <w:rPr>
        <w:noProof/>
        <w:lang w:val="en-IN"/>
      </w:rPr>
      <mc:AlternateContent>
        <mc:Choice Requires="wpg">
          <w:drawing>
            <wp:anchor distT="0" distB="0" distL="0" distR="0" simplePos="0" relativeHeight="251660288" behindDoc="1" locked="0" layoutInCell="1" hidden="0" allowOverlap="1">
              <wp:simplePos x="0" y="0"/>
              <wp:positionH relativeFrom="column">
                <wp:posOffset>5029200</wp:posOffset>
              </wp:positionH>
              <wp:positionV relativeFrom="paragraph">
                <wp:posOffset>0</wp:posOffset>
              </wp:positionV>
              <wp:extent cx="1170305" cy="340360"/>
              <wp:effectExtent l="0" t="0" r="0" b="0"/>
              <wp:wrapNone/>
              <wp:docPr id="8" name="Rectangle 8"/>
              <wp:cNvGraphicFramePr/>
              <a:graphic xmlns:a="http://schemas.openxmlformats.org/drawingml/2006/main">
                <a:graphicData uri="http://schemas.microsoft.com/office/word/2010/wordprocessingShape">
                  <wps:wsp>
                    <wps:cNvSpPr/>
                    <wps:spPr>
                      <a:xfrm>
                        <a:off x="4765610" y="3614583"/>
                        <a:ext cx="1160780" cy="330835"/>
                      </a:xfrm>
                      <a:prstGeom prst="rect">
                        <a:avLst/>
                      </a:prstGeom>
                      <a:noFill/>
                      <a:ln>
                        <a:noFill/>
                      </a:ln>
                    </wps:spPr>
                    <wps:txbx>
                      <w:txbxContent>
                        <w:p w:rsidR="00066FEC" w:rsidRDefault="00270408">
                          <w:pPr>
                            <w:spacing w:line="183" w:lineRule="auto"/>
                            <w:ind w:right="17"/>
                            <w:jc w:val="right"/>
                            <w:textDirection w:val="btLr"/>
                          </w:pPr>
                          <w:r>
                            <w:rPr>
                              <w:rFonts w:ascii="Arial" w:eastAsia="Arial" w:hAnsi="Arial" w:cs="Arial"/>
                              <w:color w:val="FFFFFF"/>
                              <w:sz w:val="16"/>
                            </w:rPr>
                            <w:t>Volume 5, Issue 3(</w:t>
                          </w:r>
                          <w:proofErr w:type="spellStart"/>
                          <w:r>
                            <w:rPr>
                              <w:rFonts w:ascii="Arial" w:eastAsia="Arial" w:hAnsi="Arial" w:cs="Arial"/>
                              <w:color w:val="FFFFFF"/>
                              <w:sz w:val="16"/>
                            </w:rPr>
                            <w:t>Suppl</w:t>
                          </w:r>
                          <w:proofErr w:type="spellEnd"/>
                          <w:r>
                            <w:rPr>
                              <w:rFonts w:ascii="Arial" w:eastAsia="Arial" w:hAnsi="Arial" w:cs="Arial"/>
                              <w:color w:val="FFFFFF"/>
                              <w:sz w:val="16"/>
                            </w:rPr>
                            <w:t>)</w:t>
                          </w:r>
                        </w:p>
                        <w:p w:rsidR="00066FEC" w:rsidRDefault="00270408">
                          <w:pPr>
                            <w:spacing w:before="116"/>
                            <w:ind w:right="17"/>
                            <w:jc w:val="right"/>
                            <w:textDirection w:val="btLr"/>
                          </w:pPr>
                          <w:r>
                            <w:rPr>
                              <w:rFonts w:ascii="EB Garamond" w:eastAsia="EB Garamond" w:hAnsi="EB Garamond" w:cs="EB Garamond"/>
                              <w:color w:val="FFFFFF"/>
                              <w:sz w:val="16"/>
                            </w:rPr>
                            <w:t>Page 40</w:t>
                          </w:r>
                        </w:p>
                      </w:txbxContent>
                    </wps:txbx>
                    <wps:bodyPr spcFirstLastPara="1" wrap="square" lIns="0" tIns="0" rIns="0" bIns="0" anchor="t" anchorCtr="0">
                      <a:noAutofit/>
                    </wps:bodyPr>
                  </wps:wsp>
                </a:graphicData>
              </a:graphic>
            </wp:anchor>
          </w:drawing>
        </mc:Choice>
        <mc:Fallback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5029200</wp:posOffset>
              </wp:positionH>
              <wp:positionV relativeFrom="paragraph">
                <wp:posOffset>0</wp:posOffset>
              </wp:positionV>
              <wp:extent cx="1170305" cy="340360"/>
              <wp:effectExtent b="0" l="0" r="0" t="0"/>
              <wp:wrapNone/>
              <wp:docPr id="8" name="image2.png"/>
              <a:graphic>
                <a:graphicData uri="http://schemas.openxmlformats.org/drawingml/2006/picture">
                  <pic:pic>
                    <pic:nvPicPr>
                      <pic:cNvPr id="0" name="image2.png"/>
                      <pic:cNvPicPr preferRelativeResize="0"/>
                    </pic:nvPicPr>
                    <pic:blipFill>
                      <a:blip r:embed="rId3"/>
                      <a:srcRect/>
                      <a:stretch>
                        <a:fillRect/>
                      </a:stretch>
                    </pic:blipFill>
                    <pic:spPr>
                      <a:xfrm>
                        <a:off x="0" y="0"/>
                        <a:ext cx="1170305" cy="340360"/>
                      </a:xfrm>
                      <a:prstGeom prst="rect"/>
                      <a:ln/>
                    </pic:spPr>
                  </pic:pic>
                </a:graphicData>
              </a:graphic>
            </wp:anchor>
          </w:drawing>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0408" w:rsidRDefault="00270408">
      <w:r>
        <w:separator/>
      </w:r>
    </w:p>
  </w:footnote>
  <w:footnote w:type="continuationSeparator" w:id="0">
    <w:p w:rsidR="00270408" w:rsidRDefault="0027040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066FEC"/>
    <w:rsid w:val="00066FEC"/>
    <w:rsid w:val="00270408"/>
    <w:rsid w:val="002F485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wentieth Century" w:eastAsia="Twentieth Century" w:hAnsi="Twentieth Century" w:cs="Twentieth Century"/>
        <w:sz w:val="22"/>
        <w:szCs w:val="22"/>
        <w:lang w:val="en-US" w:eastAsia="en-IN"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spacing w:before="47" w:line="400" w:lineRule="auto"/>
      <w:ind w:left="100"/>
      <w:outlineLvl w:val="0"/>
    </w:pPr>
    <w:rPr>
      <w:rFonts w:ascii="EB Garamond" w:eastAsia="EB Garamond" w:hAnsi="EB Garamond" w:cs="EB Garamond"/>
      <w:b/>
      <w:sz w:val="36"/>
      <w:szCs w:val="36"/>
    </w:rPr>
  </w:style>
  <w:style w:type="paragraph" w:styleId="Heading2">
    <w:name w:val="heading 2"/>
    <w:basedOn w:val="Normal"/>
    <w:next w:val="Normal"/>
    <w:pPr>
      <w:ind w:left="100"/>
      <w:outlineLvl w:val="1"/>
    </w:pPr>
    <w:rPr>
      <w:rFonts w:ascii="EB Garamond" w:eastAsia="EB Garamond" w:hAnsi="EB Garamond" w:cs="EB Garamond"/>
      <w:sz w:val="24"/>
      <w:szCs w:val="24"/>
    </w:rPr>
  </w:style>
  <w:style w:type="paragraph" w:styleId="Heading3">
    <w:name w:val="heading 3"/>
    <w:basedOn w:val="Normal"/>
    <w:next w:val="Normal"/>
    <w:pPr>
      <w:ind w:left="100"/>
      <w:outlineLvl w:val="2"/>
    </w:pPr>
    <w:rPr>
      <w:rFonts w:ascii="Arial" w:eastAsia="Arial" w:hAnsi="Arial" w:cs="Arial"/>
      <w:b/>
      <w:sz w:val="20"/>
      <w:szCs w:val="20"/>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15" w:type="dxa"/>
        <w:bottom w:w="0" w:type="dxa"/>
        <w:right w:w="115"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wentieth Century" w:eastAsia="Twentieth Century" w:hAnsi="Twentieth Century" w:cs="Twentieth Century"/>
        <w:sz w:val="22"/>
        <w:szCs w:val="22"/>
        <w:lang w:val="en-US" w:eastAsia="en-IN"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spacing w:before="47" w:line="400" w:lineRule="auto"/>
      <w:ind w:left="100"/>
      <w:outlineLvl w:val="0"/>
    </w:pPr>
    <w:rPr>
      <w:rFonts w:ascii="EB Garamond" w:eastAsia="EB Garamond" w:hAnsi="EB Garamond" w:cs="EB Garamond"/>
      <w:b/>
      <w:sz w:val="36"/>
      <w:szCs w:val="36"/>
    </w:rPr>
  </w:style>
  <w:style w:type="paragraph" w:styleId="Heading2">
    <w:name w:val="heading 2"/>
    <w:basedOn w:val="Normal"/>
    <w:next w:val="Normal"/>
    <w:pPr>
      <w:ind w:left="100"/>
      <w:outlineLvl w:val="1"/>
    </w:pPr>
    <w:rPr>
      <w:rFonts w:ascii="EB Garamond" w:eastAsia="EB Garamond" w:hAnsi="EB Garamond" w:cs="EB Garamond"/>
      <w:sz w:val="24"/>
      <w:szCs w:val="24"/>
    </w:rPr>
  </w:style>
  <w:style w:type="paragraph" w:styleId="Heading3">
    <w:name w:val="heading 3"/>
    <w:basedOn w:val="Normal"/>
    <w:next w:val="Normal"/>
    <w:pPr>
      <w:ind w:left="100"/>
      <w:outlineLvl w:val="2"/>
    </w:pPr>
    <w:rPr>
      <w:rFonts w:ascii="Arial" w:eastAsia="Arial" w:hAnsi="Arial" w:cs="Arial"/>
      <w:b/>
      <w:sz w:val="20"/>
      <w:szCs w:val="20"/>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yperlink" Target="https://fb.watch/adyMdGUbeh/"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7.png"/><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5duZbg3XNXZcuHSwHiKl9LkCx6g==">AMUW2mVxeBi/bgotN3Dd5iu+0mnTeahDm/jY6rLu2gkDtOD9Ht+4WKW2pfDHBhzcqEt4qe00qzeEafAlP8WWok4GAMoAJy8wKM21s+iVTeIB6RF6jJbXal8x7cme9w7tK/LZ1V4mvHwW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868</Words>
  <Characters>4950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9th International Conference on Infectious Diseases, Bacteriology and Antibiotics</dc:creator>
  <cp:lastModifiedBy>infectious-2022</cp:lastModifiedBy>
  <cp:revision>2</cp:revision>
  <dcterms:created xsi:type="dcterms:W3CDTF">2022-10-12T04:23:00Z</dcterms:created>
  <dcterms:modified xsi:type="dcterms:W3CDTF">2022-10-12T04:23:00Z</dcterms:modified>
</cp:coreProperties>
</file>