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66"/>
        <w:ind w:left="340" w:right="0" w:firstLine="0"/>
        <w:jc w:val="left"/>
        <w:rPr>
          <w:rFonts w:ascii="Times New Roman"/>
          <w:sz w:val="14"/>
        </w:rPr>
      </w:pPr>
      <w:r>
        <w:rPr>
          <w:rFonts w:ascii="Times New Roman"/>
          <w:spacing w:val="-1"/>
          <w:sz w:val="14"/>
          <w:u w:val="single"/>
        </w:rPr>
        <w:t>Journal</w:t>
      </w:r>
      <w:r>
        <w:rPr>
          <w:rFonts w:ascii="Times New Roman"/>
          <w:spacing w:val="-2"/>
          <w:sz w:val="14"/>
          <w:u w:val="single"/>
        </w:rPr>
        <w:t> </w:t>
      </w:r>
      <w:r>
        <w:rPr>
          <w:rFonts w:ascii="Times New Roman"/>
          <w:spacing w:val="-1"/>
          <w:sz w:val="14"/>
          <w:u w:val="single"/>
        </w:rPr>
        <w:t>of</w:t>
      </w:r>
      <w:r>
        <w:rPr>
          <w:rFonts w:ascii="Times New Roman"/>
          <w:spacing w:val="-10"/>
          <w:sz w:val="14"/>
          <w:u w:val="single"/>
        </w:rPr>
        <w:t> </w:t>
      </w:r>
      <w:r>
        <w:rPr>
          <w:rFonts w:ascii="Times New Roman"/>
          <w:spacing w:val="-1"/>
          <w:sz w:val="14"/>
          <w:u w:val="single"/>
        </w:rPr>
        <w:t>Clinical Cardiology</w:t>
      </w:r>
      <w:r>
        <w:rPr>
          <w:rFonts w:ascii="Times New Roman"/>
          <w:spacing w:val="-3"/>
          <w:sz w:val="14"/>
          <w:u w:val="single"/>
        </w:rPr>
        <w:t> </w:t>
      </w:r>
      <w:r>
        <w:rPr>
          <w:rFonts w:ascii="Times New Roman"/>
          <w:spacing w:val="-1"/>
          <w:sz w:val="14"/>
          <w:u w:val="single"/>
        </w:rPr>
        <w:t>and</w:t>
      </w:r>
      <w:r>
        <w:rPr>
          <w:rFonts w:ascii="Times New Roman"/>
          <w:spacing w:val="2"/>
          <w:sz w:val="14"/>
          <w:u w:val="single"/>
        </w:rPr>
        <w:t> </w:t>
      </w:r>
      <w:r>
        <w:rPr>
          <w:rFonts w:ascii="Times New Roman"/>
          <w:sz w:val="14"/>
          <w:u w:val="single"/>
        </w:rPr>
        <w:t>Research</w:t>
      </w:r>
      <w:r>
        <w:rPr>
          <w:rFonts w:ascii="Times New Roman"/>
          <w:spacing w:val="-3"/>
          <w:sz w:val="14"/>
          <w:u w:val="single"/>
        </w:rPr>
        <w:t> </w:t>
      </w:r>
      <w:r>
        <w:rPr>
          <w:rFonts w:ascii="Times New Roman"/>
          <w:sz w:val="14"/>
          <w:u w:val="single"/>
        </w:rPr>
        <w:t>(ipccr)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3"/>
        </w:rPr>
      </w:pPr>
    </w:p>
    <w:p>
      <w:pPr>
        <w:pStyle w:val="Heading1"/>
        <w:spacing w:before="85"/>
        <w:ind w:right="751"/>
      </w:pPr>
      <w:r>
        <w:rPr>
          <w:color w:val="C00000"/>
          <w:spacing w:val="3"/>
          <w:w w:val="115"/>
        </w:rPr>
        <w:t>10</w:t>
      </w:r>
      <w:r>
        <w:rPr>
          <w:color w:val="C00000"/>
          <w:spacing w:val="11"/>
          <w:w w:val="74"/>
          <w:position w:val="17"/>
          <w:sz w:val="14"/>
        </w:rPr>
        <w:t>T</w:t>
      </w:r>
      <w:r>
        <w:rPr>
          <w:color w:val="C00000"/>
          <w:w w:val="74"/>
          <w:position w:val="17"/>
          <w:sz w:val="14"/>
        </w:rPr>
        <w:t>H</w:t>
      </w:r>
      <w:r>
        <w:rPr>
          <w:color w:val="C00000"/>
          <w:position w:val="17"/>
          <w:sz w:val="14"/>
        </w:rPr>
        <w:t>  </w:t>
      </w:r>
      <w:r>
        <w:rPr>
          <w:color w:val="C00000"/>
          <w:spacing w:val="-13"/>
          <w:position w:val="17"/>
          <w:sz w:val="14"/>
        </w:rPr>
        <w:t> </w:t>
      </w:r>
      <w:r>
        <w:rPr>
          <w:color w:val="C00000"/>
          <w:spacing w:val="6"/>
          <w:w w:val="84"/>
        </w:rPr>
        <w:t>I</w:t>
      </w:r>
      <w:r>
        <w:rPr>
          <w:color w:val="C00000"/>
          <w:spacing w:val="6"/>
          <w:w w:val="84"/>
        </w:rPr>
        <w:t>N</w:t>
      </w:r>
      <w:r>
        <w:rPr>
          <w:color w:val="C00000"/>
          <w:spacing w:val="3"/>
          <w:w w:val="84"/>
        </w:rPr>
        <w:t>T</w:t>
      </w:r>
      <w:r>
        <w:rPr>
          <w:color w:val="C00000"/>
          <w:spacing w:val="-1"/>
          <w:w w:val="84"/>
        </w:rPr>
        <w:t>E</w:t>
      </w:r>
      <w:r>
        <w:rPr>
          <w:color w:val="C00000"/>
          <w:spacing w:val="6"/>
          <w:w w:val="84"/>
        </w:rPr>
        <w:t>R</w:t>
      </w:r>
      <w:r>
        <w:rPr>
          <w:color w:val="C00000"/>
          <w:spacing w:val="-1"/>
          <w:w w:val="90"/>
        </w:rPr>
        <w:t>NA</w:t>
      </w:r>
      <w:r>
        <w:rPr>
          <w:color w:val="C00000"/>
          <w:spacing w:val="-2"/>
          <w:w w:val="90"/>
        </w:rPr>
        <w:t>T</w:t>
      </w:r>
      <w:r>
        <w:rPr>
          <w:color w:val="C00000"/>
          <w:spacing w:val="1"/>
          <w:w w:val="78"/>
        </w:rPr>
        <w:t>I</w:t>
      </w:r>
      <w:r>
        <w:rPr>
          <w:color w:val="C00000"/>
          <w:spacing w:val="6"/>
          <w:w w:val="78"/>
        </w:rPr>
        <w:t>O</w:t>
      </w:r>
      <w:r>
        <w:rPr>
          <w:color w:val="C00000"/>
          <w:spacing w:val="7"/>
          <w:w w:val="87"/>
        </w:rPr>
        <w:t>N</w:t>
      </w:r>
      <w:r>
        <w:rPr>
          <w:color w:val="C00000"/>
          <w:spacing w:val="2"/>
          <w:w w:val="87"/>
        </w:rPr>
        <w:t>A</w:t>
      </w:r>
      <w:r>
        <w:rPr>
          <w:color w:val="C00000"/>
          <w:w w:val="87"/>
        </w:rPr>
        <w:t>L</w:t>
      </w:r>
      <w:r>
        <w:rPr>
          <w:color w:val="C00000"/>
          <w:spacing w:val="8"/>
        </w:rPr>
        <w:t> </w:t>
      </w:r>
      <w:r>
        <w:rPr>
          <w:color w:val="C00000"/>
          <w:spacing w:val="6"/>
          <w:w w:val="84"/>
        </w:rPr>
        <w:t>C</w:t>
      </w:r>
      <w:r>
        <w:rPr>
          <w:color w:val="C00000"/>
          <w:spacing w:val="-2"/>
          <w:w w:val="84"/>
        </w:rPr>
        <w:t>O</w:t>
      </w:r>
      <w:r>
        <w:rPr>
          <w:color w:val="C00000"/>
          <w:spacing w:val="1"/>
          <w:w w:val="84"/>
        </w:rPr>
        <w:t>N</w:t>
      </w:r>
      <w:r>
        <w:rPr>
          <w:color w:val="C00000"/>
          <w:spacing w:val="6"/>
          <w:w w:val="84"/>
        </w:rPr>
        <w:t>F</w:t>
      </w:r>
      <w:r>
        <w:rPr>
          <w:color w:val="C00000"/>
          <w:spacing w:val="3"/>
          <w:w w:val="84"/>
        </w:rPr>
        <w:t>E</w:t>
      </w:r>
      <w:r>
        <w:rPr>
          <w:color w:val="C00000"/>
          <w:spacing w:val="7"/>
          <w:w w:val="84"/>
        </w:rPr>
        <w:t>R</w:t>
      </w:r>
      <w:r>
        <w:rPr>
          <w:color w:val="C00000"/>
          <w:spacing w:val="3"/>
          <w:w w:val="84"/>
        </w:rPr>
        <w:t>E</w:t>
      </w:r>
      <w:r>
        <w:rPr>
          <w:color w:val="C00000"/>
          <w:w w:val="81"/>
        </w:rPr>
        <w:t>N</w:t>
      </w:r>
      <w:r>
        <w:rPr>
          <w:color w:val="C00000"/>
          <w:spacing w:val="6"/>
          <w:w w:val="84"/>
        </w:rPr>
        <w:t>C</w:t>
      </w:r>
      <w:r>
        <w:rPr>
          <w:color w:val="C00000"/>
          <w:w w:val="84"/>
        </w:rPr>
        <w:t>E</w:t>
      </w:r>
      <w:r>
        <w:rPr>
          <w:color w:val="C00000"/>
          <w:spacing w:val="5"/>
        </w:rPr>
        <w:t> </w:t>
      </w:r>
      <w:r>
        <w:rPr>
          <w:color w:val="C00000"/>
          <w:spacing w:val="6"/>
          <w:w w:val="78"/>
        </w:rPr>
        <w:t>O</w:t>
      </w:r>
      <w:r>
        <w:rPr>
          <w:color w:val="C00000"/>
          <w:w w:val="78"/>
        </w:rPr>
        <w:t>N</w:t>
      </w:r>
      <w:r>
        <w:rPr>
          <w:color w:val="C00000"/>
          <w:spacing w:val="4"/>
        </w:rPr>
        <w:t> </w:t>
      </w:r>
      <w:r>
        <w:rPr>
          <w:color w:val="C00000"/>
          <w:spacing w:val="2"/>
          <w:w w:val="81"/>
        </w:rPr>
        <w:t>H</w:t>
      </w:r>
      <w:r>
        <w:rPr>
          <w:color w:val="C00000"/>
          <w:spacing w:val="5"/>
          <w:w w:val="81"/>
        </w:rPr>
        <w:t>Y</w:t>
      </w:r>
      <w:r>
        <w:rPr>
          <w:color w:val="C00000"/>
          <w:spacing w:val="4"/>
          <w:w w:val="87"/>
        </w:rPr>
        <w:t>P</w:t>
      </w:r>
      <w:r>
        <w:rPr>
          <w:color w:val="C00000"/>
          <w:spacing w:val="10"/>
          <w:w w:val="87"/>
        </w:rPr>
        <w:t>E</w:t>
      </w:r>
      <w:r>
        <w:rPr>
          <w:color w:val="C00000"/>
          <w:spacing w:val="3"/>
          <w:w w:val="87"/>
        </w:rPr>
        <w:t>R</w:t>
      </w:r>
      <w:r>
        <w:rPr>
          <w:color w:val="C00000"/>
          <w:spacing w:val="5"/>
          <w:w w:val="87"/>
        </w:rPr>
        <w:t>T</w:t>
      </w:r>
      <w:r>
        <w:rPr>
          <w:color w:val="C00000"/>
          <w:spacing w:val="3"/>
          <w:w w:val="84"/>
        </w:rPr>
        <w:t>E</w:t>
      </w:r>
      <w:r>
        <w:rPr>
          <w:color w:val="C00000"/>
          <w:spacing w:val="6"/>
          <w:w w:val="84"/>
        </w:rPr>
        <w:t>N</w:t>
      </w:r>
      <w:r>
        <w:rPr>
          <w:color w:val="C00000"/>
          <w:w w:val="84"/>
        </w:rPr>
        <w:t>S</w:t>
      </w:r>
      <w:r>
        <w:rPr>
          <w:color w:val="C00000"/>
          <w:spacing w:val="5"/>
          <w:w w:val="84"/>
        </w:rPr>
        <w:t>I</w:t>
      </w:r>
      <w:r>
        <w:rPr>
          <w:color w:val="C00000"/>
          <w:spacing w:val="-2"/>
          <w:w w:val="84"/>
        </w:rPr>
        <w:t>O</w:t>
      </w:r>
      <w:r>
        <w:rPr>
          <w:color w:val="C00000"/>
          <w:w w:val="84"/>
        </w:rPr>
        <w:t>N</w:t>
      </w:r>
      <w:r>
        <w:rPr>
          <w:color w:val="C00000"/>
          <w:spacing w:val="7"/>
        </w:rPr>
        <w:t> </w:t>
      </w:r>
      <w:r>
        <w:rPr>
          <w:color w:val="C00000"/>
          <w:spacing w:val="2"/>
          <w:w w:val="87"/>
        </w:rPr>
        <w:t>A</w:t>
      </w:r>
      <w:r>
        <w:rPr>
          <w:color w:val="C00000"/>
          <w:spacing w:val="7"/>
          <w:w w:val="87"/>
        </w:rPr>
        <w:t>N</w:t>
      </w:r>
      <w:r>
        <w:rPr>
          <w:color w:val="C00000"/>
          <w:w w:val="87"/>
        </w:rPr>
        <w:t>D</w:t>
      </w:r>
    </w:p>
    <w:p>
      <w:pPr>
        <w:spacing w:line="406" w:lineRule="exact" w:before="0"/>
        <w:ind w:left="821" w:right="387" w:firstLine="0"/>
        <w:jc w:val="center"/>
        <w:rPr>
          <w:rFonts w:ascii="Times New Roman"/>
          <w:b/>
          <w:sz w:val="36"/>
        </w:rPr>
      </w:pPr>
      <w:r>
        <w:rPr>
          <w:rFonts w:ascii="Times New Roman"/>
          <w:b/>
          <w:color w:val="C00000"/>
          <w:sz w:val="36"/>
        </w:rPr>
        <w:t>HEALTHCARE</w:t>
      </w:r>
    </w:p>
    <w:p>
      <w:pPr>
        <w:pStyle w:val="BodyText"/>
        <w:spacing w:before="5"/>
        <w:rPr>
          <w:rFonts w:ascii="Times New Roman"/>
          <w:b/>
          <w:sz w:val="39"/>
        </w:rPr>
      </w:pPr>
    </w:p>
    <w:p>
      <w:pPr>
        <w:pStyle w:val="Heading1"/>
        <w:spacing w:line="240" w:lineRule="auto"/>
        <w:ind w:left="119"/>
        <w:jc w:val="left"/>
        <w:rPr>
          <w:rFonts w:ascii="Cambria"/>
        </w:rPr>
      </w:pPr>
      <w:r>
        <w:rPr>
          <w:rFonts w:ascii="Cambria"/>
          <w:color w:val="3379B7"/>
          <w:w w:val="90"/>
        </w:rPr>
        <w:t>Resistant</w:t>
      </w:r>
      <w:r>
        <w:rPr>
          <w:rFonts w:ascii="Cambria"/>
          <w:color w:val="3379B7"/>
          <w:spacing w:val="29"/>
          <w:w w:val="90"/>
        </w:rPr>
        <w:t> </w:t>
      </w:r>
      <w:r>
        <w:rPr>
          <w:rFonts w:ascii="Cambria"/>
          <w:color w:val="3379B7"/>
          <w:w w:val="90"/>
        </w:rPr>
        <w:t>hypertension</w:t>
      </w:r>
      <w:r>
        <w:rPr>
          <w:rFonts w:ascii="Cambria"/>
          <w:color w:val="3379B7"/>
          <w:spacing w:val="19"/>
          <w:w w:val="90"/>
        </w:rPr>
        <w:t> </w:t>
      </w:r>
      <w:r>
        <w:rPr>
          <w:rFonts w:ascii="Cambria"/>
          <w:color w:val="3379B7"/>
          <w:w w:val="90"/>
        </w:rPr>
        <w:t>in</w:t>
      </w:r>
      <w:r>
        <w:rPr>
          <w:rFonts w:ascii="Cambria"/>
          <w:color w:val="3379B7"/>
          <w:spacing w:val="26"/>
          <w:w w:val="90"/>
        </w:rPr>
        <w:t> </w:t>
      </w:r>
      <w:r>
        <w:rPr>
          <w:rFonts w:ascii="Cambria"/>
          <w:color w:val="3379B7"/>
          <w:w w:val="90"/>
        </w:rPr>
        <w:t>patients</w:t>
      </w:r>
      <w:r>
        <w:rPr>
          <w:rFonts w:ascii="Cambria"/>
          <w:color w:val="3379B7"/>
          <w:spacing w:val="25"/>
          <w:w w:val="90"/>
        </w:rPr>
        <w:t> </w:t>
      </w:r>
      <w:r>
        <w:rPr>
          <w:rFonts w:ascii="Cambria"/>
          <w:color w:val="3379B7"/>
          <w:w w:val="90"/>
        </w:rPr>
        <w:t>with</w:t>
      </w:r>
      <w:r>
        <w:rPr>
          <w:rFonts w:ascii="Cambria"/>
          <w:color w:val="3379B7"/>
          <w:spacing w:val="29"/>
          <w:w w:val="90"/>
        </w:rPr>
        <w:t> </w:t>
      </w:r>
      <w:r>
        <w:rPr>
          <w:rFonts w:ascii="Cambria"/>
          <w:color w:val="3379B7"/>
          <w:w w:val="90"/>
        </w:rPr>
        <w:t>aortic</w:t>
      </w:r>
      <w:r>
        <w:rPr>
          <w:rFonts w:ascii="Cambria"/>
          <w:color w:val="3379B7"/>
          <w:spacing w:val="28"/>
          <w:w w:val="90"/>
        </w:rPr>
        <w:t> </w:t>
      </w:r>
      <w:r>
        <w:rPr>
          <w:rFonts w:ascii="Cambria"/>
          <w:color w:val="3379B7"/>
          <w:w w:val="90"/>
        </w:rPr>
        <w:t>dissection</w:t>
      </w:r>
    </w:p>
    <w:p>
      <w:pPr>
        <w:pStyle w:val="BodyText"/>
        <w:spacing w:before="212"/>
        <w:ind w:left="340"/>
        <w:rPr>
          <w:rFonts w:ascii="Arial MT"/>
        </w:rPr>
      </w:pPr>
      <w:r>
        <w:rPr>
          <w:rFonts w:ascii="Arial MT"/>
        </w:rPr>
        <w:t>Sultan</w:t>
      </w:r>
      <w:r>
        <w:rPr>
          <w:rFonts w:ascii="Arial MT"/>
          <w:spacing w:val="-2"/>
        </w:rPr>
        <w:t> </w:t>
      </w:r>
      <w:r>
        <w:rPr>
          <w:rFonts w:ascii="Arial MT"/>
        </w:rPr>
        <w:t>Alharthi, Prince</w:t>
      </w:r>
      <w:r>
        <w:rPr>
          <w:rFonts w:ascii="Arial MT"/>
          <w:spacing w:val="-7"/>
        </w:rPr>
        <w:t> </w:t>
      </w:r>
      <w:r>
        <w:rPr>
          <w:rFonts w:ascii="Arial MT"/>
        </w:rPr>
        <w:t>Mansuour</w:t>
      </w:r>
      <w:r>
        <w:rPr>
          <w:rFonts w:ascii="Arial MT"/>
          <w:spacing w:val="-1"/>
        </w:rPr>
        <w:t> </w:t>
      </w:r>
      <w:r>
        <w:rPr>
          <w:rFonts w:ascii="Arial MT"/>
        </w:rPr>
        <w:t>Military</w:t>
      </w:r>
      <w:r>
        <w:rPr>
          <w:rFonts w:ascii="Arial MT"/>
          <w:spacing w:val="-2"/>
        </w:rPr>
        <w:t> </w:t>
      </w:r>
      <w:r>
        <w:rPr>
          <w:rFonts w:ascii="Arial MT"/>
        </w:rPr>
        <w:t>Hospital</w:t>
      </w:r>
      <w:r>
        <w:rPr>
          <w:rFonts w:ascii="Arial MT"/>
          <w:spacing w:val="-2"/>
        </w:rPr>
        <w:t> </w:t>
      </w:r>
      <w:r>
        <w:rPr>
          <w:rFonts w:ascii="Arial MT"/>
        </w:rPr>
        <w:t>.</w:t>
      </w:r>
    </w:p>
    <w:p>
      <w:pPr>
        <w:pStyle w:val="BodyText"/>
        <w:rPr>
          <w:rFonts w:ascii="Arial MT"/>
          <w:sz w:val="20"/>
        </w:rPr>
      </w:pPr>
    </w:p>
    <w:p>
      <w:pPr>
        <w:spacing w:after="0"/>
        <w:rPr>
          <w:rFonts w:ascii="Arial MT"/>
          <w:sz w:val="20"/>
        </w:rPr>
        <w:sectPr>
          <w:type w:val="continuous"/>
          <w:pgSz w:w="11920" w:h="16850"/>
          <w:pgMar w:top="280" w:bottom="280" w:left="380" w:right="440"/>
        </w:sectPr>
      </w:pPr>
    </w:p>
    <w:p>
      <w:pPr>
        <w:pStyle w:val="BodyText"/>
        <w:spacing w:before="9"/>
        <w:rPr>
          <w:rFonts w:ascii="Arial MT"/>
          <w:sz w:val="31"/>
        </w:rPr>
      </w:pPr>
    </w:p>
    <w:p>
      <w:pPr>
        <w:pStyle w:val="Heading2"/>
      </w:pPr>
      <w:bookmarkStart w:name="Abstract" w:id="1"/>
      <w:bookmarkEnd w:id="1"/>
      <w:r>
        <w:rPr>
          <w:b w:val="0"/>
        </w:rPr>
      </w:r>
      <w:r>
        <w:rPr>
          <w:color w:val="BD5A12"/>
        </w:rPr>
        <w:t>Abstract</w:t>
      </w:r>
    </w:p>
    <w:p>
      <w:pPr>
        <w:pStyle w:val="BodyText"/>
        <w:spacing w:before="3"/>
        <w:ind w:left="215" w:right="40"/>
        <w:jc w:val="both"/>
      </w:pPr>
      <w:r>
        <w:rPr>
          <w:w w:val="90"/>
        </w:rPr>
        <w:t>Hypertension has become an extremely common presentation in the</w:t>
      </w:r>
      <w:r>
        <w:rPr>
          <w:spacing w:val="1"/>
          <w:w w:val="90"/>
        </w:rPr>
        <w:t> </w:t>
      </w:r>
      <w:r>
        <w:rPr>
          <w:w w:val="95"/>
        </w:rPr>
        <w:t>hospital setting today, and is presently one of the leading causes of</w:t>
      </w:r>
      <w:r>
        <w:rPr>
          <w:spacing w:val="1"/>
          <w:w w:val="95"/>
        </w:rPr>
        <w:t> </w:t>
      </w:r>
      <w:r>
        <w:rPr>
          <w:w w:val="90"/>
        </w:rPr>
        <w:t>cardiovascular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2"/>
          <w:w w:val="90"/>
        </w:rPr>
        <w:t> </w:t>
      </w:r>
      <w:r>
        <w:rPr>
          <w:w w:val="90"/>
        </w:rPr>
        <w:t>neurological</w:t>
      </w:r>
      <w:r>
        <w:rPr>
          <w:spacing w:val="-1"/>
          <w:w w:val="90"/>
        </w:rPr>
        <w:t> </w:t>
      </w:r>
      <w:r>
        <w:rPr>
          <w:w w:val="90"/>
        </w:rPr>
        <w:t>morbidity</w:t>
      </w:r>
      <w:r>
        <w:rPr>
          <w:spacing w:val="-1"/>
          <w:w w:val="90"/>
        </w:rPr>
        <w:t> </w:t>
      </w:r>
      <w:r>
        <w:rPr>
          <w:w w:val="90"/>
        </w:rPr>
        <w:t>and</w:t>
      </w:r>
      <w:r>
        <w:rPr>
          <w:spacing w:val="-1"/>
          <w:w w:val="90"/>
        </w:rPr>
        <w:t> </w:t>
      </w:r>
      <w:r>
        <w:rPr>
          <w:w w:val="90"/>
        </w:rPr>
        <w:t>mortality. </w:t>
      </w:r>
    </w:p>
    <w:p>
      <w:pPr>
        <w:pStyle w:val="BodyText"/>
        <w:ind w:left="215" w:right="35"/>
        <w:jc w:val="both"/>
      </w:pPr>
      <w:r>
        <w:rPr>
          <w:w w:val="95"/>
        </w:rPr>
        <w:t>Resistant hypertension is currently defined as uncontrolled blood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pressure </w:t>
      </w:r>
      <w:r>
        <w:rPr>
          <w:w w:val="95"/>
        </w:rPr>
        <w:t>despite the use of optimal doses of three antihypertensive</w:t>
      </w:r>
      <w:r>
        <w:rPr>
          <w:spacing w:val="1"/>
          <w:w w:val="95"/>
        </w:rPr>
        <w:t> </w:t>
      </w:r>
      <w:r>
        <w:rPr>
          <w:w w:val="95"/>
        </w:rPr>
        <w:t>medications, of which one is a diuretic. Several factors have been</w:t>
      </w:r>
      <w:r>
        <w:rPr>
          <w:spacing w:val="1"/>
          <w:w w:val="95"/>
        </w:rPr>
        <w:t> </w:t>
      </w:r>
      <w:r>
        <w:rPr>
          <w:w w:val="90"/>
        </w:rPr>
        <w:t>identified as contributors to resistant hypertension such as poor patient</w:t>
      </w:r>
      <w:r>
        <w:rPr>
          <w:spacing w:val="1"/>
          <w:w w:val="90"/>
        </w:rPr>
        <w:t> </w:t>
      </w:r>
      <w:r>
        <w:rPr>
          <w:w w:val="95"/>
        </w:rPr>
        <w:t>adherence,</w:t>
      </w:r>
      <w:r>
        <w:rPr>
          <w:spacing w:val="1"/>
          <w:w w:val="95"/>
        </w:rPr>
        <w:t> </w:t>
      </w:r>
      <w:r>
        <w:rPr>
          <w:w w:val="95"/>
        </w:rPr>
        <w:t>physician</w:t>
      </w:r>
      <w:r>
        <w:rPr>
          <w:spacing w:val="1"/>
          <w:w w:val="95"/>
        </w:rPr>
        <w:t> </w:t>
      </w:r>
      <w:r>
        <w:rPr>
          <w:w w:val="95"/>
        </w:rPr>
        <w:t>inertia,</w:t>
      </w:r>
      <w:r>
        <w:rPr>
          <w:spacing w:val="1"/>
          <w:w w:val="95"/>
        </w:rPr>
        <w:t> </w:t>
      </w:r>
      <w:r>
        <w:rPr>
          <w:w w:val="95"/>
        </w:rPr>
        <w:t>inadequate</w:t>
      </w:r>
      <w:r>
        <w:rPr>
          <w:spacing w:val="1"/>
          <w:w w:val="95"/>
        </w:rPr>
        <w:t> </w:t>
      </w:r>
      <w:r>
        <w:rPr>
          <w:w w:val="95"/>
        </w:rPr>
        <w:t>doses</w:t>
      </w:r>
      <w:r>
        <w:rPr>
          <w:spacing w:val="1"/>
          <w:w w:val="95"/>
        </w:rPr>
        <w:t> </w:t>
      </w:r>
      <w:r>
        <w:rPr>
          <w:w w:val="95"/>
        </w:rPr>
        <w:t>or</w:t>
      </w:r>
      <w:r>
        <w:rPr>
          <w:spacing w:val="1"/>
          <w:w w:val="95"/>
        </w:rPr>
        <w:t> </w:t>
      </w:r>
      <w:r>
        <w:rPr>
          <w:w w:val="95"/>
        </w:rPr>
        <w:t>inappropriate</w:t>
      </w:r>
      <w:r>
        <w:rPr>
          <w:spacing w:val="1"/>
          <w:w w:val="95"/>
        </w:rPr>
        <w:t> </w:t>
      </w:r>
      <w:r>
        <w:rPr>
          <w:w w:val="90"/>
        </w:rPr>
        <w:t>combinations of antihypertensive drugs, excess alcohol intake, certain</w:t>
      </w:r>
      <w:r>
        <w:rPr>
          <w:spacing w:val="1"/>
          <w:w w:val="90"/>
        </w:rPr>
        <w:t> </w:t>
      </w:r>
      <w:r>
        <w:rPr/>
        <w:t>drugs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/>
        <w:t>volume</w:t>
      </w:r>
      <w:r>
        <w:rPr>
          <w:spacing w:val="-8"/>
        </w:rPr>
        <w:t> </w:t>
      </w:r>
      <w:r>
        <w:rPr/>
        <w:t>overload. </w:t>
      </w:r>
    </w:p>
    <w:p>
      <w:pPr>
        <w:pStyle w:val="BodyText"/>
        <w:spacing w:before="4"/>
        <w:ind w:left="215" w:right="32"/>
        <w:jc w:val="both"/>
      </w:pPr>
      <w:r>
        <w:rPr>
          <w:w w:val="95"/>
        </w:rPr>
        <w:t>Uncontrolled blood pressure is a considerable cardiovascular and</w:t>
      </w:r>
      <w:r>
        <w:rPr>
          <w:spacing w:val="1"/>
          <w:w w:val="95"/>
        </w:rPr>
        <w:t> </w:t>
      </w:r>
      <w:r>
        <w:rPr/>
        <w:t>neurological</w:t>
      </w:r>
      <w:r>
        <w:rPr>
          <w:spacing w:val="1"/>
        </w:rPr>
        <w:t> </w:t>
      </w:r>
      <w:r>
        <w:rPr/>
        <w:t>risk</w:t>
      </w:r>
      <w:r>
        <w:rPr>
          <w:spacing w:val="1"/>
        </w:rPr>
        <w:t> </w:t>
      </w:r>
      <w:r>
        <w:rPr/>
        <w:t>factor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can</w:t>
      </w:r>
      <w:r>
        <w:rPr>
          <w:spacing w:val="1"/>
        </w:rPr>
        <w:t> </w:t>
      </w:r>
      <w:r>
        <w:rPr/>
        <w:t>lead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possible</w:t>
      </w:r>
      <w:r>
        <w:rPr>
          <w:spacing w:val="1"/>
        </w:rPr>
        <w:t> </w:t>
      </w:r>
      <w:r>
        <w:rPr/>
        <w:t>end-organ</w:t>
      </w:r>
      <w:r>
        <w:rPr>
          <w:spacing w:val="1"/>
        </w:rPr>
        <w:t> </w:t>
      </w:r>
      <w:r>
        <w:rPr>
          <w:w w:val="90"/>
        </w:rPr>
        <w:t>consequences of untreated hypertension, including heart failure, stroke,</w:t>
      </w:r>
      <w:r>
        <w:rPr>
          <w:spacing w:val="1"/>
          <w:w w:val="90"/>
        </w:rPr>
        <w:t> </w:t>
      </w:r>
      <w:r>
        <w:rPr>
          <w:w w:val="90"/>
        </w:rPr>
        <w:t>ischemic heart disease and renal failure. A comprehensive history and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physical </w:t>
      </w:r>
      <w:r>
        <w:rPr>
          <w:w w:val="90"/>
        </w:rPr>
        <w:t>examination are essential for pointing towards to an underlying</w:t>
      </w:r>
      <w:r>
        <w:rPr>
          <w:spacing w:val="1"/>
          <w:w w:val="90"/>
        </w:rPr>
        <w:t> </w:t>
      </w:r>
      <w:r>
        <w:rPr/>
        <w:t>diagnosis </w:t>
      </w:r>
    </w:p>
    <w:p>
      <w:pPr>
        <w:pStyle w:val="BodyText"/>
        <w:spacing w:line="242" w:lineRule="auto"/>
        <w:ind w:left="215" w:right="40"/>
        <w:jc w:val="both"/>
      </w:pPr>
      <w:r>
        <w:rPr>
          <w:spacing w:val="-1"/>
          <w:w w:val="95"/>
        </w:rPr>
        <w:t>Strict blood pressure control is pivotal in the </w:t>
      </w:r>
      <w:r>
        <w:rPr>
          <w:w w:val="95"/>
        </w:rPr>
        <w:t>management of patients</w:t>
      </w:r>
      <w:r>
        <w:rPr>
          <w:spacing w:val="-43"/>
          <w:w w:val="95"/>
        </w:rPr>
        <w:t> </w:t>
      </w:r>
      <w:r>
        <w:rPr>
          <w:w w:val="90"/>
        </w:rPr>
        <w:t>with</w:t>
      </w:r>
      <w:r>
        <w:rPr>
          <w:spacing w:val="-2"/>
          <w:w w:val="90"/>
        </w:rPr>
        <w:t> </w:t>
      </w:r>
      <w:r>
        <w:rPr>
          <w:w w:val="90"/>
        </w:rPr>
        <w:t>aortic</w:t>
      </w:r>
      <w:r>
        <w:rPr>
          <w:spacing w:val="-7"/>
          <w:w w:val="90"/>
        </w:rPr>
        <w:t> </w:t>
      </w:r>
      <w:r>
        <w:rPr>
          <w:w w:val="90"/>
        </w:rPr>
        <w:t>dissection</w:t>
      </w:r>
      <w:r>
        <w:rPr>
          <w:spacing w:val="-1"/>
          <w:w w:val="90"/>
        </w:rPr>
        <w:t> </w:t>
      </w:r>
      <w:r>
        <w:rPr>
          <w:w w:val="90"/>
        </w:rPr>
        <w:t>(AD),</w:t>
      </w:r>
      <w:r>
        <w:rPr>
          <w:spacing w:val="-2"/>
          <w:w w:val="90"/>
        </w:rPr>
        <w:t> </w:t>
      </w:r>
      <w:r>
        <w:rPr>
          <w:w w:val="90"/>
        </w:rPr>
        <w:t>but</w:t>
      </w:r>
      <w:r>
        <w:rPr>
          <w:spacing w:val="-1"/>
          <w:w w:val="90"/>
        </w:rPr>
        <w:t> </w:t>
      </w:r>
      <w:r>
        <w:rPr>
          <w:w w:val="90"/>
        </w:rPr>
        <w:t>is</w:t>
      </w:r>
      <w:r>
        <w:rPr>
          <w:spacing w:val="-2"/>
          <w:w w:val="90"/>
        </w:rPr>
        <w:t> </w:t>
      </w:r>
      <w:r>
        <w:rPr>
          <w:w w:val="90"/>
        </w:rPr>
        <w:t>frequently</w:t>
      </w:r>
      <w:r>
        <w:rPr>
          <w:spacing w:val="-1"/>
          <w:w w:val="90"/>
        </w:rPr>
        <w:t> </w:t>
      </w:r>
      <w:r>
        <w:rPr>
          <w:w w:val="90"/>
        </w:rPr>
        <w:t>difficult</w:t>
      </w:r>
      <w:r>
        <w:rPr>
          <w:spacing w:val="-2"/>
          <w:w w:val="90"/>
        </w:rPr>
        <w:t> </w:t>
      </w:r>
      <w:r>
        <w:rPr>
          <w:w w:val="90"/>
        </w:rPr>
        <w:t>to</w:t>
      </w:r>
      <w:r>
        <w:rPr>
          <w:spacing w:val="-2"/>
          <w:w w:val="90"/>
        </w:rPr>
        <w:t> </w:t>
      </w:r>
      <w:r>
        <w:rPr>
          <w:w w:val="90"/>
        </w:rPr>
        <w:t>achieve. </w:t>
      </w:r>
    </w:p>
    <w:p>
      <w:pPr>
        <w:pStyle w:val="BodyText"/>
        <w:ind w:left="215"/>
        <w:jc w:val="both"/>
      </w:pPr>
      <w:r>
        <w:rPr>
          <w:w w:val="95"/>
        </w:rPr>
        <w:t>It is estimated that roughly one-tenth of hypertensive patients in</w:t>
      </w:r>
      <w:r>
        <w:rPr>
          <w:spacing w:val="1"/>
          <w:w w:val="95"/>
        </w:rPr>
        <w:t> </w:t>
      </w:r>
      <w:r>
        <w:rPr>
          <w:w w:val="90"/>
        </w:rPr>
        <w:t>westernized countries have resistant hypertension; higher rates seen in</w:t>
      </w:r>
      <w:r>
        <w:rPr>
          <w:spacing w:val="1"/>
          <w:w w:val="90"/>
        </w:rPr>
        <w:t> </w:t>
      </w:r>
      <w:r>
        <w:rPr>
          <w:w w:val="95"/>
        </w:rPr>
        <w:t>specialist centers as compared to primary and secondary centers.</w:t>
      </w:r>
      <w:r>
        <w:rPr>
          <w:spacing w:val="1"/>
          <w:w w:val="95"/>
        </w:rPr>
        <w:t> </w:t>
      </w:r>
      <w:r>
        <w:rPr>
          <w:w w:val="90"/>
        </w:rPr>
        <w:t>Secondary</w:t>
      </w:r>
      <w:r>
        <w:rPr>
          <w:spacing w:val="7"/>
          <w:w w:val="90"/>
        </w:rPr>
        <w:t> </w:t>
      </w:r>
      <w:r>
        <w:rPr>
          <w:w w:val="90"/>
        </w:rPr>
        <w:t>hypertension</w:t>
      </w:r>
      <w:r>
        <w:rPr>
          <w:spacing w:val="12"/>
          <w:w w:val="90"/>
        </w:rPr>
        <w:t> </w:t>
      </w:r>
      <w:r>
        <w:rPr>
          <w:w w:val="90"/>
        </w:rPr>
        <w:t>represents</w:t>
      </w:r>
      <w:r>
        <w:rPr>
          <w:spacing w:val="11"/>
          <w:w w:val="90"/>
        </w:rPr>
        <w:t> </w:t>
      </w:r>
      <w:r>
        <w:rPr>
          <w:w w:val="90"/>
        </w:rPr>
        <w:t>another</w:t>
      </w:r>
      <w:r>
        <w:rPr>
          <w:spacing w:val="12"/>
          <w:w w:val="90"/>
        </w:rPr>
        <w:t> </w:t>
      </w:r>
      <w:r>
        <w:rPr>
          <w:w w:val="90"/>
        </w:rPr>
        <w:t>very</w:t>
      </w:r>
      <w:r>
        <w:rPr>
          <w:spacing w:val="12"/>
          <w:w w:val="90"/>
        </w:rPr>
        <w:t> </w:t>
      </w:r>
      <w:r>
        <w:rPr>
          <w:w w:val="90"/>
        </w:rPr>
        <w:t>important</w:t>
      </w:r>
      <w:r>
        <w:rPr>
          <w:spacing w:val="12"/>
          <w:w w:val="90"/>
        </w:rPr>
        <w:t> </w:t>
      </w:r>
      <w:r>
        <w:rPr>
          <w:w w:val="90"/>
        </w:rPr>
        <w:t>contributor</w:t>
      </w:r>
      <w:r>
        <w:rPr>
          <w:spacing w:val="1"/>
          <w:w w:val="90"/>
        </w:rPr>
        <w:t> </w:t>
      </w:r>
      <w:r>
        <w:rPr/>
        <w:t>to</w:t>
      </w:r>
      <w:r>
        <w:rPr>
          <w:spacing w:val="-7"/>
        </w:rPr>
        <w:t> </w:t>
      </w:r>
      <w:r>
        <w:rPr/>
        <w:t>drug</w:t>
      </w:r>
      <w:r>
        <w:rPr>
          <w:spacing w:val="-7"/>
        </w:rPr>
        <w:t> </w:t>
      </w:r>
      <w:r>
        <w:rPr/>
        <w:t>resistance. </w:t>
      </w:r>
    </w:p>
    <w:p>
      <w:pPr>
        <w:pStyle w:val="BodyText"/>
        <w:spacing w:line="242" w:lineRule="auto"/>
        <w:ind w:left="215" w:right="34"/>
        <w:jc w:val="both"/>
      </w:pPr>
      <w:r>
        <w:rPr>
          <w:w w:val="95"/>
        </w:rPr>
        <w:t>We found higher BMI and younger age as clinical risk factors of</w:t>
      </w:r>
      <w:r>
        <w:rPr>
          <w:spacing w:val="1"/>
          <w:w w:val="95"/>
        </w:rPr>
        <w:t> </w:t>
      </w:r>
      <w:r>
        <w:rPr>
          <w:spacing w:val="-1"/>
          <w:w w:val="90"/>
        </w:rPr>
        <w:t>resistant</w:t>
      </w:r>
      <w:r>
        <w:rPr>
          <w:spacing w:val="-3"/>
          <w:w w:val="90"/>
        </w:rPr>
        <w:t> </w:t>
      </w:r>
      <w:r>
        <w:rPr>
          <w:w w:val="90"/>
        </w:rPr>
        <w:t>hypertension.</w:t>
      </w:r>
      <w:r>
        <w:rPr>
          <w:spacing w:val="-7"/>
          <w:w w:val="90"/>
        </w:rPr>
        <w:t> </w:t>
      </w:r>
      <w:r>
        <w:rPr>
          <w:w w:val="90"/>
        </w:rPr>
        <w:t>Obesity</w:t>
      </w:r>
      <w:r>
        <w:rPr>
          <w:spacing w:val="-2"/>
          <w:w w:val="90"/>
        </w:rPr>
        <w:t> </w:t>
      </w:r>
      <w:r>
        <w:rPr>
          <w:w w:val="90"/>
        </w:rPr>
        <w:t>has</w:t>
      </w:r>
      <w:r>
        <w:rPr>
          <w:spacing w:val="-3"/>
          <w:w w:val="90"/>
        </w:rPr>
        <w:t> </w:t>
      </w:r>
      <w:r>
        <w:rPr>
          <w:w w:val="90"/>
        </w:rPr>
        <w:t>been</w:t>
      </w:r>
      <w:r>
        <w:rPr>
          <w:spacing w:val="-2"/>
          <w:w w:val="90"/>
        </w:rPr>
        <w:t> </w:t>
      </w:r>
      <w:r>
        <w:rPr>
          <w:w w:val="90"/>
        </w:rPr>
        <w:t>previously</w:t>
      </w:r>
      <w:r>
        <w:rPr>
          <w:spacing w:val="-3"/>
          <w:w w:val="90"/>
        </w:rPr>
        <w:t> </w:t>
      </w:r>
      <w:r>
        <w:rPr>
          <w:w w:val="90"/>
        </w:rPr>
        <w:t>identified</w:t>
      </w:r>
      <w:r>
        <w:rPr>
          <w:spacing w:val="-2"/>
          <w:w w:val="90"/>
        </w:rPr>
        <w:t> </w:t>
      </w:r>
      <w:r>
        <w:rPr>
          <w:w w:val="90"/>
        </w:rPr>
        <w:t>as</w:t>
      </w:r>
      <w:r>
        <w:rPr>
          <w:spacing w:val="-3"/>
          <w:w w:val="90"/>
        </w:rPr>
        <w:t> </w:t>
      </w:r>
      <w:r>
        <w:rPr>
          <w:w w:val="90"/>
        </w:rPr>
        <w:t>a</w:t>
      </w:r>
      <w:r>
        <w:rPr>
          <w:spacing w:val="-2"/>
          <w:w w:val="90"/>
        </w:rPr>
        <w:t> </w:t>
      </w:r>
      <w:r>
        <w:rPr>
          <w:w w:val="90"/>
        </w:rPr>
        <w:t>risk</w:t>
      </w:r>
      <w:r>
        <w:rPr>
          <w:spacing w:val="7"/>
          <w:w w:val="90"/>
        </w:rPr>
        <w:t> </w:t>
      </w:r>
      <w:r>
        <w:rPr>
          <w:w w:val="90"/>
        </w:rPr>
        <w:t> </w:t>
      </w:r>
    </w:p>
    <w:p>
      <w:pPr>
        <w:pStyle w:val="BodyText"/>
        <w:spacing w:line="200" w:lineRule="exact"/>
        <w:ind w:left="215"/>
      </w:pPr>
      <w:r>
        <w:rPr>
          <w:w w:val="89"/>
        </w:rPr>
        <w:t> </w:t>
      </w:r>
    </w:p>
    <w:p>
      <w:pPr>
        <w:pStyle w:val="BodyText"/>
        <w:ind w:left="215"/>
      </w:pPr>
      <w:r>
        <w:rPr>
          <w:w w:val="89"/>
        </w:rPr>
        <w:t> </w:t>
      </w:r>
    </w:p>
    <w:p>
      <w:pPr>
        <w:pStyle w:val="BodyText"/>
        <w:spacing w:before="5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203" w:lineRule="exact"/>
        <w:ind w:left="137"/>
      </w:pPr>
      <w:r>
        <w:rPr>
          <w:w w:val="89"/>
        </w:rPr>
        <w:t> </w:t>
      </w:r>
    </w:p>
    <w:p>
      <w:pPr>
        <w:pStyle w:val="BodyText"/>
        <w:ind w:left="137" w:right="106"/>
        <w:jc w:val="both"/>
      </w:pPr>
      <w:r>
        <w:rPr>
          <w:w w:val="90"/>
        </w:rPr>
        <w:t>factor for decreased BP control. It may be further speculated that younger</w:t>
      </w:r>
      <w:r>
        <w:rPr>
          <w:spacing w:val="1"/>
          <w:w w:val="90"/>
        </w:rPr>
        <w:t> </w:t>
      </w:r>
      <w:r>
        <w:rPr>
          <w:w w:val="95"/>
        </w:rPr>
        <w:t>patients who develop AD may have a more severe, underlying form of</w:t>
      </w:r>
      <w:r>
        <w:rPr>
          <w:spacing w:val="1"/>
          <w:w w:val="95"/>
        </w:rPr>
        <w:t> </w:t>
      </w:r>
      <w:r>
        <w:rPr>
          <w:w w:val="95"/>
        </w:rPr>
        <w:t>hypertension that may be more difficult to control per se. However, the</w:t>
      </w:r>
      <w:r>
        <w:rPr>
          <w:spacing w:val="1"/>
          <w:w w:val="95"/>
        </w:rPr>
        <w:t> </w:t>
      </w:r>
      <w:r>
        <w:rPr>
          <w:w w:val="90"/>
        </w:rPr>
        <w:t>actual mechanisms of severe hypertension in patients with chronic AD are</w:t>
      </w:r>
      <w:r>
        <w:rPr>
          <w:spacing w:val="1"/>
          <w:w w:val="90"/>
        </w:rPr>
        <w:t> </w:t>
      </w:r>
      <w:r>
        <w:rPr>
          <w:w w:val="90"/>
        </w:rPr>
        <w:t>unclear, so far. In the present study, patients with resistant hypertension</w:t>
      </w:r>
      <w:r>
        <w:rPr>
          <w:spacing w:val="1"/>
          <w:w w:val="90"/>
        </w:rPr>
        <w:t> </w:t>
      </w:r>
      <w:r>
        <w:rPr>
          <w:w w:val="95"/>
        </w:rPr>
        <w:t>had</w:t>
      </w:r>
      <w:r>
        <w:rPr>
          <w:spacing w:val="1"/>
          <w:w w:val="95"/>
        </w:rPr>
        <w:t> </w:t>
      </w:r>
      <w:r>
        <w:rPr>
          <w:w w:val="95"/>
        </w:rPr>
        <w:t>predominantly</w:t>
      </w:r>
      <w:r>
        <w:rPr>
          <w:spacing w:val="1"/>
          <w:w w:val="95"/>
        </w:rPr>
        <w:t> </w:t>
      </w:r>
      <w:r>
        <w:rPr>
          <w:w w:val="95"/>
        </w:rPr>
        <w:t>isolated</w:t>
      </w:r>
      <w:r>
        <w:rPr>
          <w:spacing w:val="1"/>
          <w:w w:val="95"/>
        </w:rPr>
        <w:t> </w:t>
      </w:r>
      <w:r>
        <w:rPr>
          <w:w w:val="95"/>
        </w:rPr>
        <w:t>systolic</w:t>
      </w:r>
      <w:r>
        <w:rPr>
          <w:spacing w:val="1"/>
          <w:w w:val="95"/>
        </w:rPr>
        <w:t> </w:t>
      </w:r>
      <w:r>
        <w:rPr>
          <w:w w:val="95"/>
        </w:rPr>
        <w:t>hypertension</w:t>
      </w:r>
      <w:r>
        <w:rPr>
          <w:spacing w:val="1"/>
          <w:w w:val="95"/>
        </w:rPr>
        <w:t> </w:t>
      </w:r>
      <w:r>
        <w:rPr>
          <w:w w:val="95"/>
        </w:rPr>
        <w:t>while</w:t>
      </w:r>
      <w:r>
        <w:rPr>
          <w:spacing w:val="1"/>
          <w:w w:val="95"/>
        </w:rPr>
        <w:t> </w:t>
      </w:r>
      <w:r>
        <w:rPr>
          <w:w w:val="95"/>
        </w:rPr>
        <w:t>DBP</w:t>
      </w:r>
      <w:r>
        <w:rPr>
          <w:spacing w:val="1"/>
          <w:w w:val="95"/>
        </w:rPr>
        <w:t> </w:t>
      </w:r>
      <w:r>
        <w:rPr>
          <w:w w:val="95"/>
        </w:rPr>
        <w:t>was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effectively controlled. The </w:t>
      </w:r>
      <w:r>
        <w:rPr>
          <w:w w:val="95"/>
        </w:rPr>
        <w:t>isolated systolic hypertension may suggest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higher pulse pressure and stiffer aortas in </w:t>
      </w:r>
      <w:r>
        <w:rPr>
          <w:w w:val="95"/>
        </w:rPr>
        <w:t>these patients. There are only</w:t>
      </w:r>
      <w:r>
        <w:rPr>
          <w:spacing w:val="-43"/>
          <w:w w:val="95"/>
        </w:rPr>
        <w:t> </w:t>
      </w:r>
      <w:r>
        <w:rPr>
          <w:w w:val="90"/>
        </w:rPr>
        <w:t>very limited data on the extent of antihypertensive drug therapy required to</w:t>
      </w:r>
      <w:r>
        <w:rPr>
          <w:spacing w:val="1"/>
          <w:w w:val="90"/>
        </w:rPr>
        <w:t> </w:t>
      </w:r>
      <w:r>
        <w:rPr>
          <w:w w:val="90"/>
        </w:rPr>
        <w:t>achieve</w:t>
      </w:r>
      <w:r>
        <w:rPr>
          <w:spacing w:val="-1"/>
          <w:w w:val="90"/>
        </w:rPr>
        <w:t> </w:t>
      </w:r>
      <w:r>
        <w:rPr>
          <w:w w:val="90"/>
        </w:rPr>
        <w:t>adequate</w:t>
      </w:r>
      <w:r>
        <w:rPr>
          <w:spacing w:val="-5"/>
          <w:w w:val="90"/>
        </w:rPr>
        <w:t> </w:t>
      </w:r>
      <w:r>
        <w:rPr>
          <w:w w:val="90"/>
        </w:rPr>
        <w:t>BP</w:t>
      </w:r>
      <w:r>
        <w:rPr>
          <w:spacing w:val="-1"/>
          <w:w w:val="90"/>
        </w:rPr>
        <w:t> </w:t>
      </w:r>
      <w:r>
        <w:rPr>
          <w:w w:val="90"/>
        </w:rPr>
        <w:t>control in</w:t>
      </w:r>
      <w:r>
        <w:rPr>
          <w:spacing w:val="-6"/>
          <w:w w:val="90"/>
        </w:rPr>
        <w:t> </w:t>
      </w:r>
      <w:r>
        <w:rPr>
          <w:w w:val="90"/>
        </w:rPr>
        <w:t>patients</w:t>
      </w:r>
      <w:r>
        <w:rPr>
          <w:spacing w:val="-5"/>
          <w:w w:val="90"/>
        </w:rPr>
        <w:t> </w:t>
      </w:r>
      <w:r>
        <w:rPr>
          <w:w w:val="90"/>
        </w:rPr>
        <w:t>with</w:t>
      </w:r>
      <w:r>
        <w:rPr>
          <w:spacing w:val="-5"/>
          <w:w w:val="90"/>
        </w:rPr>
        <w:t> </w:t>
      </w:r>
      <w:r>
        <w:rPr>
          <w:w w:val="90"/>
        </w:rPr>
        <w:t>AD. </w:t>
      </w:r>
    </w:p>
    <w:p>
      <w:pPr>
        <w:pStyle w:val="BodyText"/>
        <w:spacing w:before="3"/>
        <w:ind w:left="137" w:right="107"/>
        <w:jc w:val="both"/>
      </w:pPr>
      <w:r>
        <w:rPr>
          <w:spacing w:val="-1"/>
          <w:w w:val="95"/>
        </w:rPr>
        <w:t>Regarding the choice </w:t>
      </w:r>
      <w:r>
        <w:rPr>
          <w:w w:val="95"/>
        </w:rPr>
        <w:t>of the appropriate drug regimen, b-blockers may</w:t>
      </w:r>
      <w:r>
        <w:rPr>
          <w:spacing w:val="1"/>
          <w:w w:val="95"/>
        </w:rPr>
        <w:t> </w:t>
      </w:r>
      <w:r>
        <w:rPr>
          <w:w w:val="95"/>
        </w:rPr>
        <w:t>offer many potential benefits in the treatment of patients with AD. b-</w:t>
      </w:r>
      <w:r>
        <w:rPr>
          <w:spacing w:val="1"/>
          <w:w w:val="95"/>
        </w:rPr>
        <w:t> </w:t>
      </w:r>
      <w:r>
        <w:rPr>
          <w:w w:val="95"/>
        </w:rPr>
        <w:t>blockers</w:t>
      </w:r>
      <w:r>
        <w:rPr>
          <w:spacing w:val="1"/>
          <w:w w:val="95"/>
        </w:rPr>
        <w:t> </w:t>
      </w:r>
      <w:r>
        <w:rPr>
          <w:w w:val="95"/>
        </w:rPr>
        <w:t>combine</w:t>
      </w:r>
      <w:r>
        <w:rPr>
          <w:spacing w:val="1"/>
          <w:w w:val="95"/>
        </w:rPr>
        <w:t> </w:t>
      </w:r>
      <w:r>
        <w:rPr>
          <w:w w:val="95"/>
        </w:rPr>
        <w:t>both</w:t>
      </w:r>
      <w:r>
        <w:rPr>
          <w:spacing w:val="1"/>
          <w:w w:val="95"/>
        </w:rPr>
        <w:t> </w:t>
      </w:r>
      <w:r>
        <w:rPr>
          <w:w w:val="95"/>
        </w:rPr>
        <w:t>negative</w:t>
      </w:r>
      <w:r>
        <w:rPr>
          <w:spacing w:val="1"/>
          <w:w w:val="95"/>
        </w:rPr>
        <w:t> </w:t>
      </w:r>
      <w:r>
        <w:rPr>
          <w:w w:val="95"/>
        </w:rPr>
        <w:t>inotropic</w:t>
      </w:r>
      <w:r>
        <w:rPr>
          <w:spacing w:val="1"/>
          <w:w w:val="95"/>
        </w:rPr>
        <w:t> </w:t>
      </w:r>
      <w:r>
        <w:rPr>
          <w:w w:val="95"/>
        </w:rPr>
        <w:t>(dP/dt)</w:t>
      </w:r>
      <w:r>
        <w:rPr>
          <w:spacing w:val="1"/>
          <w:w w:val="95"/>
        </w:rPr>
        <w:t> </w:t>
      </w:r>
      <w:r>
        <w:rPr>
          <w:w w:val="95"/>
        </w:rPr>
        <w:t>and</w:t>
      </w:r>
      <w:r>
        <w:rPr>
          <w:spacing w:val="1"/>
          <w:w w:val="95"/>
        </w:rPr>
        <w:t> </w:t>
      </w:r>
      <w:r>
        <w:rPr>
          <w:w w:val="95"/>
        </w:rPr>
        <w:t>BP</w:t>
      </w:r>
      <w:r>
        <w:rPr>
          <w:spacing w:val="1"/>
          <w:w w:val="95"/>
        </w:rPr>
        <w:t> </w:t>
      </w:r>
      <w:r>
        <w:rPr>
          <w:w w:val="95"/>
        </w:rPr>
        <w:t>lowering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properties and have been shown </w:t>
      </w:r>
      <w:r>
        <w:rPr>
          <w:w w:val="95"/>
        </w:rPr>
        <w:t>to retard aortic expansion associated</w:t>
      </w:r>
      <w:r>
        <w:rPr>
          <w:spacing w:val="1"/>
          <w:w w:val="95"/>
        </w:rPr>
        <w:t> </w:t>
      </w:r>
      <w:r>
        <w:rPr>
          <w:w w:val="90"/>
        </w:rPr>
        <w:t>with Marfan’s syndrome and that associated with chronic abdominal aortic</w:t>
      </w:r>
      <w:r>
        <w:rPr>
          <w:spacing w:val="1"/>
          <w:w w:val="90"/>
        </w:rPr>
        <w:t> </w:t>
      </w:r>
      <w:r>
        <w:rPr>
          <w:w w:val="95"/>
        </w:rPr>
        <w:t>aneurysms.</w:t>
      </w:r>
      <w:r>
        <w:rPr>
          <w:spacing w:val="1"/>
          <w:w w:val="95"/>
        </w:rPr>
        <w:t> </w:t>
      </w:r>
      <w:r>
        <w:rPr>
          <w:w w:val="95"/>
        </w:rPr>
        <w:t>Observational</w:t>
      </w:r>
      <w:r>
        <w:rPr>
          <w:spacing w:val="1"/>
          <w:w w:val="95"/>
        </w:rPr>
        <w:t> </w:t>
      </w:r>
      <w:r>
        <w:rPr>
          <w:w w:val="95"/>
        </w:rPr>
        <w:t>studies</w:t>
      </w:r>
      <w:r>
        <w:rPr>
          <w:spacing w:val="1"/>
          <w:w w:val="95"/>
        </w:rPr>
        <w:t> </w:t>
      </w:r>
      <w:r>
        <w:rPr>
          <w:w w:val="95"/>
        </w:rPr>
        <w:t>also</w:t>
      </w:r>
      <w:r>
        <w:rPr>
          <w:spacing w:val="1"/>
          <w:w w:val="95"/>
        </w:rPr>
        <w:t> </w:t>
      </w:r>
      <w:r>
        <w:rPr>
          <w:w w:val="95"/>
        </w:rPr>
        <w:t>suggested</w:t>
      </w:r>
      <w:r>
        <w:rPr>
          <w:spacing w:val="1"/>
          <w:w w:val="95"/>
        </w:rPr>
        <w:t> </w:t>
      </w:r>
      <w:r>
        <w:rPr>
          <w:w w:val="95"/>
        </w:rPr>
        <w:t>reduced</w:t>
      </w:r>
      <w:r>
        <w:rPr>
          <w:spacing w:val="1"/>
          <w:w w:val="95"/>
        </w:rPr>
        <w:t> </w:t>
      </w:r>
      <w:r>
        <w:rPr>
          <w:w w:val="95"/>
        </w:rPr>
        <w:t>aortic</w:t>
      </w:r>
      <w:r>
        <w:rPr>
          <w:spacing w:val="1"/>
          <w:w w:val="95"/>
        </w:rPr>
        <w:t> </w:t>
      </w:r>
      <w:r>
        <w:rPr>
          <w:w w:val="90"/>
        </w:rPr>
        <w:t>enlargement</w:t>
      </w:r>
      <w:r>
        <w:rPr>
          <w:spacing w:val="-1"/>
          <w:w w:val="90"/>
        </w:rPr>
        <w:t> </w:t>
      </w:r>
      <w:r>
        <w:rPr>
          <w:w w:val="90"/>
        </w:rPr>
        <w:t>and</w:t>
      </w:r>
      <w:r>
        <w:rPr>
          <w:spacing w:val="-1"/>
          <w:w w:val="90"/>
        </w:rPr>
        <w:t> </w:t>
      </w:r>
      <w:r>
        <w:rPr>
          <w:w w:val="90"/>
        </w:rPr>
        <w:t>mortality</w:t>
      </w:r>
      <w:r>
        <w:rPr>
          <w:spacing w:val="-1"/>
          <w:w w:val="90"/>
        </w:rPr>
        <w:t> </w:t>
      </w:r>
      <w:r>
        <w:rPr>
          <w:w w:val="90"/>
        </w:rPr>
        <w:t>in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long-term course</w:t>
      </w:r>
      <w:r>
        <w:rPr>
          <w:spacing w:val="-1"/>
          <w:w w:val="90"/>
        </w:rPr>
        <w:t> </w:t>
      </w:r>
      <w:r>
        <w:rPr>
          <w:w w:val="90"/>
        </w:rPr>
        <w:t>of</w:t>
      </w:r>
      <w:r>
        <w:rPr>
          <w:spacing w:val="-1"/>
          <w:w w:val="90"/>
        </w:rPr>
        <w:t> </w:t>
      </w:r>
      <w:r>
        <w:rPr>
          <w:w w:val="90"/>
        </w:rPr>
        <w:t>AD </w:t>
      </w:r>
    </w:p>
    <w:p>
      <w:pPr>
        <w:pStyle w:val="BodyText"/>
        <w:ind w:left="137" w:right="106"/>
        <w:jc w:val="both"/>
      </w:pPr>
      <w:r>
        <w:rPr>
          <w:w w:val="90"/>
        </w:rPr>
        <w:t>It shows that systemic hypertension is a significant therapeutical challenge</w:t>
      </w:r>
      <w:r>
        <w:rPr>
          <w:spacing w:val="1"/>
          <w:w w:val="90"/>
        </w:rPr>
        <w:t> </w:t>
      </w:r>
      <w:r>
        <w:rPr>
          <w:w w:val="95"/>
        </w:rPr>
        <w:t>in patients with chronic AD and usually requires a combination drug</w:t>
      </w:r>
      <w:r>
        <w:rPr>
          <w:spacing w:val="1"/>
          <w:w w:val="95"/>
        </w:rPr>
        <w:t> </w:t>
      </w:r>
      <w:r>
        <w:rPr>
          <w:w w:val="90"/>
        </w:rPr>
        <w:t>therapy to achieve adequate BP control. A significant number of patients,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who appear </w:t>
      </w:r>
      <w:r>
        <w:rPr>
          <w:w w:val="95"/>
        </w:rPr>
        <w:t>to be younger and more obese, have severe hypertension,</w:t>
      </w:r>
      <w:r>
        <w:rPr>
          <w:spacing w:val="1"/>
          <w:w w:val="95"/>
        </w:rPr>
        <w:t> </w:t>
      </w:r>
      <w:r>
        <w:rPr>
          <w:w w:val="95"/>
        </w:rPr>
        <w:t>which is even resistant to a combination of multiple antihypertensive</w:t>
      </w:r>
      <w:r>
        <w:rPr>
          <w:spacing w:val="1"/>
          <w:w w:val="95"/>
        </w:rPr>
        <w:t> </w:t>
      </w:r>
      <w:r>
        <w:rPr>
          <w:w w:val="95"/>
        </w:rPr>
        <w:t>drugs.</w:t>
      </w:r>
      <w:r>
        <w:rPr>
          <w:spacing w:val="1"/>
          <w:w w:val="95"/>
        </w:rPr>
        <w:t> </w:t>
      </w:r>
      <w:r>
        <w:rPr>
          <w:w w:val="95"/>
        </w:rPr>
        <w:t>Since</w:t>
      </w:r>
      <w:r>
        <w:rPr>
          <w:spacing w:val="1"/>
          <w:w w:val="95"/>
        </w:rPr>
        <w:t> </w:t>
      </w:r>
      <w:r>
        <w:rPr>
          <w:w w:val="95"/>
        </w:rPr>
        <w:t>tight</w:t>
      </w:r>
      <w:r>
        <w:rPr>
          <w:spacing w:val="1"/>
          <w:w w:val="95"/>
        </w:rPr>
        <w:t> </w:t>
      </w:r>
      <w:r>
        <w:rPr>
          <w:w w:val="95"/>
        </w:rPr>
        <w:t>BP</w:t>
      </w:r>
      <w:r>
        <w:rPr>
          <w:spacing w:val="1"/>
          <w:w w:val="95"/>
        </w:rPr>
        <w:t> </w:t>
      </w:r>
      <w:r>
        <w:rPr>
          <w:w w:val="95"/>
        </w:rPr>
        <w:t>control</w:t>
      </w:r>
      <w:r>
        <w:rPr>
          <w:spacing w:val="1"/>
          <w:w w:val="95"/>
        </w:rPr>
        <w:t> </w:t>
      </w:r>
      <w:r>
        <w:rPr>
          <w:w w:val="95"/>
        </w:rPr>
        <w:t>is</w:t>
      </w:r>
      <w:r>
        <w:rPr>
          <w:spacing w:val="1"/>
          <w:w w:val="95"/>
        </w:rPr>
        <w:t> </w:t>
      </w:r>
      <w:r>
        <w:rPr>
          <w:w w:val="95"/>
        </w:rPr>
        <w:t>of</w:t>
      </w:r>
      <w:r>
        <w:rPr>
          <w:spacing w:val="1"/>
          <w:w w:val="95"/>
        </w:rPr>
        <w:t> </w:t>
      </w:r>
      <w:r>
        <w:rPr>
          <w:w w:val="95"/>
        </w:rPr>
        <w:t>pivotal</w:t>
      </w:r>
      <w:r>
        <w:rPr>
          <w:spacing w:val="1"/>
          <w:w w:val="95"/>
        </w:rPr>
        <w:t> </w:t>
      </w:r>
      <w:r>
        <w:rPr>
          <w:w w:val="95"/>
        </w:rPr>
        <w:t>importance</w:t>
      </w:r>
      <w:r>
        <w:rPr>
          <w:spacing w:val="1"/>
          <w:w w:val="95"/>
        </w:rPr>
        <w:t> </w:t>
      </w:r>
      <w:r>
        <w:rPr>
          <w:w w:val="95"/>
        </w:rPr>
        <w:t>for</w:t>
      </w:r>
      <w:r>
        <w:rPr>
          <w:spacing w:val="1"/>
          <w:w w:val="95"/>
        </w:rPr>
        <w:t> </w:t>
      </w:r>
      <w:r>
        <w:rPr>
          <w:w w:val="95"/>
        </w:rPr>
        <w:t>patient’s</w:t>
      </w:r>
      <w:r>
        <w:rPr>
          <w:spacing w:val="1"/>
          <w:w w:val="95"/>
        </w:rPr>
        <w:t> </w:t>
      </w:r>
      <w:r>
        <w:rPr>
          <w:w w:val="95"/>
        </w:rPr>
        <w:t>prognosis, a closer clinical follow-up with imaging of the aorta may be</w:t>
      </w:r>
      <w:r>
        <w:rPr>
          <w:spacing w:val="1"/>
          <w:w w:val="95"/>
        </w:rPr>
        <w:t> </w:t>
      </w:r>
      <w:r>
        <w:rPr>
          <w:w w:val="90"/>
        </w:rPr>
        <w:t>recommended in patients with resistant hypertension to detect any signs of</w:t>
      </w:r>
      <w:r>
        <w:rPr>
          <w:spacing w:val="1"/>
          <w:w w:val="90"/>
        </w:rPr>
        <w:t> </w:t>
      </w:r>
      <w:r>
        <w:rPr>
          <w:w w:val="95"/>
        </w:rPr>
        <w:t>progression of the dissection or impending complications as early as</w:t>
      </w:r>
      <w:r>
        <w:rPr>
          <w:spacing w:val="1"/>
          <w:w w:val="95"/>
        </w:rPr>
        <w:t> </w:t>
      </w:r>
      <w:r>
        <w:rPr/>
        <w:t>possible. </w:t>
      </w:r>
    </w:p>
    <w:p>
      <w:pPr>
        <w:spacing w:after="0"/>
        <w:jc w:val="both"/>
        <w:sectPr>
          <w:type w:val="continuous"/>
          <w:pgSz w:w="11920" w:h="16850"/>
          <w:pgMar w:top="280" w:bottom="280" w:left="380" w:right="440"/>
          <w:cols w:num="2" w:equalWidth="0">
            <w:col w:w="5417" w:space="40"/>
            <w:col w:w="564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pStyle w:val="Heading2"/>
        <w:spacing w:before="95"/>
        <w:ind w:left="239"/>
      </w:pPr>
      <w:bookmarkStart w:name="Importance of research" w:id="2"/>
      <w:bookmarkEnd w:id="2"/>
      <w:r>
        <w:rPr>
          <w:b w:val="0"/>
        </w:rPr>
      </w:r>
      <w:r>
        <w:rPr>
          <w:color w:val="BD5A12"/>
        </w:rPr>
        <w:t>Importance</w:t>
      </w:r>
      <w:r>
        <w:rPr>
          <w:color w:val="BD5A12"/>
          <w:spacing w:val="-8"/>
        </w:rPr>
        <w:t> </w:t>
      </w:r>
      <w:r>
        <w:rPr>
          <w:color w:val="BD5A12"/>
        </w:rPr>
        <w:t>of</w:t>
      </w:r>
      <w:r>
        <w:rPr>
          <w:color w:val="BD5A12"/>
          <w:spacing w:val="-7"/>
        </w:rPr>
        <w:t> </w:t>
      </w:r>
      <w:r>
        <w:rPr>
          <w:color w:val="BD5A12"/>
        </w:rPr>
        <w:t>research</w:t>
      </w:r>
    </w:p>
    <w:p>
      <w:pPr>
        <w:pStyle w:val="BodyText"/>
        <w:spacing w:line="228" w:lineRule="auto" w:before="151"/>
        <w:ind w:left="340" w:right="103"/>
        <w:jc w:val="both"/>
      </w:pPr>
      <w:r>
        <w:rPr>
          <w:spacing w:val="-1"/>
        </w:rPr>
        <w:t>Hypertension</w:t>
      </w:r>
      <w:r>
        <w:rPr>
          <w:spacing w:val="-11"/>
        </w:rPr>
        <w:t> </w:t>
      </w:r>
      <w:r>
        <w:rPr>
          <w:spacing w:val="-1"/>
        </w:rPr>
        <w:t>is</w:t>
      </w:r>
      <w:r>
        <w:rPr>
          <w:spacing w:val="-8"/>
        </w:rPr>
        <w:t> </w:t>
      </w:r>
      <w:r>
        <w:rPr>
          <w:spacing w:val="-1"/>
        </w:rPr>
        <w:t>the</w:t>
      </w:r>
      <w:r>
        <w:rPr>
          <w:spacing w:val="-6"/>
        </w:rPr>
        <w:t> </w:t>
      </w:r>
      <w:r>
        <w:rPr>
          <w:spacing w:val="-1"/>
        </w:rPr>
        <w:t>world's</w:t>
      </w:r>
      <w:r>
        <w:rPr>
          <w:spacing w:val="-11"/>
        </w:rPr>
        <w:t> </w:t>
      </w:r>
      <w:r>
        <w:rPr>
          <w:spacing w:val="-1"/>
        </w:rPr>
        <w:t>most</w:t>
      </w:r>
      <w:r>
        <w:rPr>
          <w:spacing w:val="-7"/>
        </w:rPr>
        <w:t> </w:t>
      </w:r>
      <w:r>
        <w:rPr>
          <w:spacing w:val="-1"/>
        </w:rPr>
        <w:t>common</w:t>
      </w:r>
      <w:r>
        <w:rPr>
          <w:spacing w:val="-8"/>
        </w:rPr>
        <w:t> </w:t>
      </w:r>
      <w:r>
        <w:rPr>
          <w:spacing w:val="-1"/>
        </w:rPr>
        <w:t>chronic</w:t>
      </w:r>
      <w:r>
        <w:rPr>
          <w:spacing w:val="-8"/>
        </w:rPr>
        <w:t> </w:t>
      </w:r>
      <w:r>
        <w:rPr>
          <w:spacing w:val="-1"/>
        </w:rPr>
        <w:t>disease,</w:t>
      </w:r>
      <w:r>
        <w:rPr>
          <w:spacing w:val="-10"/>
        </w:rPr>
        <w:t> </w:t>
      </w:r>
      <w:r>
        <w:rPr>
          <w:spacing w:val="-1"/>
        </w:rPr>
        <w:t>and</w:t>
      </w:r>
      <w:r>
        <w:rPr>
          <w:spacing w:val="-11"/>
        </w:rPr>
        <w:t> </w:t>
      </w:r>
      <w:r>
        <w:rPr>
          <w:spacing w:val="-1"/>
        </w:rPr>
        <w:t>a</w:t>
      </w:r>
      <w:r>
        <w:rPr>
          <w:spacing w:val="-8"/>
        </w:rPr>
        <w:t> </w:t>
      </w:r>
      <w:r>
        <w:rPr>
          <w:spacing w:val="-1"/>
        </w:rPr>
        <w:t>better</w:t>
      </w:r>
      <w:r>
        <w:rPr>
          <w:spacing w:val="-10"/>
        </w:rPr>
        <w:t> </w:t>
      </w:r>
      <w:r>
        <w:rPr>
          <w:spacing w:val="-1"/>
        </w:rPr>
        <w:t>understanding</w:t>
      </w:r>
      <w:r>
        <w:rPr>
          <w:spacing w:val="-8"/>
        </w:rPr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its</w:t>
      </w:r>
      <w:r>
        <w:rPr>
          <w:spacing w:val="-8"/>
        </w:rPr>
        <w:t> </w:t>
      </w:r>
      <w:r>
        <w:rPr>
          <w:spacing w:val="-1"/>
        </w:rPr>
        <w:t>origin,</w:t>
      </w:r>
      <w:r>
        <w:rPr>
          <w:spacing w:val="-7"/>
        </w:rPr>
        <w:t> </w:t>
      </w:r>
      <w:r>
        <w:rPr>
          <w:spacing w:val="-1"/>
        </w:rPr>
        <w:t>prevention,</w:t>
      </w:r>
      <w:r>
        <w:rPr>
          <w:spacing w:val="-10"/>
        </w:rPr>
        <w:t> </w:t>
      </w:r>
      <w:r>
        <w:rPr>
          <w:spacing w:val="-1"/>
        </w:rPr>
        <w:t>and</w:t>
      </w:r>
      <w:r>
        <w:rPr>
          <w:spacing w:val="-8"/>
        </w:rPr>
        <w:t> </w:t>
      </w:r>
      <w:r>
        <w:rPr>
          <w:spacing w:val="-1"/>
        </w:rPr>
        <w:t>therapy,</w:t>
      </w:r>
      <w:r>
        <w:rPr>
          <w:spacing w:val="-7"/>
        </w:rPr>
        <w:t> </w:t>
      </w:r>
      <w:r>
        <w:rPr>
          <w:spacing w:val="-1"/>
        </w:rPr>
        <w:t>as</w:t>
      </w:r>
      <w:r>
        <w:rPr>
          <w:spacing w:val="-8"/>
        </w:rPr>
        <w:t> </w:t>
      </w:r>
      <w:r>
        <w:rPr>
          <w:spacing w:val="-1"/>
        </w:rPr>
        <w:t>well</w:t>
      </w:r>
      <w:r>
        <w:rPr>
          <w:spacing w:val="-11"/>
        </w:rPr>
        <w:t> </w:t>
      </w:r>
      <w:r>
        <w:rPr>
          <w:spacing w:val="-1"/>
        </w:rPr>
        <w:t>as</w:t>
      </w:r>
      <w:r>
        <w:rPr>
          <w:spacing w:val="-8"/>
        </w:rPr>
        <w:t> </w:t>
      </w:r>
      <w:r>
        <w:rPr>
          <w:spacing w:val="-1"/>
        </w:rPr>
        <w:t>its</w:t>
      </w:r>
      <w:r>
        <w:rPr/>
        <w:t> comorbidities, is critical. Animal models of hypertension have been and will continue to be very beneficial in offering insights into the</w:t>
      </w:r>
      <w:r>
        <w:rPr>
          <w:spacing w:val="1"/>
        </w:rPr>
        <w:t> </w:t>
      </w:r>
      <w:r>
        <w:rPr>
          <w:w w:val="90"/>
        </w:rPr>
        <w:t>pathophysiology of hypertension as well as novel therapeutic possibilities. Clearly, investigators must make well-informed decisions about which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animal model to use for a given application, and experiments must be carefully </w:t>
      </w:r>
      <w:r>
        <w:rPr>
          <w:w w:val="95"/>
        </w:rPr>
        <w:t>planned, carried out, and interpreted. We summarise a few key</w:t>
      </w:r>
      <w:r>
        <w:rPr>
          <w:spacing w:val="-43"/>
          <w:w w:val="95"/>
        </w:rPr>
        <w:t> </w:t>
      </w:r>
      <w:r>
        <w:rPr>
          <w:w w:val="95"/>
        </w:rPr>
        <w:t>points</w:t>
      </w:r>
      <w:r>
        <w:rPr>
          <w:spacing w:val="-4"/>
          <w:w w:val="95"/>
        </w:rPr>
        <w:t> </w:t>
      </w:r>
      <w:r>
        <w:rPr>
          <w:w w:val="95"/>
        </w:rPr>
        <w:t>in</w:t>
      </w:r>
      <w:r>
        <w:rPr>
          <w:spacing w:val="-4"/>
          <w:w w:val="95"/>
        </w:rPr>
        <w:t> </w:t>
      </w:r>
      <w:r>
        <w:rPr>
          <w:w w:val="95"/>
        </w:rPr>
        <w:t>this</w:t>
      </w:r>
      <w:r>
        <w:rPr>
          <w:spacing w:val="-9"/>
          <w:w w:val="95"/>
        </w:rPr>
        <w:t> </w:t>
      </w:r>
      <w:r>
        <w:rPr>
          <w:w w:val="95"/>
        </w:rPr>
        <w:t>scientific</w:t>
      </w:r>
      <w:r>
        <w:rPr>
          <w:spacing w:val="-9"/>
          <w:w w:val="95"/>
        </w:rPr>
        <w:t> </w:t>
      </w:r>
      <w:r>
        <w:rPr>
          <w:w w:val="95"/>
        </w:rPr>
        <w:t>statement</w:t>
      </w:r>
      <w:r>
        <w:rPr>
          <w:spacing w:val="-4"/>
          <w:w w:val="95"/>
        </w:rPr>
        <w:t> </w:t>
      </w:r>
      <w:r>
        <w:rPr>
          <w:w w:val="95"/>
        </w:rPr>
        <w:t>that</w:t>
      </w:r>
      <w:r>
        <w:rPr>
          <w:spacing w:val="-4"/>
          <w:w w:val="95"/>
        </w:rPr>
        <w:t> </w:t>
      </w:r>
      <w:r>
        <w:rPr>
          <w:w w:val="95"/>
        </w:rPr>
        <w:t>are</w:t>
      </w:r>
      <w:r>
        <w:rPr>
          <w:spacing w:val="1"/>
          <w:w w:val="95"/>
        </w:rPr>
        <w:t> </w:t>
      </w:r>
      <w:r>
        <w:rPr>
          <w:w w:val="95"/>
        </w:rPr>
        <w:t>especially</w:t>
      </w:r>
      <w:r>
        <w:rPr>
          <w:spacing w:val="-9"/>
          <w:w w:val="95"/>
        </w:rPr>
        <w:t> </w:t>
      </w:r>
      <w:r>
        <w:rPr>
          <w:w w:val="95"/>
        </w:rPr>
        <w:t>relevant</w:t>
      </w:r>
      <w:r>
        <w:rPr>
          <w:spacing w:val="-4"/>
          <w:w w:val="95"/>
        </w:rPr>
        <w:t> </w:t>
      </w:r>
      <w:r>
        <w:rPr>
          <w:w w:val="95"/>
        </w:rPr>
        <w:t>for</w:t>
      </w:r>
      <w:r>
        <w:rPr>
          <w:spacing w:val="-4"/>
          <w:w w:val="95"/>
        </w:rPr>
        <w:t> </w:t>
      </w:r>
      <w:r>
        <w:rPr>
          <w:w w:val="95"/>
        </w:rPr>
        <w:t>those</w:t>
      </w:r>
      <w:r>
        <w:rPr>
          <w:spacing w:val="1"/>
          <w:w w:val="95"/>
        </w:rPr>
        <w:t> </w:t>
      </w:r>
      <w:r>
        <w:rPr>
          <w:w w:val="95"/>
        </w:rPr>
        <w:t>working</w:t>
      </w:r>
      <w:r>
        <w:rPr>
          <w:spacing w:val="-3"/>
          <w:w w:val="95"/>
        </w:rPr>
        <w:t> </w:t>
      </w:r>
      <w:r>
        <w:rPr>
          <w:w w:val="95"/>
        </w:rPr>
        <w:t>in</w:t>
      </w:r>
      <w:r>
        <w:rPr>
          <w:spacing w:val="-4"/>
          <w:w w:val="95"/>
        </w:rPr>
        <w:t> </w:t>
      </w:r>
      <w:r>
        <w:rPr>
          <w:w w:val="95"/>
        </w:rPr>
        <w:t>the</w:t>
      </w:r>
      <w:r>
        <w:rPr>
          <w:spacing w:val="-4"/>
          <w:w w:val="95"/>
        </w:rPr>
        <w:t> </w:t>
      </w:r>
      <w:r>
        <w:rPr>
          <w:w w:val="95"/>
        </w:rPr>
        <w:t>field</w:t>
      </w:r>
      <w:r>
        <w:rPr>
          <w:spacing w:val="-3"/>
          <w:w w:val="95"/>
        </w:rPr>
        <w:t> </w:t>
      </w:r>
      <w:r>
        <w:rPr>
          <w:w w:val="95"/>
        </w:rPr>
        <w:t>and</w:t>
      </w:r>
      <w:r>
        <w:rPr>
          <w:spacing w:val="-9"/>
          <w:w w:val="95"/>
        </w:rPr>
        <w:t> </w:t>
      </w:r>
      <w:r>
        <w:rPr>
          <w:w w:val="95"/>
        </w:rPr>
        <w:t>may</w:t>
      </w:r>
      <w:r>
        <w:rPr>
          <w:spacing w:val="-4"/>
          <w:w w:val="95"/>
        </w:rPr>
        <w:t> </w:t>
      </w:r>
      <w:r>
        <w:rPr>
          <w:w w:val="95"/>
        </w:rPr>
        <w:t>help</w:t>
      </w:r>
      <w:r>
        <w:rPr>
          <w:spacing w:val="-4"/>
          <w:w w:val="95"/>
        </w:rPr>
        <w:t> </w:t>
      </w:r>
      <w:r>
        <w:rPr>
          <w:w w:val="95"/>
        </w:rPr>
        <w:t>propel</w:t>
      </w:r>
      <w:r>
        <w:rPr>
          <w:spacing w:val="-3"/>
          <w:w w:val="95"/>
        </w:rPr>
        <w:t> </w:t>
      </w:r>
      <w:r>
        <w:rPr>
          <w:w w:val="95"/>
        </w:rPr>
        <w:t>it</w:t>
      </w:r>
      <w:r>
        <w:rPr>
          <w:spacing w:val="-4"/>
          <w:w w:val="95"/>
        </w:rPr>
        <w:t> </w:t>
      </w:r>
      <w:r>
        <w:rPr>
          <w:w w:val="95"/>
        </w:rPr>
        <w:t>forward.</w:t>
      </w:r>
      <w:r>
        <w:rPr>
          <w:w w:val="101"/>
        </w:rPr>
        <w:t> 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</w:p>
    <w:p>
      <w:pPr>
        <w:pStyle w:val="Heading2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2315845</wp:posOffset>
            </wp:positionH>
            <wp:positionV relativeFrom="paragraph">
              <wp:posOffset>-65076</wp:posOffset>
            </wp:positionV>
            <wp:extent cx="555625" cy="621588"/>
            <wp:effectExtent l="0" t="0" r="0" b="0"/>
            <wp:wrapNone/>
            <wp:docPr id="1" name="image1.jpeg" descr="dumm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625" cy="621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Biography" w:id="3"/>
      <w:bookmarkEnd w:id="3"/>
      <w:r>
        <w:rPr>
          <w:b w:val="0"/>
        </w:rPr>
      </w:r>
      <w:r>
        <w:rPr>
          <w:color w:val="BD5A12"/>
        </w:rPr>
        <w:t>Biography</w:t>
      </w:r>
    </w:p>
    <w:p>
      <w:pPr>
        <w:pStyle w:val="BodyText"/>
        <w:rPr>
          <w:rFonts w:ascii="Arial"/>
          <w:b/>
          <w:sz w:val="13"/>
        </w:rPr>
      </w:pPr>
    </w:p>
    <w:p>
      <w:pPr>
        <w:spacing w:line="211" w:lineRule="auto" w:before="123"/>
        <w:ind w:left="239" w:right="8178" w:firstLine="0"/>
        <w:jc w:val="left"/>
        <w:rPr>
          <w:sz w:val="22"/>
        </w:rPr>
      </w:pPr>
      <w:r>
        <w:rPr>
          <w:w w:val="90"/>
          <w:sz w:val="18"/>
        </w:rPr>
        <w:t>Name: Sultan Abdullah Alharthi</w:t>
      </w:r>
      <w:r>
        <w:rPr>
          <w:spacing w:val="1"/>
          <w:w w:val="90"/>
          <w:sz w:val="18"/>
        </w:rPr>
        <w:t> </w:t>
      </w:r>
      <w:r>
        <w:rPr>
          <w:w w:val="90"/>
          <w:sz w:val="18"/>
        </w:rPr>
        <w:t>Email:</w:t>
      </w:r>
      <w:hyperlink r:id="rId6">
        <w:r>
          <w:rPr>
            <w:spacing w:val="1"/>
            <w:w w:val="90"/>
            <w:sz w:val="18"/>
          </w:rPr>
          <w:t> </w:t>
        </w:r>
        <w:r>
          <w:rPr>
            <w:w w:val="90"/>
            <w:sz w:val="22"/>
          </w:rPr>
          <w:t>sallals11@gmail.com</w:t>
        </w:r>
      </w:hyperlink>
      <w:r>
        <w:rPr>
          <w:w w:val="100"/>
          <w:sz w:val="22"/>
        </w:rPr>
        <w:t> </w:t>
      </w:r>
    </w:p>
    <w:p>
      <w:pPr>
        <w:pStyle w:val="Heading3"/>
        <w:spacing w:before="117"/>
      </w:pPr>
      <w:r>
        <w:rPr/>
        <w:pict>
          <v:rect style="position:absolute;margin-left:176.350006pt;margin-top:16.295933pt;width:248.95pt;height:.5pt;mso-position-horizontal-relative:page;mso-position-vertical-relative:paragraph;z-index:15728640" filled="true" fillcolor="#000000" stroked="false">
            <v:fill type="solid"/>
            <w10:wrap type="none"/>
          </v:rect>
        </w:pict>
      </w:r>
      <w:bookmarkStart w:name="10th International Conference on Hyperte" w:id="4"/>
      <w:bookmarkEnd w:id="4"/>
      <w:r>
        <w:rPr/>
      </w:r>
      <w:r>
        <w:rPr/>
        <w:t>10</w:t>
      </w:r>
      <w:r>
        <w:rPr>
          <w:vertAlign w:val="superscript"/>
        </w:rPr>
        <w:t>th</w:t>
      </w:r>
      <w:r>
        <w:rPr>
          <w:spacing w:val="-10"/>
          <w:vertAlign w:val="baseline"/>
        </w:rPr>
        <w:t> </w:t>
      </w:r>
      <w:r>
        <w:rPr>
          <w:vertAlign w:val="baseline"/>
        </w:rPr>
        <w:t>International</w:t>
      </w:r>
      <w:r>
        <w:rPr>
          <w:spacing w:val="-4"/>
          <w:vertAlign w:val="baseline"/>
        </w:rPr>
        <w:t> </w:t>
      </w:r>
      <w:r>
        <w:rPr>
          <w:vertAlign w:val="baseline"/>
        </w:rPr>
        <w:t>Conference</w:t>
      </w:r>
      <w:r>
        <w:rPr>
          <w:spacing w:val="-7"/>
          <w:vertAlign w:val="baseline"/>
        </w:rPr>
        <w:t> </w:t>
      </w:r>
      <w:r>
        <w:rPr>
          <w:vertAlign w:val="baseline"/>
        </w:rPr>
        <w:t>on</w:t>
      </w:r>
      <w:r>
        <w:rPr>
          <w:spacing w:val="-2"/>
          <w:vertAlign w:val="baseline"/>
        </w:rPr>
        <w:t> </w:t>
      </w:r>
      <w:r>
        <w:rPr>
          <w:vertAlign w:val="baseline"/>
        </w:rPr>
        <w:t>Hypertension</w:t>
      </w:r>
      <w:r>
        <w:rPr>
          <w:spacing w:val="-2"/>
          <w:vertAlign w:val="baseline"/>
        </w:rPr>
        <w:t> </w:t>
      </w:r>
      <w:r>
        <w:rPr>
          <w:vertAlign w:val="baseline"/>
        </w:rPr>
        <w:t>and</w:t>
      </w:r>
      <w:r>
        <w:rPr>
          <w:spacing w:val="-8"/>
          <w:vertAlign w:val="baseline"/>
        </w:rPr>
        <w:t> </w:t>
      </w:r>
      <w:r>
        <w:rPr>
          <w:vertAlign w:val="baseline"/>
        </w:rPr>
        <w:t>Healthcare</w:t>
      </w:r>
    </w:p>
    <w:p>
      <w:pPr>
        <w:spacing w:after="0"/>
        <w:sectPr>
          <w:type w:val="continuous"/>
          <w:pgSz w:w="11920" w:h="16850"/>
          <w:pgMar w:top="280" w:bottom="280" w:left="380" w:right="440"/>
        </w:sectPr>
      </w:pPr>
    </w:p>
    <w:p>
      <w:pPr>
        <w:pStyle w:val="BodyText"/>
        <w:spacing w:before="9"/>
        <w:rPr>
          <w:rFonts w:ascii="Times New Roman"/>
          <w:sz w:val="16"/>
        </w:rPr>
      </w:pPr>
    </w:p>
    <w:p>
      <w:pPr>
        <w:spacing w:before="93"/>
        <w:ind w:left="340" w:right="0" w:firstLine="0"/>
        <w:jc w:val="left"/>
        <w:rPr>
          <w:rFonts w:ascii="Times New Roman"/>
          <w:sz w:val="14"/>
        </w:rPr>
      </w:pPr>
      <w:r>
        <w:rPr>
          <w:rFonts w:ascii="Times New Roman"/>
          <w:spacing w:val="-1"/>
          <w:sz w:val="14"/>
          <w:u w:val="single"/>
        </w:rPr>
        <w:t>Journal</w:t>
      </w:r>
      <w:r>
        <w:rPr>
          <w:rFonts w:ascii="Times New Roman"/>
          <w:spacing w:val="-2"/>
          <w:sz w:val="14"/>
          <w:u w:val="single"/>
        </w:rPr>
        <w:t> </w:t>
      </w:r>
      <w:r>
        <w:rPr>
          <w:rFonts w:ascii="Times New Roman"/>
          <w:spacing w:val="-1"/>
          <w:sz w:val="14"/>
          <w:u w:val="single"/>
        </w:rPr>
        <w:t>of</w:t>
      </w:r>
      <w:r>
        <w:rPr>
          <w:rFonts w:ascii="Times New Roman"/>
          <w:spacing w:val="-10"/>
          <w:sz w:val="14"/>
          <w:u w:val="single"/>
        </w:rPr>
        <w:t> </w:t>
      </w:r>
      <w:r>
        <w:rPr>
          <w:rFonts w:ascii="Times New Roman"/>
          <w:spacing w:val="-1"/>
          <w:sz w:val="14"/>
          <w:u w:val="single"/>
        </w:rPr>
        <w:t>Clinical Cardiology</w:t>
      </w:r>
      <w:r>
        <w:rPr>
          <w:rFonts w:ascii="Times New Roman"/>
          <w:spacing w:val="-3"/>
          <w:sz w:val="14"/>
          <w:u w:val="single"/>
        </w:rPr>
        <w:t> </w:t>
      </w:r>
      <w:r>
        <w:rPr>
          <w:rFonts w:ascii="Times New Roman"/>
          <w:spacing w:val="-1"/>
          <w:sz w:val="14"/>
          <w:u w:val="single"/>
        </w:rPr>
        <w:t>and</w:t>
      </w:r>
      <w:r>
        <w:rPr>
          <w:rFonts w:ascii="Times New Roman"/>
          <w:spacing w:val="2"/>
          <w:sz w:val="14"/>
          <w:u w:val="single"/>
        </w:rPr>
        <w:t> </w:t>
      </w:r>
      <w:r>
        <w:rPr>
          <w:rFonts w:ascii="Times New Roman"/>
          <w:sz w:val="14"/>
          <w:u w:val="single"/>
        </w:rPr>
        <w:t>Research</w:t>
      </w:r>
      <w:r>
        <w:rPr>
          <w:rFonts w:ascii="Times New Roman"/>
          <w:spacing w:val="-3"/>
          <w:sz w:val="14"/>
          <w:u w:val="single"/>
        </w:rPr>
        <w:t> </w:t>
      </w:r>
      <w:r>
        <w:rPr>
          <w:rFonts w:ascii="Times New Roman"/>
          <w:sz w:val="14"/>
          <w:u w:val="single"/>
        </w:rPr>
        <w:t>(ipccr</w:t>
      </w:r>
      <w:r>
        <w:rPr>
          <w:rFonts w:ascii="Times New Roman"/>
          <w:sz w:val="14"/>
        </w:rPr>
        <w:t>)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</w:rPr>
      </w:pPr>
    </w:p>
    <w:p>
      <w:pPr>
        <w:pStyle w:val="BodyText"/>
        <w:spacing w:line="180" w:lineRule="auto" w:before="144"/>
        <w:ind w:left="239" w:right="346"/>
        <w:jc w:val="both"/>
      </w:pPr>
      <w:r>
        <w:rPr>
          <w:w w:val="90"/>
        </w:rPr>
        <w:t>Sultan Alharthi</w:t>
      </w:r>
      <w:r>
        <w:rPr>
          <w:spacing w:val="1"/>
          <w:w w:val="90"/>
        </w:rPr>
        <w:t> </w:t>
      </w:r>
      <w:r>
        <w:rPr>
          <w:w w:val="90"/>
        </w:rPr>
        <w:t>has her expertise in evaluation and passion in improving the health and wellbeing. Sultan Alharthi has completed his MBBS from</w:t>
      </w:r>
      <w:r>
        <w:rPr>
          <w:spacing w:val="1"/>
          <w:w w:val="90"/>
        </w:rPr>
        <w:t> </w:t>
      </w:r>
      <w:r>
        <w:rPr>
          <w:w w:val="90"/>
        </w:rPr>
        <w:t>King Saud University. Saudi Board certified at Family medicine. Now, he is working as</w:t>
      </w:r>
      <w:r>
        <w:rPr>
          <w:spacing w:val="38"/>
        </w:rPr>
        <w:t> </w:t>
      </w:r>
      <w:r>
        <w:rPr>
          <w:w w:val="90"/>
        </w:rPr>
        <w:t>family medicine senior refistrar at Prince Mansuor Hospital</w:t>
      </w:r>
      <w:r>
        <w:rPr>
          <w:spacing w:val="1"/>
          <w:w w:val="90"/>
        </w:rPr>
        <w:t> </w:t>
      </w:r>
      <w:r>
        <w:rPr/>
        <w:t>in</w:t>
      </w:r>
      <w:r>
        <w:rPr>
          <w:spacing w:val="-6"/>
        </w:rPr>
        <w:t> </w:t>
      </w:r>
      <w:r>
        <w:rPr/>
        <w:t>Taif,</w:t>
      </w:r>
      <w:r>
        <w:rPr>
          <w:spacing w:val="-6"/>
        </w:rPr>
        <w:t> </w:t>
      </w:r>
      <w:r>
        <w:rPr/>
        <w:t>Saudi</w:t>
      </w:r>
      <w:r>
        <w:rPr>
          <w:spacing w:val="-6"/>
        </w:rPr>
        <w:t> </w:t>
      </w:r>
      <w:r>
        <w:rPr/>
        <w:t>Arabia.</w:t>
      </w:r>
      <w:r>
        <w:rPr>
          <w:w w:val="101"/>
        </w:rPr>
        <w:t> 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</w:p>
    <w:p>
      <w:pPr>
        <w:pStyle w:val="Heading3"/>
        <w:spacing w:before="101"/>
        <w:ind w:right="659"/>
      </w:pPr>
      <w:r>
        <w:rPr/>
        <w:pict>
          <v:rect style="position:absolute;margin-left:176.350006pt;margin-top:15.359999pt;width:248.95pt;height:.49994pt;mso-position-horizontal-relative:page;mso-position-vertical-relative:paragraph;z-index:15729664" filled="true" fillcolor="#000000" stroked="false">
            <v:fill type="solid"/>
            <w10:wrap type="none"/>
          </v:rect>
        </w:pict>
      </w:r>
      <w:r>
        <w:rPr/>
        <w:t>10</w:t>
      </w:r>
      <w:r>
        <w:rPr>
          <w:vertAlign w:val="superscript"/>
        </w:rPr>
        <w:t>th</w:t>
      </w:r>
      <w:r>
        <w:rPr>
          <w:spacing w:val="-9"/>
          <w:vertAlign w:val="baseline"/>
        </w:rPr>
        <w:t> </w:t>
      </w:r>
      <w:r>
        <w:rPr>
          <w:vertAlign w:val="baseline"/>
        </w:rPr>
        <w:t>International</w:t>
      </w:r>
      <w:r>
        <w:rPr>
          <w:spacing w:val="-4"/>
          <w:vertAlign w:val="baseline"/>
        </w:rPr>
        <w:t> </w:t>
      </w:r>
      <w:r>
        <w:rPr>
          <w:vertAlign w:val="baseline"/>
        </w:rPr>
        <w:t>Conference</w:t>
      </w:r>
      <w:r>
        <w:rPr>
          <w:spacing w:val="-3"/>
          <w:vertAlign w:val="baseline"/>
        </w:rPr>
        <w:t> </w:t>
      </w:r>
      <w:r>
        <w:rPr>
          <w:vertAlign w:val="baseline"/>
        </w:rPr>
        <w:t>on</w:t>
      </w:r>
      <w:r>
        <w:rPr>
          <w:spacing w:val="-2"/>
          <w:vertAlign w:val="baseline"/>
        </w:rPr>
        <w:t> </w:t>
      </w:r>
      <w:r>
        <w:rPr>
          <w:vertAlign w:val="baseline"/>
        </w:rPr>
        <w:t>Hypertension</w:t>
      </w:r>
      <w:r>
        <w:rPr>
          <w:spacing w:val="-5"/>
          <w:vertAlign w:val="baseline"/>
        </w:rPr>
        <w:t> </w:t>
      </w:r>
      <w:r>
        <w:rPr>
          <w:vertAlign w:val="baseline"/>
        </w:rPr>
        <w:t>and</w:t>
      </w:r>
      <w:r>
        <w:rPr>
          <w:spacing w:val="-6"/>
          <w:vertAlign w:val="baseline"/>
        </w:rPr>
        <w:t> </w:t>
      </w:r>
      <w:r>
        <w:rPr>
          <w:vertAlign w:val="baseline"/>
        </w:rPr>
        <w:t>Healthcare</w:t>
      </w:r>
    </w:p>
    <w:p>
      <w:pPr>
        <w:spacing w:after="0"/>
        <w:sectPr>
          <w:pgSz w:w="11920" w:h="16850"/>
          <w:pgMar w:top="780" w:bottom="280" w:left="380" w:right="440"/>
        </w:sectPr>
      </w:pPr>
    </w:p>
    <w:p>
      <w:pPr>
        <w:spacing w:before="74"/>
        <w:ind w:left="101" w:right="0" w:firstLine="0"/>
        <w:jc w:val="left"/>
        <w:rPr>
          <w:rFonts w:ascii="Times New Roman"/>
          <w:sz w:val="14"/>
        </w:rPr>
      </w:pPr>
      <w:r>
        <w:rPr>
          <w:rFonts w:ascii="Times New Roman"/>
          <w:spacing w:val="-1"/>
          <w:sz w:val="14"/>
          <w:u w:val="single"/>
        </w:rPr>
        <w:t>Journal of</w:t>
      </w:r>
      <w:r>
        <w:rPr>
          <w:rFonts w:ascii="Times New Roman"/>
          <w:spacing w:val="-10"/>
          <w:sz w:val="14"/>
          <w:u w:val="single"/>
        </w:rPr>
        <w:t> </w:t>
      </w:r>
      <w:r>
        <w:rPr>
          <w:rFonts w:ascii="Times New Roman"/>
          <w:spacing w:val="-1"/>
          <w:sz w:val="14"/>
          <w:u w:val="single"/>
        </w:rPr>
        <w:t>Clinical</w:t>
      </w:r>
      <w:r>
        <w:rPr>
          <w:rFonts w:ascii="Times New Roman"/>
          <w:spacing w:val="-2"/>
          <w:sz w:val="14"/>
          <w:u w:val="single"/>
        </w:rPr>
        <w:t> </w:t>
      </w:r>
      <w:r>
        <w:rPr>
          <w:rFonts w:ascii="Times New Roman"/>
          <w:spacing w:val="-1"/>
          <w:sz w:val="14"/>
          <w:u w:val="single"/>
        </w:rPr>
        <w:t>Cardiology</w:t>
      </w:r>
      <w:r>
        <w:rPr>
          <w:rFonts w:ascii="Times New Roman"/>
          <w:spacing w:val="-3"/>
          <w:sz w:val="14"/>
          <w:u w:val="single"/>
        </w:rPr>
        <w:t> </w:t>
      </w:r>
      <w:r>
        <w:rPr>
          <w:rFonts w:ascii="Times New Roman"/>
          <w:spacing w:val="-1"/>
          <w:sz w:val="14"/>
          <w:u w:val="single"/>
        </w:rPr>
        <w:t>and</w:t>
      </w:r>
      <w:r>
        <w:rPr>
          <w:rFonts w:ascii="Times New Roman"/>
          <w:spacing w:val="2"/>
          <w:sz w:val="14"/>
          <w:u w:val="single"/>
        </w:rPr>
        <w:t> </w:t>
      </w:r>
      <w:r>
        <w:rPr>
          <w:rFonts w:ascii="Times New Roman"/>
          <w:sz w:val="14"/>
          <w:u w:val="single"/>
        </w:rPr>
        <w:t>Research</w:t>
      </w:r>
      <w:r>
        <w:rPr>
          <w:rFonts w:ascii="Times New Roman"/>
          <w:spacing w:val="-4"/>
          <w:sz w:val="14"/>
          <w:u w:val="single"/>
        </w:rPr>
        <w:t> </w:t>
      </w:r>
      <w:r>
        <w:rPr>
          <w:rFonts w:ascii="Times New Roman"/>
          <w:sz w:val="14"/>
          <w:u w:val="single"/>
        </w:rPr>
        <w:t>(ipccr)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24"/>
        </w:rPr>
      </w:pPr>
    </w:p>
    <w:p>
      <w:pPr>
        <w:pStyle w:val="Heading3"/>
        <w:ind w:left="2230" w:right="1862"/>
      </w:pPr>
      <w:r>
        <w:rPr/>
        <w:pict>
          <v:rect style="position:absolute;margin-left:184.149994pt;margin-top:9.939938pt;width:248.95pt;height:.5pt;mso-position-horizontal-relative:page;mso-position-vertical-relative:paragraph;z-index:15730176" filled="true" fillcolor="#000000" stroked="false">
            <v:fill type="solid"/>
            <w10:wrap type="none"/>
          </v:rect>
        </w:pict>
      </w:r>
      <w:r>
        <w:rPr/>
        <w:t>10</w:t>
      </w:r>
      <w:r>
        <w:rPr>
          <w:vertAlign w:val="superscript"/>
        </w:rPr>
        <w:t>th</w:t>
      </w:r>
      <w:r>
        <w:rPr>
          <w:spacing w:val="-9"/>
          <w:vertAlign w:val="baseline"/>
        </w:rPr>
        <w:t> </w:t>
      </w:r>
      <w:r>
        <w:rPr>
          <w:vertAlign w:val="baseline"/>
        </w:rPr>
        <w:t>International</w:t>
      </w:r>
      <w:r>
        <w:rPr>
          <w:spacing w:val="-4"/>
          <w:vertAlign w:val="baseline"/>
        </w:rPr>
        <w:t> </w:t>
      </w:r>
      <w:r>
        <w:rPr>
          <w:vertAlign w:val="baseline"/>
        </w:rPr>
        <w:t>Conference</w:t>
      </w:r>
      <w:r>
        <w:rPr>
          <w:spacing w:val="-3"/>
          <w:vertAlign w:val="baseline"/>
        </w:rPr>
        <w:t> </w:t>
      </w:r>
      <w:r>
        <w:rPr>
          <w:vertAlign w:val="baseline"/>
        </w:rPr>
        <w:t>on</w:t>
      </w:r>
      <w:r>
        <w:rPr>
          <w:spacing w:val="-2"/>
          <w:vertAlign w:val="baseline"/>
        </w:rPr>
        <w:t> </w:t>
      </w:r>
      <w:r>
        <w:rPr>
          <w:vertAlign w:val="baseline"/>
        </w:rPr>
        <w:t>Hypertension</w:t>
      </w:r>
      <w:r>
        <w:rPr>
          <w:spacing w:val="-5"/>
          <w:vertAlign w:val="baseline"/>
        </w:rPr>
        <w:t> </w:t>
      </w:r>
      <w:r>
        <w:rPr>
          <w:vertAlign w:val="baseline"/>
        </w:rPr>
        <w:t>and</w:t>
      </w:r>
      <w:r>
        <w:rPr>
          <w:spacing w:val="-6"/>
          <w:vertAlign w:val="baseline"/>
        </w:rPr>
        <w:t> </w:t>
      </w:r>
      <w:r>
        <w:rPr>
          <w:vertAlign w:val="baseline"/>
        </w:rPr>
        <w:t>Healthcare</w:t>
      </w:r>
    </w:p>
    <w:sectPr>
      <w:pgSz w:w="12240" w:h="15840"/>
      <w:pgMar w:top="1000" w:bottom="280" w:left="144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406" w:lineRule="exact"/>
      <w:ind w:left="821"/>
      <w:jc w:val="center"/>
      <w:outlineLvl w:val="1"/>
    </w:pPr>
    <w:rPr>
      <w:rFonts w:ascii="Times New Roman" w:hAnsi="Times New Roman" w:eastAsia="Times New Roman" w:cs="Times New Roman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40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821" w:right="649"/>
      <w:jc w:val="center"/>
      <w:outlineLvl w:val="3"/>
    </w:pPr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akylbek99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shaik;Dr Sultan Alharthi;Taif</dc:creator>
  <dcterms:created xsi:type="dcterms:W3CDTF">2022-10-12T03:21:33Z</dcterms:created>
  <dcterms:modified xsi:type="dcterms:W3CDTF">2022-10-12T03:21:33Z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2022-10-12T00:00:00Z</vt:filetime>
  </property>
</Properties>
</file>