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F60" w:rsidRDefault="00B44F60" w:rsidP="00656857">
      <w:pPr>
        <w:pStyle w:val="BodyText"/>
        <w:spacing w:after="200" w:line="276" w:lineRule="auto"/>
        <w:jc w:val="both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r w:rsidRPr="00B44F60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Quantum-dot/dash semiconductor coherent comb lasers with applications in state-of-the-art optical and wireless networks </w:t>
      </w:r>
    </w:p>
    <w:p w:rsidR="005C0C86" w:rsidRDefault="00B44F60" w:rsidP="005C0C86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44F60">
        <w:rPr>
          <w:rFonts w:ascii="Times New Roman" w:hAnsi="Times New Roman" w:cs="Times New Roman"/>
          <w:sz w:val="24"/>
          <w:szCs w:val="24"/>
        </w:rPr>
        <w:t>Youxin</w:t>
      </w:r>
      <w:proofErr w:type="spellEnd"/>
      <w:r w:rsidRPr="00B44F60">
        <w:rPr>
          <w:rFonts w:ascii="Times New Roman" w:hAnsi="Times New Roman" w:cs="Times New Roman"/>
          <w:sz w:val="24"/>
          <w:szCs w:val="24"/>
        </w:rPr>
        <w:t xml:space="preserve"> Mao </w:t>
      </w:r>
      <w:r w:rsidR="005C0C86">
        <w:rPr>
          <w:rFonts w:ascii="Times New Roman" w:hAnsi="Times New Roman" w:cs="Times New Roman"/>
          <w:sz w:val="24"/>
          <w:szCs w:val="24"/>
        </w:rPr>
        <w:t>*</w:t>
      </w:r>
    </w:p>
    <w:p w:rsidR="005C0C86" w:rsidRDefault="00B44F60" w:rsidP="005C0C86">
      <w:pPr>
        <w:pStyle w:val="BodyText"/>
        <w:spacing w:after="200" w:line="276" w:lineRule="auto"/>
        <w:rPr>
          <w:rFonts w:ascii="Times New Roman" w:hAnsi="Times New Roman" w:cs="Times New Roman"/>
          <w:sz w:val="22"/>
          <w:szCs w:val="24"/>
        </w:rPr>
      </w:pPr>
      <w:r w:rsidRPr="00B44F60">
        <w:rPr>
          <w:rFonts w:ascii="Times New Roman" w:hAnsi="Times New Roman" w:cs="Times New Roman"/>
          <w:sz w:val="22"/>
          <w:szCs w:val="24"/>
        </w:rPr>
        <w:t>National Research Council Canada</w:t>
      </w:r>
      <w:r w:rsidR="005C0C86">
        <w:rPr>
          <w:rFonts w:ascii="Times New Roman" w:hAnsi="Times New Roman" w:cs="Times New Roman"/>
          <w:sz w:val="22"/>
          <w:szCs w:val="24"/>
        </w:rPr>
        <w:t xml:space="preserve">, </w:t>
      </w:r>
      <w:r w:rsidRPr="00B44F60">
        <w:rPr>
          <w:rFonts w:ascii="Times New Roman" w:hAnsi="Times New Roman" w:cs="Times New Roman"/>
          <w:sz w:val="22"/>
          <w:szCs w:val="24"/>
        </w:rPr>
        <w:t>Canada</w:t>
      </w:r>
      <w:r w:rsidR="005C0C86">
        <w:rPr>
          <w:rFonts w:ascii="Times New Roman" w:hAnsi="Times New Roman" w:cs="Times New Roman"/>
          <w:sz w:val="22"/>
          <w:szCs w:val="24"/>
        </w:rPr>
        <w:t xml:space="preserve"> </w:t>
      </w:r>
    </w:p>
    <w:p w:rsidR="005C0C86" w:rsidRDefault="005C0C86" w:rsidP="005C0C86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en-IN"/>
        </w:rPr>
        <w:t xml:space="preserve">Abstract </w:t>
      </w:r>
    </w:p>
    <w:p w:rsidR="00B44F60" w:rsidRPr="00B44F60" w:rsidRDefault="00656857" w:rsidP="00B44F60">
      <w:pPr>
        <w:jc w:val="both"/>
        <w:rPr>
          <w:rFonts w:ascii="Times New Roman" w:eastAsia="Tw Cen MT" w:hAnsi="Times New Roman" w:cs="Times New Roman"/>
          <w:sz w:val="20"/>
          <w:szCs w:val="24"/>
          <w:lang w:val="en-US"/>
        </w:rPr>
      </w:pPr>
      <w:r>
        <w:rPr>
          <w:rFonts w:ascii="Times New Roman" w:eastAsia="Tw Cen MT" w:hAnsi="Times New Roman" w:cs="Times New Roman"/>
          <w:sz w:val="20"/>
          <w:szCs w:val="24"/>
          <w:lang w:val="en-US"/>
        </w:rPr>
        <w:t>Quantum-Dot/Dash</w:t>
      </w:r>
      <w:r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(</w:t>
      </w:r>
      <w:proofErr w:type="spellStart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Qdot</w:t>
      </w:r>
      <w:proofErr w:type="spellEnd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/dash) ch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ip-scale optical frequency </w:t>
      </w:r>
      <w:proofErr w:type="gramStart"/>
      <w:r>
        <w:rPr>
          <w:rFonts w:ascii="Times New Roman" w:eastAsia="Tw Cen MT" w:hAnsi="Times New Roman" w:cs="Times New Roman"/>
          <w:sz w:val="20"/>
          <w:szCs w:val="24"/>
          <w:lang w:val="en-US"/>
        </w:rPr>
        <w:t>comb</w:t>
      </w:r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(</w:t>
      </w:r>
      <w:proofErr w:type="gramEnd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OFC) lasers are promising compact solutions to generate low timing jitter and high spectrum efficient optical pulses for applications in wavelength/</w:t>
      </w:r>
      <w:proofErr w:type="spellStart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freqency</w:t>
      </w:r>
      <w:proofErr w:type="spellEnd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-division multiplexing with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advanced modulation formats. </w:t>
      </w:r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In this paper, we present semiconductor </w:t>
      </w:r>
      <w:proofErr w:type="spellStart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Qdot</w:t>
      </w:r>
      <w:proofErr w:type="spellEnd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/dash C-band single-section passively mode-locking based broadband OFC la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sers with mode </w:t>
      </w:r>
      <w:proofErr w:type="spellStart"/>
      <w:r>
        <w:rPr>
          <w:rFonts w:ascii="Times New Roman" w:eastAsia="Tw Cen MT" w:hAnsi="Times New Roman" w:cs="Times New Roman"/>
          <w:sz w:val="20"/>
          <w:szCs w:val="24"/>
          <w:lang w:val="en-US"/>
        </w:rPr>
        <w:t>spacings</w:t>
      </w:r>
      <w:proofErr w:type="spellEnd"/>
      <w:r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from 10-</w:t>
      </w:r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90 GHz. The laser active gain material is five-stacked-layer </w:t>
      </w:r>
      <w:proofErr w:type="spellStart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InAs</w:t>
      </w:r>
      <w:proofErr w:type="spellEnd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Qdots</w:t>
      </w:r>
      <w:proofErr w:type="spellEnd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or </w:t>
      </w:r>
      <w:proofErr w:type="spellStart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Qdashs</w:t>
      </w:r>
      <w:proofErr w:type="spellEnd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embedded in </w:t>
      </w:r>
      <w:proofErr w:type="spellStart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InGaAsP</w:t>
      </w:r>
      <w:proofErr w:type="spellEnd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waveguide core 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>with the average density of 3.5×</w:t>
      </w:r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1010 cm−2 in each layer. The performances of lasers are investigated in detail. Typically, we </w:t>
      </w:r>
      <w:proofErr w:type="spellStart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acheived</w:t>
      </w:r>
      <w:proofErr w:type="spellEnd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the average RIN value as low as - 133.54 dB/Hz and the phase noise less than 1.5 MHz for each filtered individual mode with total 56 channels for a </w:t>
      </w:r>
      <w:proofErr w:type="spellStart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Qdot</w:t>
      </w:r>
      <w:proofErr w:type="spellEnd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laser with mode spacing of 28.4 GHz. Moreover, a pulse-to-pulse timing jitter of 2.1 </w:t>
      </w:r>
      <w:proofErr w:type="spellStart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fs</w:t>
      </w:r>
      <w:proofErr w:type="spellEnd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and pulse-to-clock timing jitter of 564.8 </w:t>
      </w:r>
      <w:proofErr w:type="spellStart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fs</w:t>
      </w:r>
      <w:proofErr w:type="spellEnd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with integrated frequency range from 3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>5 kHz to 20 MHz are obtained</w:t>
      </w:r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. By employing this ultralow noise and timing </w:t>
      </w:r>
      <w:proofErr w:type="gramStart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jitter</w:t>
      </w:r>
      <w:proofErr w:type="gramEnd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laser with 56 wavelength channels as optical carriers, 12.5 Terabit/s aggregate data transmission capacity is demonstrated with dual-polarization 16 QAM and base modulation rate of 28 </w:t>
      </w:r>
      <w:proofErr w:type="spellStart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GBd</w:t>
      </w:r>
      <w:proofErr w:type="spellEnd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over a 100 km standard single-mode fiber. In addition, using a </w:t>
      </w:r>
      <w:proofErr w:type="spellStart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Qdash</w:t>
      </w:r>
      <w:proofErr w:type="spellEnd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double </w:t>
      </w:r>
      <w:proofErr w:type="spellStart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wavlength</w:t>
      </w:r>
      <w:proofErr w:type="spellEnd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DFB laser, we successfully demonstrate various real-time broadband optical heterodyne synthesizer based millimeter wave-over-fiber wireless links featuring multi-Gb/s data rates with a m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>aximum data capacity of 36 Gb/s</w:t>
      </w:r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(64-QAM × 6-GBaud)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having EVM and BER below the standa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>rd 7% overhead FEC limit of 3.8x</w:t>
      </w:r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10-3[3]. These performances are obtained without any form of feedback to control the laser </w:t>
      </w:r>
      <w:proofErr w:type="spellStart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linewidths</w:t>
      </w:r>
      <w:proofErr w:type="spellEnd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. These results may lead to an important step towards small size, cost-efficient, low</w:t>
      </w:r>
      <w:bookmarkStart w:id="0" w:name="_GoBack"/>
      <w:bookmarkEnd w:id="0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noise, low timing jitter, and a high number of multi-channel light sources for advanced optical and wireless networking systems with </w:t>
      </w:r>
      <w:proofErr w:type="spellStart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>upto</w:t>
      </w:r>
      <w:proofErr w:type="spellEnd"/>
      <w:r w:rsidR="00B44F60" w:rsidRPr="00B44F60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the capacity of Terabit/s or even higher.</w:t>
      </w:r>
    </w:p>
    <w:p w:rsidR="005C0C86" w:rsidRDefault="005C0C86" w:rsidP="005C0C8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References</w:t>
      </w:r>
      <w:proofErr w:type="spellEnd"/>
    </w:p>
    <w:p w:rsidR="00B44F60" w:rsidRPr="00B44F60" w:rsidRDefault="00B44F60" w:rsidP="00B44F60">
      <w:pPr>
        <w:tabs>
          <w:tab w:val="left" w:pos="384"/>
        </w:tabs>
        <w:jc w:val="both"/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1.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Zhenguo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Lu,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Jiaren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Liu,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Youxin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Mao, Khan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Zeb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Guocheng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Liu, Philip J Poole, John Weber, Mohamed Rahim,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Grzegorz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Pakulski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Chunying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Song, Martin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Vachon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, Pedro Barrios, Daniel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Poitras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Shurui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Wang,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Weihong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Jiang, “Quantum dash multi-wavelength lasers for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Tbit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/s coherent communications and 5G wireless networks,” J. Eur. Opt. Soc.-Rapid Publ. 17(1), 1-7 (2021).</w:t>
      </w:r>
    </w:p>
    <w:p w:rsidR="00B44F60" w:rsidRPr="00B44F60" w:rsidRDefault="00B44F60" w:rsidP="00B44F60">
      <w:pPr>
        <w:tabs>
          <w:tab w:val="left" w:pos="384"/>
        </w:tabs>
        <w:jc w:val="both"/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2. Mao, Y.; Liu, G.;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Zeb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, K.; Lu, Z.; Liu, J.; Poole, P.J.; Song, C.-Y.; Barrios, P., “Ultralow Noise and Timing Jitter Semiconductor Quantum-Dot Passively Mode-Locked Laser for Terabit/s Optical Networks.” </w:t>
      </w:r>
      <w:proofErr w:type="gram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Photonics, Vol. 9 (10), 695, (2022).</w:t>
      </w:r>
      <w:proofErr w:type="gramEnd"/>
    </w:p>
    <w:p w:rsidR="00B44F60" w:rsidRDefault="00B44F60" w:rsidP="00B44F60">
      <w:pPr>
        <w:tabs>
          <w:tab w:val="left" w:pos="384"/>
        </w:tabs>
        <w:jc w:val="both"/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3. Khan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Zeb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Zhengou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Lu,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Jiaren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Liu,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Youxin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Mao,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Guocheng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Liu, Philip J. Poole, Mohamed Rahim,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Grzegorz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Pakulski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, Pedro Barrios,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Vachon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Martin,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Poitras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Daniel,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Weihong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Jiang, John Webb, John Zhang, and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Jianping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Yao, "Broadband Optical Heterodyne Millimeter Wave-over-Fiber Wireless Links Based on a Quantum Dash Dual-Wavelength DFB Laser," J. of </w:t>
      </w:r>
      <w:proofErr w:type="spellStart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>Lightwave</w:t>
      </w:r>
      <w:proofErr w:type="spellEnd"/>
      <w:r w:rsidRPr="00B44F6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Technology, vol. 40(12), pp. 3698-3708, (2022).</w:t>
      </w:r>
    </w:p>
    <w:p w:rsidR="005C0C86" w:rsidRDefault="005C0C86" w:rsidP="00B44F60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916288" w:rsidRPr="005C0C86" w:rsidRDefault="00B44F60" w:rsidP="005C0C86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proofErr w:type="spellStart"/>
      <w:r w:rsidRPr="00B44F60">
        <w:rPr>
          <w:rFonts w:ascii="Times New Roman" w:hAnsi="Times New Roman" w:cs="Times New Roman"/>
          <w:sz w:val="20"/>
          <w:szCs w:val="24"/>
          <w:lang w:val="en-US"/>
        </w:rPr>
        <w:t>Youxin</w:t>
      </w:r>
      <w:proofErr w:type="spellEnd"/>
      <w:r w:rsidRPr="00B44F60">
        <w:rPr>
          <w:rFonts w:ascii="Times New Roman" w:hAnsi="Times New Roman" w:cs="Times New Roman"/>
          <w:sz w:val="20"/>
          <w:szCs w:val="24"/>
          <w:lang w:val="en-US"/>
        </w:rPr>
        <w:t xml:space="preserve"> Mao completed his PhD and postdoctoral studies from Lancaster University, UK, in 1995 and 1997. She was a Lecturer in </w:t>
      </w:r>
      <w:proofErr w:type="spellStart"/>
      <w:r w:rsidRPr="00B44F60">
        <w:rPr>
          <w:rFonts w:ascii="Times New Roman" w:hAnsi="Times New Roman" w:cs="Times New Roman"/>
          <w:sz w:val="20"/>
          <w:szCs w:val="24"/>
          <w:lang w:val="en-US"/>
        </w:rPr>
        <w:t>Electr</w:t>
      </w:r>
      <w:proofErr w:type="spellEnd"/>
      <w:r w:rsidRPr="00B44F60">
        <w:rPr>
          <w:rFonts w:ascii="Times New Roman" w:hAnsi="Times New Roman" w:cs="Times New Roman"/>
          <w:sz w:val="20"/>
          <w:szCs w:val="24"/>
          <w:lang w:val="en-US"/>
        </w:rPr>
        <w:t xml:space="preserve">. Eng. Dept., Tianjin University, China, from 1985 to 1992. From 1997 to 1999, she was a NSERC visiting fellowship with National Research Council in Canada. As a Research Scientist, she worked in JDS Uniphase from1999 to 2003 and University of Toronto from 2003 to 2006. Since 2006, she has been a senior Research Officer with National Research Council Canada. She is the author of over 180 peer reviewed </w:t>
      </w:r>
      <w:r w:rsidRPr="00B44F60">
        <w:rPr>
          <w:rFonts w:ascii="Times New Roman" w:hAnsi="Times New Roman" w:cs="Times New Roman"/>
          <w:sz w:val="20"/>
          <w:szCs w:val="24"/>
          <w:lang w:val="en-US"/>
        </w:rPr>
        <w:lastRenderedPageBreak/>
        <w:t>articles. Her research interests include ultra-low timing jitter quantum-dot mode-locked semiconductor lasers, coherent optical and wireless networks, high speed and high power wavelength swept laser, semiconductor laser package, fiber optics, ultra-small optical fiber probes, and optical coherence tomography.</w:t>
      </w:r>
      <w:r w:rsidRPr="00B44F60">
        <w:rPr>
          <w:rFonts w:ascii="Times New Roman" w:hAnsi="Times New Roman" w:cs="Times New Roman"/>
          <w:sz w:val="20"/>
          <w:szCs w:val="24"/>
          <w:lang w:val="en-US"/>
        </w:rPr>
        <w:tab/>
      </w:r>
    </w:p>
    <w:sectPr w:rsidR="00916288" w:rsidRPr="005C0C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C86"/>
    <w:rsid w:val="005C0C86"/>
    <w:rsid w:val="00656857"/>
    <w:rsid w:val="008077D4"/>
    <w:rsid w:val="00B44F60"/>
    <w:rsid w:val="00F2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3</cp:revision>
  <dcterms:created xsi:type="dcterms:W3CDTF">2022-10-11T02:42:00Z</dcterms:created>
  <dcterms:modified xsi:type="dcterms:W3CDTF">2022-10-12T03:03:00Z</dcterms:modified>
</cp:coreProperties>
</file>