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1DC" w:rsidRDefault="004F41DC" w:rsidP="004F41DC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  <w:b/>
          <w:sz w:val="24"/>
          <w:szCs w:val="24"/>
        </w:rPr>
        <w:sectPr w:rsidR="004F41DC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E73614" w:rsidRPr="00DA3C8C" w:rsidRDefault="00E73614" w:rsidP="004F41DC">
      <w:pPr>
        <w:pStyle w:val="BodyText"/>
        <w:spacing w:before="73" w:line="198" w:lineRule="exact"/>
        <w:ind w:left="100" w:right="5987"/>
        <w:jc w:val="both"/>
        <w:rPr>
          <w:rFonts w:ascii="Arial"/>
          <w:b/>
          <w:sz w:val="24"/>
          <w:szCs w:val="24"/>
        </w:rPr>
      </w:pPr>
      <w:bookmarkStart w:id="0" w:name="_GoBack"/>
      <w:bookmarkEnd w:id="0"/>
      <w:r w:rsidRPr="00DA3C8C">
        <w:rPr>
          <w:rFonts w:ascii="Times New Roman" w:hAnsi="Times New Roman" w:cs="Times New Roman"/>
          <w:b/>
          <w:sz w:val="24"/>
          <w:szCs w:val="24"/>
        </w:rPr>
        <w:lastRenderedPageBreak/>
        <w:t>Incid</w:t>
      </w:r>
      <w:r w:rsidR="004F41DC">
        <w:rPr>
          <w:rFonts w:ascii="Times New Roman" w:hAnsi="Times New Roman" w:cs="Times New Roman"/>
          <w:b/>
          <w:sz w:val="24"/>
          <w:szCs w:val="24"/>
        </w:rPr>
        <w:t>ence and diagnosis of Ampullary c</w:t>
      </w:r>
      <w:r w:rsidRPr="00DA3C8C">
        <w:rPr>
          <w:rFonts w:ascii="Times New Roman" w:hAnsi="Times New Roman" w:cs="Times New Roman"/>
          <w:b/>
          <w:sz w:val="24"/>
          <w:szCs w:val="24"/>
        </w:rPr>
        <w:t xml:space="preserve">arcinoma </w:t>
      </w:r>
      <w:r w:rsidRPr="00DA3C8C">
        <w:rPr>
          <w:rFonts w:ascii="Times New Roman" w:hAnsi="Times New Roman" w:cs="Times New Roman"/>
          <w:b/>
          <w:color w:val="1C1D1E"/>
          <w:sz w:val="24"/>
          <w:szCs w:val="24"/>
          <w:shd w:val="clear" w:color="auto" w:fill="FFFFFF"/>
        </w:rPr>
        <w:t>in Dhulikhel Hospital</w:t>
      </w:r>
      <w:r w:rsidRPr="00DA3C8C">
        <w:rPr>
          <w:rFonts w:ascii="Arial"/>
          <w:b/>
          <w:sz w:val="24"/>
          <w:szCs w:val="24"/>
        </w:rPr>
        <w:t xml:space="preserve"> </w:t>
      </w:r>
    </w:p>
    <w:p w:rsidR="00E73614" w:rsidRDefault="00E7361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Dhakal Binod, MD, Dhulikhel Hospital, Nepal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E73614" w:rsidRPr="004A25F5" w:rsidRDefault="00E73614" w:rsidP="00E73614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5F5">
        <w:rPr>
          <w:rFonts w:ascii="Times New Roman" w:hAnsi="Times New Roman" w:cs="Times New Roman"/>
          <w:b/>
          <w:sz w:val="24"/>
          <w:szCs w:val="24"/>
          <w:lang w:bidi="ne-NP"/>
        </w:rPr>
        <w:t>Background:</w:t>
      </w:r>
      <w:r w:rsidRPr="004A25F5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Pr="004A25F5">
        <w:rPr>
          <w:rFonts w:ascii="Times New Roman" w:eastAsia="Times New Roman" w:hAnsi="Times New Roman" w:cs="Times New Roman"/>
          <w:sz w:val="24"/>
          <w:szCs w:val="24"/>
        </w:rPr>
        <w:t xml:space="preserve">Endoscopy from a suspected ampulla of vator may establish an early preoperative diagnosis of ampullary carcinoma. However, information regarding the diagnostic accuracy of this procedure is limited and variable. </w:t>
      </w:r>
      <w:r w:rsidRPr="004A25F5">
        <w:rPr>
          <w:rFonts w:ascii="Times New Roman" w:hAnsi="Times New Roman" w:cs="Times New Roman"/>
          <w:sz w:val="24"/>
          <w:szCs w:val="24"/>
        </w:rPr>
        <w:t>The purpose of this study was to find the incidence of ampullary carcinoma in Dhulikhel Hospital and to assess the preoperative diagnostic accuracy of Endoscopic/ERCP appearance and endoscopic biopsy in all cases with suspicion of tumor.</w:t>
      </w:r>
    </w:p>
    <w:p w:rsidR="00E73614" w:rsidRPr="004A25F5" w:rsidRDefault="00E73614" w:rsidP="00E73614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25F5">
        <w:rPr>
          <w:rFonts w:ascii="Times New Roman" w:eastAsia="Times New Roman" w:hAnsi="Times New Roman" w:cs="Times New Roman"/>
          <w:b/>
          <w:bCs/>
          <w:sz w:val="24"/>
          <w:szCs w:val="24"/>
        </w:rPr>
        <w:t>Materials and Methods:</w:t>
      </w:r>
      <w:r w:rsidRPr="004A25F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A25F5">
        <w:rPr>
          <w:rFonts w:ascii="Times New Roman" w:eastAsia="Times New Roman" w:hAnsi="Times New Roman" w:cs="Times New Roman"/>
          <w:sz w:val="24"/>
          <w:szCs w:val="24"/>
        </w:rPr>
        <w:t xml:space="preserve">Among patients who were performed endoscopy during a one year period; a suspicious ampulla of vator was seen in 44 cases. </w:t>
      </w:r>
      <w:r w:rsidRPr="004A25F5">
        <w:rPr>
          <w:rFonts w:ascii="Times New Roman" w:hAnsi="Times New Roman" w:cs="Times New Roman"/>
          <w:sz w:val="24"/>
          <w:szCs w:val="24"/>
        </w:rPr>
        <w:t xml:space="preserve">Endoscopic biopsy specimens were classified into four groups based on the degree of epithelial atypia: group 1 (no evidence of malignancy), group 2 (presence of dysplasia), group 3 (suspicious of malignancy) and group 4 (positive for malignancy). </w:t>
      </w:r>
      <w:r w:rsidRPr="004A25F5">
        <w:rPr>
          <w:rFonts w:ascii="Times New Roman" w:eastAsia="Times New Roman" w:hAnsi="Times New Roman" w:cs="Times New Roman"/>
          <w:sz w:val="24"/>
          <w:szCs w:val="24"/>
        </w:rPr>
        <w:t xml:space="preserve">In each case </w:t>
      </w:r>
      <w:r w:rsidRPr="004A25F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comparison was made between the pre-endoscopic biopsy clinical diagnosis and endoscopic appearance.</w:t>
      </w:r>
    </w:p>
    <w:p w:rsidR="00E73614" w:rsidRPr="004A25F5" w:rsidRDefault="00E73614" w:rsidP="00E73614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</w:pPr>
      <w:r w:rsidRPr="004A25F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Results:</w:t>
      </w:r>
      <w:r w:rsidRPr="004A25F5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4A25F5">
        <w:rPr>
          <w:rFonts w:ascii="Times New Roman" w:hAnsi="Times New Roman" w:cs="Times New Roman"/>
          <w:sz w:val="24"/>
          <w:szCs w:val="24"/>
        </w:rPr>
        <w:t xml:space="preserve">Endoscopic biopsy diagnosis of malignancy (Group 4) were seen in 22 cases, Suspicious of malignancy (group3) in 3 cases, Dysplasia (Group 2) </w:t>
      </w:r>
      <w:r w:rsidRPr="004A25F5">
        <w:rPr>
          <w:rFonts w:ascii="Times New Roman" w:hAnsi="Times New Roman" w:cs="Times New Roman"/>
          <w:sz w:val="24"/>
          <w:szCs w:val="24"/>
        </w:rPr>
        <w:lastRenderedPageBreak/>
        <w:t xml:space="preserve">in 9 cases and no evidence of malignancy (Group 1) in 10 cases. </w:t>
      </w:r>
      <w:r w:rsidRPr="004A25F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Pre-endoscopic d</w:t>
      </w:r>
      <w:r w:rsidRPr="004A25F5">
        <w:rPr>
          <w:rFonts w:ascii="Times New Roman" w:hAnsi="Times New Roman" w:cs="Times New Roman"/>
          <w:sz w:val="24"/>
          <w:szCs w:val="24"/>
        </w:rPr>
        <w:t>iagnostic accuracy of endoscopy/ ERCP was 50% compared to the diagnosis by biopsy.</w:t>
      </w:r>
    </w:p>
    <w:p w:rsidR="00E73614" w:rsidRPr="004A25F5" w:rsidRDefault="00E73614" w:rsidP="00E73614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5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Conclusions: </w:t>
      </w:r>
      <w:r w:rsidRPr="004A25F5">
        <w:rPr>
          <w:rFonts w:ascii="Times New Roman" w:eastAsia="Times New Roman" w:hAnsi="Times New Roman" w:cs="Times New Roman"/>
          <w:sz w:val="24"/>
          <w:szCs w:val="24"/>
        </w:rPr>
        <w:t>The accuracy of clinical diagnosis and endoscopy is limited. This limitation must be considered when evaluating the optimal management of patients with suspected ampullary tumor.</w:t>
      </w:r>
    </w:p>
    <w:p w:rsidR="00E73614" w:rsidRPr="004A25F5" w:rsidRDefault="00E73614" w:rsidP="00E73614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614" w:rsidRPr="004A25F5" w:rsidRDefault="00E73614" w:rsidP="00E73614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5F5">
        <w:rPr>
          <w:rFonts w:ascii="Times New Roman" w:hAnsi="Times New Roman" w:cs="Times New Roman"/>
          <w:b/>
          <w:sz w:val="24"/>
          <w:szCs w:val="24"/>
        </w:rPr>
        <w:t>Keywords</w:t>
      </w:r>
      <w:r w:rsidRPr="004A25F5">
        <w:rPr>
          <w:rFonts w:ascii="Times New Roman" w:hAnsi="Times New Roman" w:cs="Times New Roman"/>
          <w:sz w:val="24"/>
          <w:szCs w:val="24"/>
        </w:rPr>
        <w:t xml:space="preserve"> – Ampulla of Vator, Ampullary carcinoma, Diagnostic accuracy, Dysplasia, Endoscopic biopsy, ERC</w:t>
      </w:r>
      <w:r w:rsidR="00DA3C8C">
        <w:rPr>
          <w:rFonts w:ascii="Times New Roman" w:hAnsi="Times New Roman" w:cs="Times New Roman"/>
          <w:sz w:val="24"/>
          <w:szCs w:val="24"/>
        </w:rPr>
        <w:t xml:space="preserve">P, </w:t>
      </w:r>
      <w:r w:rsidRPr="004A25F5">
        <w:rPr>
          <w:rFonts w:ascii="Times New Roman" w:hAnsi="Times New Roman" w:cs="Times New Roman"/>
          <w:sz w:val="24"/>
          <w:szCs w:val="24"/>
        </w:rPr>
        <w:t>Ampullary carcinoma</w:t>
      </w:r>
    </w:p>
    <w:p w:rsidR="005973B9" w:rsidRDefault="00A9710C" w:rsidP="00E73614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br/>
        <w:t>Recent Publications (minimum 5)</w:t>
      </w:r>
    </w:p>
    <w:p w:rsidR="00D22460" w:rsidRPr="002B1898" w:rsidRDefault="002B1898" w:rsidP="00D22460">
      <w:pPr>
        <w:pStyle w:val="ListParagraph"/>
        <w:numPr>
          <w:ilvl w:val="0"/>
          <w:numId w:val="3"/>
        </w:numPr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D</w:t>
      </w:r>
      <w:r w:rsidRPr="002B1898">
        <w:rPr>
          <w:rStyle w:val="markedcontent"/>
          <w:rFonts w:ascii="Times New Roman" w:hAnsi="Times New Roman" w:cs="Times New Roman"/>
          <w:sz w:val="24"/>
          <w:szCs w:val="24"/>
        </w:rPr>
        <w:t>hakal B, Makaju 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22460" w:rsidRPr="002B1898">
        <w:rPr>
          <w:rFonts w:ascii="Times New Roman" w:hAnsi="Times New Roman" w:cs="Times New Roman"/>
          <w:sz w:val="24"/>
          <w:szCs w:val="24"/>
        </w:rPr>
        <w:t xml:space="preserve">The diagnostic accuracy of frozen section compared to permanent section: single center study. </w:t>
      </w:r>
      <w:r w:rsidRPr="002B1898">
        <w:rPr>
          <w:rStyle w:val="markedcontent"/>
          <w:rFonts w:ascii="Times New Roman" w:hAnsi="Times New Roman" w:cs="Times New Roman"/>
          <w:sz w:val="24"/>
          <w:szCs w:val="24"/>
        </w:rPr>
        <w:t>Kathmandu Univ Med J.</w:t>
      </w:r>
      <w:r w:rsidRPr="002B18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2019;</w:t>
      </w:r>
      <w:r>
        <w:rPr>
          <w:rStyle w:val="A3"/>
          <w:rFonts w:ascii="Times New Roman" w:hAnsi="Times New Roman" w:cs="Times New Roman"/>
          <w:sz w:val="24"/>
          <w:szCs w:val="24"/>
        </w:rPr>
        <w:t>17(3):67</w:t>
      </w:r>
    </w:p>
    <w:p w:rsidR="002B1898" w:rsidRPr="002B1898" w:rsidRDefault="002B1898" w:rsidP="00D22460">
      <w:pPr>
        <w:pStyle w:val="ListParagraph"/>
        <w:numPr>
          <w:ilvl w:val="0"/>
          <w:numId w:val="3"/>
        </w:numPr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D</w:t>
      </w:r>
      <w:r w:rsidRPr="002B1898">
        <w:rPr>
          <w:rStyle w:val="markedcontent"/>
          <w:rFonts w:ascii="Times New Roman" w:hAnsi="Times New Roman" w:cs="Times New Roman"/>
          <w:sz w:val="24"/>
          <w:szCs w:val="24"/>
        </w:rPr>
        <w:t>hakal B, Makaju R. Incidence and Diagnosis</w:t>
      </w:r>
      <w:r w:rsidRPr="002B1898">
        <w:rPr>
          <w:rFonts w:ascii="Times New Roman" w:hAnsi="Times New Roman" w:cs="Times New Roman"/>
          <w:sz w:val="24"/>
          <w:szCs w:val="24"/>
        </w:rPr>
        <w:br/>
      </w:r>
      <w:r w:rsidRPr="002B1898">
        <w:rPr>
          <w:rStyle w:val="markedcontent"/>
          <w:rFonts w:ascii="Times New Roman" w:hAnsi="Times New Roman" w:cs="Times New Roman"/>
          <w:sz w:val="24"/>
          <w:szCs w:val="24"/>
        </w:rPr>
        <w:t>of Ampullary Carcinoma in Dhulikhel Hospital.</w:t>
      </w:r>
      <w:r w:rsidRPr="002B1898">
        <w:rPr>
          <w:rFonts w:ascii="Times New Roman" w:hAnsi="Times New Roman" w:cs="Times New Roman"/>
          <w:sz w:val="24"/>
          <w:szCs w:val="24"/>
        </w:rPr>
        <w:br/>
      </w:r>
      <w:r w:rsidRPr="002B1898">
        <w:rPr>
          <w:rStyle w:val="markedcontent"/>
          <w:rFonts w:ascii="Times New Roman" w:hAnsi="Times New Roman" w:cs="Times New Roman"/>
          <w:sz w:val="24"/>
          <w:szCs w:val="24"/>
        </w:rPr>
        <w:t>Kathmandu Univ Med J.</w:t>
      </w:r>
      <w:r w:rsidRPr="002B1898">
        <w:rPr>
          <w:rFonts w:ascii="Times New Roman" w:hAnsi="Times New Roman" w:cs="Times New Roman"/>
          <w:sz w:val="24"/>
          <w:szCs w:val="24"/>
        </w:rPr>
        <w:t xml:space="preserve"> </w:t>
      </w:r>
      <w:r w:rsidRPr="002B1898">
        <w:rPr>
          <w:rStyle w:val="markedcontent"/>
          <w:rFonts w:ascii="Times New Roman" w:hAnsi="Times New Roman" w:cs="Times New Roman"/>
          <w:sz w:val="24"/>
          <w:szCs w:val="24"/>
        </w:rPr>
        <w:t>2021</w:t>
      </w:r>
      <w:r>
        <w:rPr>
          <w:rStyle w:val="markedcontent"/>
          <w:rFonts w:ascii="Times New Roman" w:hAnsi="Times New Roman" w:cs="Times New Roman"/>
          <w:sz w:val="24"/>
          <w:szCs w:val="24"/>
        </w:rPr>
        <w:t>;</w:t>
      </w:r>
      <w:r w:rsidRPr="002B1898">
        <w:rPr>
          <w:rStyle w:val="markedcontent"/>
          <w:rFonts w:ascii="Times New Roman" w:hAnsi="Times New Roman" w:cs="Times New Roman"/>
          <w:sz w:val="24"/>
          <w:szCs w:val="24"/>
        </w:rPr>
        <w:t xml:space="preserve">18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:</w:t>
      </w:r>
      <w:r w:rsidRPr="002B1898">
        <w:rPr>
          <w:rStyle w:val="markedcontent"/>
          <w:rFonts w:ascii="Times New Roman" w:hAnsi="Times New Roman" w:cs="Times New Roman"/>
          <w:sz w:val="24"/>
          <w:szCs w:val="24"/>
        </w:rPr>
        <w:t xml:space="preserve">3 301-4 </w:t>
      </w:r>
    </w:p>
    <w:p w:rsidR="009B4A35" w:rsidRPr="002B1898" w:rsidRDefault="009B4A35" w:rsidP="009B4A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B1898">
        <w:rPr>
          <w:rStyle w:val="A1"/>
          <w:rFonts w:ascii="Times New Roman" w:hAnsi="Times New Roman" w:cs="Times New Roman"/>
          <w:b w:val="0"/>
          <w:sz w:val="24"/>
          <w:szCs w:val="24"/>
        </w:rPr>
        <w:t xml:space="preserve">Prevalence and clinical manifestations of </w:t>
      </w:r>
      <w:r w:rsidRPr="002B1898">
        <w:rPr>
          <w:rStyle w:val="A1"/>
          <w:rFonts w:ascii="Times New Roman" w:hAnsi="Times New Roman" w:cs="Times New Roman"/>
          <w:b w:val="0"/>
          <w:i/>
          <w:iCs/>
          <w:sz w:val="24"/>
          <w:szCs w:val="24"/>
        </w:rPr>
        <w:t xml:space="preserve">helicobacter pylori </w:t>
      </w:r>
      <w:r w:rsidRPr="002B1898">
        <w:rPr>
          <w:rStyle w:val="A1"/>
          <w:rFonts w:ascii="Times New Roman" w:hAnsi="Times New Roman" w:cs="Times New Roman"/>
          <w:b w:val="0"/>
          <w:sz w:val="24"/>
          <w:szCs w:val="24"/>
        </w:rPr>
        <w:t xml:space="preserve">with reference to histopathological diagnosis.  Kumj </w:t>
      </w:r>
      <w:r w:rsidRPr="002B1898">
        <w:rPr>
          <w:rStyle w:val="A3"/>
          <w:rFonts w:ascii="Times New Roman" w:hAnsi="Times New Roman" w:cs="Times New Roman"/>
          <w:sz w:val="24"/>
          <w:szCs w:val="24"/>
        </w:rPr>
        <w:t xml:space="preserve">Vol. 18(1) </w:t>
      </w:r>
      <w:r w:rsidRPr="002B1898">
        <w:rPr>
          <w:rStyle w:val="A3"/>
          <w:rFonts w:ascii="Times New Roman" w:hAnsi="Times New Roman" w:cs="Times New Roman"/>
          <w:sz w:val="24"/>
          <w:szCs w:val="24"/>
        </w:rPr>
        <w:lastRenderedPageBreak/>
        <w:t>issue 69 Jan.-march 2020</w:t>
      </w:r>
    </w:p>
    <w:p w:rsidR="00D22460" w:rsidRPr="002B1898" w:rsidRDefault="00D22460" w:rsidP="002B189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24"/>
          <w:szCs w:val="24"/>
        </w:rPr>
      </w:pPr>
      <w:r w:rsidRPr="002B1898">
        <w:rPr>
          <w:rFonts w:ascii="Times New Roman" w:hAnsi="Times New Roman" w:cs="Times New Roman"/>
          <w:color w:val="000000"/>
          <w:sz w:val="24"/>
          <w:szCs w:val="24"/>
        </w:rPr>
        <w:t>Clinicopathological correlation of uterine cervical lesions with focus on premalignant and malignant lesions</w:t>
      </w:r>
      <w:r w:rsidRPr="002B1898">
        <w:rPr>
          <w:rFonts w:ascii="Times New Roman" w:hAnsi="Times New Roman" w:cs="Times New Roman"/>
          <w:sz w:val="24"/>
          <w:szCs w:val="24"/>
        </w:rPr>
        <w:t xml:space="preserve">. Journal of pathology of </w:t>
      </w:r>
      <w:proofErr w:type="gramStart"/>
      <w:r w:rsidRPr="002B1898">
        <w:rPr>
          <w:rFonts w:ascii="Times New Roman" w:hAnsi="Times New Roman" w:cs="Times New Roman"/>
          <w:sz w:val="24"/>
          <w:szCs w:val="24"/>
        </w:rPr>
        <w:t>nepal</w:t>
      </w:r>
      <w:proofErr w:type="gramEnd"/>
      <w:r w:rsidRPr="002B1898">
        <w:rPr>
          <w:rFonts w:ascii="Times New Roman" w:hAnsi="Times New Roman" w:cs="Times New Roman"/>
          <w:sz w:val="24"/>
          <w:szCs w:val="24"/>
        </w:rPr>
        <w:t xml:space="preserve"> (2019) 9, september 2018</w:t>
      </w:r>
      <w:r w:rsidR="009B4A35" w:rsidRPr="002B1898">
        <w:rPr>
          <w:rFonts w:ascii="Times New Roman" w:hAnsi="Times New Roman" w:cs="Times New Roman"/>
          <w:sz w:val="24"/>
          <w:szCs w:val="24"/>
        </w:rPr>
        <w:t>.</w:t>
      </w:r>
    </w:p>
    <w:p w:rsidR="009B4A35" w:rsidRPr="002B1898" w:rsidRDefault="009B4A35" w:rsidP="002B189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B1898">
        <w:rPr>
          <w:rFonts w:ascii="Times New Roman" w:hAnsi="Times New Roman" w:cs="Times New Roman"/>
          <w:sz w:val="24"/>
          <w:szCs w:val="24"/>
        </w:rPr>
        <w:t>Clinical profile of pregnancy loss and placental histopathology at a university hospital. Nepal journal of gynecology. 29(2) Issue: July - december 2019</w:t>
      </w:r>
    </w:p>
    <w:p w:rsidR="009B4A35" w:rsidRPr="002B1898" w:rsidRDefault="009B4A35" w:rsidP="002B189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B1898">
        <w:rPr>
          <w:rFonts w:ascii="Times New Roman" w:hAnsi="Times New Roman" w:cs="Times New Roman"/>
          <w:sz w:val="24"/>
          <w:szCs w:val="24"/>
        </w:rPr>
        <w:t>Molecular pathology 2020: challenges of molecular pathology December 09-10, 2020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B5404">
        <w:rPr>
          <w:rFonts w:ascii="Preeti" w:hAnsi="Preeti"/>
          <w:noProof/>
          <w:sz w:val="40"/>
          <w:szCs w:val="40"/>
        </w:rPr>
        <w:drawing>
          <wp:inline distT="0" distB="0" distL="0" distR="0" wp14:anchorId="5DDD6229" wp14:editId="110B9763">
            <wp:extent cx="1180465" cy="1169035"/>
            <wp:effectExtent l="19050" t="0" r="635" b="0"/>
            <wp:docPr id="1" name="Picture 1" descr="72388957_10162024791200467_8363561275443118080_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2388957_10162024791200467_8363561275443118080_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5404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E63E0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 Binod Dhak</w:t>
      </w:r>
      <w:r w:rsidR="009B5404">
        <w:rPr>
          <w:rFonts w:ascii="Arial"/>
          <w:sz w:val="14"/>
        </w:rPr>
        <w:t xml:space="preserve">al has his expertise in </w:t>
      </w:r>
      <w:r>
        <w:rPr>
          <w:rFonts w:ascii="Arial"/>
          <w:sz w:val="14"/>
        </w:rPr>
        <w:t>histopathology and cytopathology</w:t>
      </w:r>
      <w:r w:rsidR="00353745">
        <w:rPr>
          <w:rFonts w:ascii="Arial"/>
          <w:sz w:val="14"/>
        </w:rPr>
        <w:t>. He is currently working</w:t>
      </w:r>
      <w:r w:rsidR="009B5404">
        <w:rPr>
          <w:rFonts w:ascii="Arial"/>
          <w:sz w:val="14"/>
        </w:rPr>
        <w:t xml:space="preserve"> in his country Nepal</w:t>
      </w:r>
      <w:r>
        <w:rPr>
          <w:rFonts w:ascii="Arial"/>
          <w:sz w:val="14"/>
        </w:rPr>
        <w:t>.</w:t>
      </w:r>
      <w:r w:rsidR="009B5404">
        <w:rPr>
          <w:rFonts w:ascii="Arial"/>
          <w:sz w:val="14"/>
        </w:rPr>
        <w:t xml:space="preserve"> Nepal is situated with the proud himalays standing firm in its northern border. Dr Binod</w:t>
      </w:r>
      <w:r>
        <w:rPr>
          <w:rFonts w:ascii="Arial"/>
          <w:sz w:val="14"/>
        </w:rPr>
        <w:t xml:space="preserve"> has been involved in various reasearch works and has presented his paper</w:t>
      </w:r>
      <w:r w:rsidR="00353745">
        <w:rPr>
          <w:rFonts w:ascii="Arial"/>
          <w:sz w:val="14"/>
        </w:rPr>
        <w:t>s in various conferences within and outside of his country</w:t>
      </w:r>
      <w:r w:rsidR="009B5404">
        <w:rPr>
          <w:rFonts w:ascii="Arial"/>
          <w:sz w:val="14"/>
        </w:rPr>
        <w:t xml:space="preserve">. He is </w:t>
      </w:r>
      <w:r>
        <w:rPr>
          <w:rFonts w:ascii="Arial"/>
          <w:sz w:val="14"/>
        </w:rPr>
        <w:t>p</w:t>
      </w:r>
      <w:r w:rsidR="009B5404">
        <w:rPr>
          <w:rFonts w:ascii="Arial"/>
          <w:sz w:val="14"/>
        </w:rPr>
        <w:t>a</w:t>
      </w:r>
      <w:r>
        <w:rPr>
          <w:rFonts w:ascii="Arial"/>
          <w:sz w:val="14"/>
        </w:rPr>
        <w:t>ssionate about rea</w:t>
      </w:r>
      <w:r w:rsidR="009B5404">
        <w:rPr>
          <w:rFonts w:ascii="Arial"/>
          <w:sz w:val="14"/>
        </w:rPr>
        <w:t xml:space="preserve">search </w:t>
      </w:r>
      <w:r w:rsidR="00353745">
        <w:rPr>
          <w:rFonts w:ascii="Arial"/>
          <w:sz w:val="14"/>
        </w:rPr>
        <w:t xml:space="preserve">especially in his subject </w:t>
      </w:r>
      <w:r>
        <w:rPr>
          <w:rFonts w:ascii="Arial"/>
          <w:sz w:val="14"/>
        </w:rPr>
        <w:t xml:space="preserve">pathology. Dr Binod wishes to fulfill his dream of presenting </w:t>
      </w:r>
      <w:r w:rsidR="009B5404">
        <w:rPr>
          <w:rFonts w:ascii="Arial"/>
          <w:sz w:val="14"/>
        </w:rPr>
        <w:t xml:space="preserve">his paper </w:t>
      </w:r>
      <w:r>
        <w:rPr>
          <w:rFonts w:ascii="Arial"/>
          <w:sz w:val="14"/>
        </w:rPr>
        <w:t xml:space="preserve">in </w:t>
      </w:r>
      <w:r w:rsidR="00353745">
        <w:rPr>
          <w:rFonts w:ascii="Arial"/>
          <w:sz w:val="14"/>
        </w:rPr>
        <w:t>Europe</w:t>
      </w:r>
      <w:r>
        <w:rPr>
          <w:rFonts w:ascii="Arial"/>
          <w:sz w:val="14"/>
        </w:rPr>
        <w:t xml:space="preserve">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E63E04" w:rsidRPr="004A176A">
          <w:rPr>
            <w:rStyle w:val="Hyperlink"/>
            <w:rFonts w:ascii="Arial"/>
            <w:sz w:val="14"/>
          </w:rPr>
          <w:t>dbinod@gmail.com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9B5404">
        <w:rPr>
          <w:sz w:val="20"/>
          <w:szCs w:val="20"/>
          <w:lang w:val="en-NZ"/>
        </w:rPr>
        <w:t>Binod Dhakal</w:t>
      </w:r>
      <w:r w:rsidRPr="00F35A62">
        <w:rPr>
          <w:sz w:val="20"/>
          <w:szCs w:val="20"/>
          <w:lang w:val="en-NZ"/>
        </w:rPr>
        <w:br/>
        <w:t>Contact number:</w:t>
      </w:r>
      <w:r w:rsidR="009B5404">
        <w:rPr>
          <w:sz w:val="20"/>
          <w:szCs w:val="20"/>
          <w:lang w:val="en-NZ"/>
        </w:rPr>
        <w:t xml:space="preserve"> 9846797285</w:t>
      </w:r>
      <w:r w:rsidRPr="00F35A62">
        <w:rPr>
          <w:sz w:val="20"/>
          <w:szCs w:val="20"/>
          <w:lang w:val="en-NZ"/>
        </w:rPr>
        <w:br/>
        <w:t>Twitter account:</w:t>
      </w:r>
      <w:r w:rsidR="00E20F30">
        <w:rPr>
          <w:sz w:val="20"/>
          <w:szCs w:val="20"/>
          <w:lang w:val="en-NZ"/>
        </w:rPr>
        <w:t xml:space="preserve"> Himalayan_blues</w:t>
      </w:r>
    </w:p>
    <w:p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E20F30">
        <w:rPr>
          <w:sz w:val="20"/>
          <w:szCs w:val="20"/>
          <w:lang w:val="en-NZ"/>
        </w:rPr>
        <w:t>Dr Binod Dhakal</w:t>
      </w:r>
      <w:r w:rsidR="00E20F30">
        <w:rPr>
          <w:sz w:val="20"/>
          <w:szCs w:val="20"/>
          <w:lang w:val="en-NZ"/>
        </w:rPr>
        <w:br/>
        <w:t>Category: Oral presentation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A96" w:rsidRDefault="00872A96">
      <w:r>
        <w:separator/>
      </w:r>
    </w:p>
  </w:endnote>
  <w:endnote w:type="continuationSeparator" w:id="0">
    <w:p w:rsidR="00872A96" w:rsidRDefault="00872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 Caption">
    <w:altName w:val="Arno Pro Capt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12238CA" wp14:editId="38E969B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D8A2EA8" wp14:editId="692CC94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633B34A" wp14:editId="387204A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A96" w:rsidRDefault="00872A96">
      <w:r>
        <w:separator/>
      </w:r>
    </w:p>
  </w:footnote>
  <w:footnote w:type="continuationSeparator" w:id="0">
    <w:p w:rsidR="00872A96" w:rsidRDefault="00872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F02FA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827396E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8167BE9"/>
    <w:multiLevelType w:val="hybridMultilevel"/>
    <w:tmpl w:val="AA12296E"/>
    <w:lvl w:ilvl="0" w:tplc="B6DE04BA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F1EC8"/>
    <w:rsid w:val="00292ED9"/>
    <w:rsid w:val="002B1898"/>
    <w:rsid w:val="00351D9B"/>
    <w:rsid w:val="00353745"/>
    <w:rsid w:val="00380299"/>
    <w:rsid w:val="003F3230"/>
    <w:rsid w:val="00404E5B"/>
    <w:rsid w:val="00414F7B"/>
    <w:rsid w:val="004355DC"/>
    <w:rsid w:val="004749B4"/>
    <w:rsid w:val="00475D20"/>
    <w:rsid w:val="00494130"/>
    <w:rsid w:val="004F3523"/>
    <w:rsid w:val="004F41DC"/>
    <w:rsid w:val="00590D60"/>
    <w:rsid w:val="005973B9"/>
    <w:rsid w:val="005B3A56"/>
    <w:rsid w:val="006060CE"/>
    <w:rsid w:val="0061505C"/>
    <w:rsid w:val="0063497F"/>
    <w:rsid w:val="00714354"/>
    <w:rsid w:val="0082627E"/>
    <w:rsid w:val="00872A96"/>
    <w:rsid w:val="00873DF0"/>
    <w:rsid w:val="008756E6"/>
    <w:rsid w:val="00897EC5"/>
    <w:rsid w:val="008A0763"/>
    <w:rsid w:val="008E5477"/>
    <w:rsid w:val="008F6511"/>
    <w:rsid w:val="009B2D44"/>
    <w:rsid w:val="009B4A35"/>
    <w:rsid w:val="009B5404"/>
    <w:rsid w:val="00A07E82"/>
    <w:rsid w:val="00A52075"/>
    <w:rsid w:val="00A9710C"/>
    <w:rsid w:val="00A9720A"/>
    <w:rsid w:val="00AE3E37"/>
    <w:rsid w:val="00B21A57"/>
    <w:rsid w:val="00BE6743"/>
    <w:rsid w:val="00C33602"/>
    <w:rsid w:val="00C56C74"/>
    <w:rsid w:val="00CD6F55"/>
    <w:rsid w:val="00D22460"/>
    <w:rsid w:val="00DA3C8C"/>
    <w:rsid w:val="00DE3104"/>
    <w:rsid w:val="00DE6170"/>
    <w:rsid w:val="00E20F30"/>
    <w:rsid w:val="00E30AAC"/>
    <w:rsid w:val="00E63E04"/>
    <w:rsid w:val="00E73614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E73614"/>
    <w:pPr>
      <w:widowControl/>
    </w:pPr>
    <w:rPr>
      <w:rFonts w:eastAsiaTheme="minorEastAsia"/>
    </w:rPr>
  </w:style>
  <w:style w:type="character" w:customStyle="1" w:styleId="A3">
    <w:name w:val="A3"/>
    <w:uiPriority w:val="99"/>
    <w:rsid w:val="00D22460"/>
    <w:rPr>
      <w:rFonts w:cs="Arno Pro Caption"/>
      <w:color w:val="000000"/>
      <w:sz w:val="16"/>
      <w:szCs w:val="16"/>
    </w:rPr>
  </w:style>
  <w:style w:type="character" w:customStyle="1" w:styleId="A1">
    <w:name w:val="A1"/>
    <w:uiPriority w:val="99"/>
    <w:rsid w:val="009B4A35"/>
    <w:rPr>
      <w:rFonts w:cs="Calibri"/>
      <w:b/>
      <w:bCs/>
      <w:color w:val="000000"/>
      <w:sz w:val="39"/>
      <w:szCs w:val="39"/>
    </w:rPr>
  </w:style>
  <w:style w:type="character" w:customStyle="1" w:styleId="markedcontent">
    <w:name w:val="markedcontent"/>
    <w:basedOn w:val="DefaultParagraphFont"/>
    <w:rsid w:val="002B1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E73614"/>
    <w:pPr>
      <w:widowControl/>
    </w:pPr>
    <w:rPr>
      <w:rFonts w:eastAsiaTheme="minorEastAsia"/>
    </w:rPr>
  </w:style>
  <w:style w:type="character" w:customStyle="1" w:styleId="A3">
    <w:name w:val="A3"/>
    <w:uiPriority w:val="99"/>
    <w:rsid w:val="00D22460"/>
    <w:rPr>
      <w:rFonts w:cs="Arno Pro Caption"/>
      <w:color w:val="000000"/>
      <w:sz w:val="16"/>
      <w:szCs w:val="16"/>
    </w:rPr>
  </w:style>
  <w:style w:type="character" w:customStyle="1" w:styleId="A1">
    <w:name w:val="A1"/>
    <w:uiPriority w:val="99"/>
    <w:rsid w:val="009B4A35"/>
    <w:rPr>
      <w:rFonts w:cs="Calibri"/>
      <w:b/>
      <w:bCs/>
      <w:color w:val="000000"/>
      <w:sz w:val="39"/>
      <w:szCs w:val="39"/>
    </w:rPr>
  </w:style>
  <w:style w:type="character" w:customStyle="1" w:styleId="markedcontent">
    <w:name w:val="markedcontent"/>
    <w:basedOn w:val="DefaultParagraphFont"/>
    <w:rsid w:val="002B1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binod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13</cp:revision>
  <dcterms:created xsi:type="dcterms:W3CDTF">2022-03-24T09:26:00Z</dcterms:created>
  <dcterms:modified xsi:type="dcterms:W3CDTF">2022-03-25T08:13:00Z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