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9F8" w:rsidRPr="00491921" w:rsidRDefault="004809F8" w:rsidP="00491921">
      <w:pPr>
        <w:pStyle w:val="BodyText"/>
        <w:spacing w:before="10"/>
        <w:ind w:left="0"/>
        <w:jc w:val="both"/>
      </w:pPr>
    </w:p>
    <w:p w:rsidR="004809F8" w:rsidRPr="00491921" w:rsidRDefault="00491921" w:rsidP="00491921">
      <w:pPr>
        <w:pStyle w:val="Heading1"/>
        <w:spacing w:before="90" w:line="480" w:lineRule="auto"/>
        <w:ind w:right="472"/>
        <w:jc w:val="both"/>
      </w:pPr>
      <w:bookmarkStart w:id="0" w:name="The_“Counselling+”_Roles_of_the_Speech-L"/>
      <w:bookmarkEnd w:id="0"/>
      <w:r w:rsidRPr="00491921">
        <w:t>The “</w:t>
      </w:r>
      <w:proofErr w:type="spellStart"/>
      <w:r w:rsidRPr="00491921">
        <w:t>Counselling</w:t>
      </w:r>
      <w:proofErr w:type="spellEnd"/>
      <w:r w:rsidRPr="00491921">
        <w:t xml:space="preserve">+” Roles of the Speech-Language Pathologist Serving Older Adults </w:t>
      </w:r>
      <w:proofErr w:type="gramStart"/>
      <w:r w:rsidRPr="00491921">
        <w:t>With</w:t>
      </w:r>
      <w:proofErr w:type="gramEnd"/>
      <w:r w:rsidRPr="00491921">
        <w:t xml:space="preserve"> Mild Cognitive Impairment and Dementia From Alzheimer's Disease</w:t>
      </w:r>
    </w:p>
    <w:p w:rsidR="004809F8" w:rsidRPr="00491921" w:rsidRDefault="00491921" w:rsidP="00491921">
      <w:pPr>
        <w:pStyle w:val="BodyText"/>
        <w:spacing w:before="34"/>
        <w:jc w:val="both"/>
      </w:pPr>
      <w:r w:rsidRPr="00491921">
        <w:t xml:space="preserve">Omar </w:t>
      </w:r>
      <w:proofErr w:type="spellStart"/>
      <w:r w:rsidRPr="00491921">
        <w:t>Bani</w:t>
      </w:r>
      <w:proofErr w:type="spellEnd"/>
      <w:r w:rsidRPr="00491921">
        <w:t xml:space="preserve"> Mustafa, Jordan University</w:t>
      </w:r>
    </w:p>
    <w:p w:rsidR="004809F8" w:rsidRPr="00491921" w:rsidRDefault="004809F8" w:rsidP="00491921">
      <w:pPr>
        <w:pStyle w:val="BodyText"/>
        <w:ind w:left="0"/>
        <w:jc w:val="both"/>
      </w:pPr>
    </w:p>
    <w:p w:rsidR="004809F8" w:rsidRPr="00491921" w:rsidRDefault="00491921" w:rsidP="00491921">
      <w:pPr>
        <w:pStyle w:val="Heading1"/>
        <w:spacing w:before="183"/>
        <w:jc w:val="both"/>
      </w:pPr>
      <w:bookmarkStart w:id="1" w:name="Abstract"/>
      <w:bookmarkEnd w:id="1"/>
      <w:r w:rsidRPr="00491921">
        <w:t>Abstract</w:t>
      </w:r>
    </w:p>
    <w:p w:rsidR="004809F8" w:rsidRPr="00491921" w:rsidRDefault="004809F8" w:rsidP="00491921">
      <w:pPr>
        <w:pStyle w:val="BodyText"/>
        <w:spacing w:before="7"/>
        <w:ind w:left="0"/>
        <w:jc w:val="both"/>
        <w:rPr>
          <w:b/>
        </w:rPr>
      </w:pPr>
    </w:p>
    <w:p w:rsidR="004809F8" w:rsidRPr="00491921" w:rsidRDefault="00491921" w:rsidP="00491921">
      <w:pPr>
        <w:pStyle w:val="BodyText"/>
        <w:spacing w:before="1"/>
        <w:jc w:val="both"/>
      </w:pPr>
      <w:bookmarkStart w:id="2" w:name="Purpose"/>
      <w:bookmarkEnd w:id="2"/>
      <w:r w:rsidRPr="00491921">
        <w:t>Purpose</w:t>
      </w:r>
    </w:p>
    <w:p w:rsidR="004809F8" w:rsidRPr="00491921" w:rsidRDefault="004809F8" w:rsidP="00491921">
      <w:pPr>
        <w:pStyle w:val="BodyText"/>
        <w:spacing w:before="11"/>
        <w:ind w:left="0"/>
        <w:jc w:val="both"/>
      </w:pPr>
    </w:p>
    <w:p w:rsidR="004809F8" w:rsidRPr="00491921" w:rsidRDefault="00491921" w:rsidP="00491921">
      <w:pPr>
        <w:pStyle w:val="BodyText"/>
        <w:spacing w:line="480" w:lineRule="auto"/>
        <w:ind w:right="111" w:firstLine="62"/>
        <w:jc w:val="both"/>
      </w:pPr>
      <w:r w:rsidRPr="00491921">
        <w:t xml:space="preserve">Persons with dementia and </w:t>
      </w:r>
      <w:r w:rsidRPr="00491921">
        <w:rPr>
          <w:spacing w:val="-3"/>
        </w:rPr>
        <w:t xml:space="preserve">mild </w:t>
      </w:r>
      <w:r w:rsidRPr="00491921">
        <w:t xml:space="preserve">cognitive impairment (MCI) are </w:t>
      </w:r>
      <w:r w:rsidRPr="00491921">
        <w:rPr>
          <w:spacing w:val="-3"/>
        </w:rPr>
        <w:t xml:space="preserve">major </w:t>
      </w:r>
      <w:r w:rsidRPr="00491921">
        <w:t xml:space="preserve">consumers of services provided by speech-language pathologists (SLPs). These services include not only direct assessment and treatment of communication and swallowing but </w:t>
      </w:r>
      <w:r w:rsidRPr="00491921">
        <w:rPr>
          <w:spacing w:val="-3"/>
        </w:rPr>
        <w:t xml:space="preserve">also </w:t>
      </w:r>
      <w:proofErr w:type="spellStart"/>
      <w:r w:rsidRPr="00491921">
        <w:t>counselling</w:t>
      </w:r>
      <w:proofErr w:type="spellEnd"/>
      <w:r w:rsidRPr="00491921">
        <w:t>, collaboration, prevention, and</w:t>
      </w:r>
      <w:r w:rsidRPr="00491921">
        <w:t xml:space="preserve"> wellness. These “</w:t>
      </w:r>
      <w:proofErr w:type="spellStart"/>
      <w:r w:rsidRPr="00491921">
        <w:t>counselling</w:t>
      </w:r>
      <w:proofErr w:type="spellEnd"/>
      <w:r w:rsidRPr="00491921">
        <w:t xml:space="preserve">+” activities can </w:t>
      </w:r>
      <w:r w:rsidRPr="00491921">
        <w:rPr>
          <w:spacing w:val="-3"/>
        </w:rPr>
        <w:t xml:space="preserve">be </w:t>
      </w:r>
      <w:r w:rsidRPr="00491921">
        <w:t xml:space="preserve">especially challenging for SLPs to deliver because </w:t>
      </w:r>
      <w:r w:rsidRPr="00491921">
        <w:rPr>
          <w:spacing w:val="4"/>
        </w:rPr>
        <w:t xml:space="preserve">of </w:t>
      </w:r>
      <w:r w:rsidRPr="00491921">
        <w:t xml:space="preserve">the </w:t>
      </w:r>
      <w:r w:rsidRPr="00491921">
        <w:rPr>
          <w:spacing w:val="-3"/>
        </w:rPr>
        <w:t xml:space="preserve">lack </w:t>
      </w:r>
      <w:r w:rsidRPr="00491921">
        <w:t>of evidence, as well as the complex nature of Alzheimer's disease (AD) and other conditions that cause MCI and</w:t>
      </w:r>
      <w:r w:rsidRPr="00491921">
        <w:rPr>
          <w:spacing w:val="9"/>
        </w:rPr>
        <w:t xml:space="preserve"> </w:t>
      </w:r>
      <w:r w:rsidRPr="00491921">
        <w:t>dementia.</w:t>
      </w:r>
    </w:p>
    <w:p w:rsidR="004809F8" w:rsidRPr="00491921" w:rsidRDefault="00491921" w:rsidP="00491921">
      <w:pPr>
        <w:pStyle w:val="Heading1"/>
        <w:spacing w:before="208"/>
        <w:jc w:val="both"/>
      </w:pPr>
      <w:bookmarkStart w:id="3" w:name="Method"/>
      <w:bookmarkEnd w:id="3"/>
      <w:r w:rsidRPr="00491921">
        <w:t>Method</w:t>
      </w:r>
    </w:p>
    <w:p w:rsidR="004809F8" w:rsidRPr="00491921" w:rsidRDefault="004809F8" w:rsidP="00491921">
      <w:pPr>
        <w:pStyle w:val="BodyText"/>
        <w:spacing w:before="6"/>
        <w:ind w:left="0"/>
        <w:jc w:val="both"/>
        <w:rPr>
          <w:b/>
        </w:rPr>
      </w:pPr>
    </w:p>
    <w:p w:rsidR="004809F8" w:rsidRPr="00491921" w:rsidRDefault="00491921" w:rsidP="00491921">
      <w:pPr>
        <w:pStyle w:val="BodyText"/>
        <w:spacing w:before="1" w:line="480" w:lineRule="auto"/>
        <w:ind w:firstLine="62"/>
        <w:jc w:val="both"/>
      </w:pPr>
      <w:r w:rsidRPr="00491921">
        <w:t xml:space="preserve">This tutorial </w:t>
      </w:r>
      <w:r w:rsidRPr="00491921">
        <w:t xml:space="preserve">is written by a speech-language pathologist, a neuropsychologist, and a geriatric psychiatrist to provide education, resources, and recommendations for SLPs delivering </w:t>
      </w:r>
      <w:proofErr w:type="spellStart"/>
      <w:r w:rsidRPr="00491921">
        <w:t>counselling</w:t>
      </w:r>
      <w:proofErr w:type="spellEnd"/>
      <w:r w:rsidRPr="00491921">
        <w:t>+ activities to patients with MCI and dementia from AD and related disorders.</w:t>
      </w:r>
    </w:p>
    <w:p w:rsidR="004809F8" w:rsidRPr="00491921" w:rsidRDefault="00491921" w:rsidP="00491921">
      <w:pPr>
        <w:pStyle w:val="Heading1"/>
        <w:spacing w:before="202"/>
        <w:jc w:val="both"/>
      </w:pPr>
      <w:bookmarkStart w:id="4" w:name="Results:"/>
      <w:bookmarkEnd w:id="4"/>
      <w:r w:rsidRPr="00491921">
        <w:t>Results:</w:t>
      </w:r>
    </w:p>
    <w:p w:rsidR="004809F8" w:rsidRPr="00491921" w:rsidRDefault="004809F8" w:rsidP="00491921">
      <w:pPr>
        <w:pStyle w:val="BodyText"/>
        <w:spacing w:before="7"/>
        <w:ind w:left="0"/>
        <w:jc w:val="both"/>
        <w:rPr>
          <w:b/>
        </w:rPr>
      </w:pPr>
    </w:p>
    <w:p w:rsidR="004809F8" w:rsidRPr="00491921" w:rsidRDefault="00491921" w:rsidP="00491921">
      <w:pPr>
        <w:pStyle w:val="BodyText"/>
        <w:spacing w:line="480" w:lineRule="auto"/>
        <w:ind w:right="127" w:firstLine="62"/>
        <w:jc w:val="both"/>
      </w:pPr>
      <w:r w:rsidRPr="00491921">
        <w:rPr>
          <w:spacing w:val="-3"/>
        </w:rPr>
        <w:t xml:space="preserve">We </w:t>
      </w:r>
      <w:r w:rsidRPr="00491921">
        <w:t xml:space="preserve">describe </w:t>
      </w:r>
      <w:proofErr w:type="spellStart"/>
      <w:r w:rsidRPr="00491921">
        <w:t>counselling</w:t>
      </w:r>
      <w:proofErr w:type="spellEnd"/>
      <w:r w:rsidRPr="00491921">
        <w:t xml:space="preserve">+ activities across the continuum </w:t>
      </w:r>
      <w:r w:rsidRPr="00491921">
        <w:rPr>
          <w:spacing w:val="4"/>
        </w:rPr>
        <w:t xml:space="preserve">of </w:t>
      </w:r>
      <w:r w:rsidRPr="00491921">
        <w:t>care ranging from educating</w:t>
      </w:r>
      <w:r w:rsidRPr="00491921">
        <w:rPr>
          <w:spacing w:val="-41"/>
        </w:rPr>
        <w:t xml:space="preserve"> </w:t>
      </w:r>
      <w:r w:rsidRPr="00491921">
        <w:t xml:space="preserve">and conducting cognitive screenings with adults experiencing age-related cognitive decline </w:t>
      </w:r>
      <w:r w:rsidRPr="00491921">
        <w:rPr>
          <w:spacing w:val="2"/>
        </w:rPr>
        <w:t xml:space="preserve">to </w:t>
      </w:r>
      <w:r w:rsidRPr="00491921">
        <w:t xml:space="preserve">supporting end-of-life wishes. Because of their expertise </w:t>
      </w:r>
      <w:r w:rsidRPr="00491921">
        <w:rPr>
          <w:spacing w:val="-3"/>
        </w:rPr>
        <w:t xml:space="preserve">in </w:t>
      </w:r>
      <w:r w:rsidRPr="00491921">
        <w:t>co</w:t>
      </w:r>
      <w:r w:rsidRPr="00491921">
        <w:t xml:space="preserve">mmunication, SLPs can provide an array </w:t>
      </w:r>
      <w:r w:rsidRPr="00491921">
        <w:rPr>
          <w:spacing w:val="4"/>
        </w:rPr>
        <w:t xml:space="preserve">of </w:t>
      </w:r>
      <w:r w:rsidRPr="00491921">
        <w:t>important leading and supporting services to patients, their family, and other health care professionals on the care team, such as providing patients with appropriate feedback following a cognitive screening and he</w:t>
      </w:r>
      <w:r w:rsidRPr="00491921">
        <w:t xml:space="preserve">lping caregivers identify the communicative intent of a responsive </w:t>
      </w:r>
      <w:proofErr w:type="spellStart"/>
      <w:r w:rsidRPr="00491921">
        <w:t>behaviour</w:t>
      </w:r>
      <w:proofErr w:type="spellEnd"/>
      <w:r w:rsidRPr="00491921">
        <w:t>. The demand for SLP services for patients with MCI</w:t>
      </w:r>
      <w:r w:rsidRPr="00491921">
        <w:rPr>
          <w:spacing w:val="-25"/>
        </w:rPr>
        <w:t xml:space="preserve"> </w:t>
      </w:r>
      <w:r w:rsidRPr="00491921">
        <w:t>and</w:t>
      </w:r>
    </w:p>
    <w:p w:rsidR="004809F8" w:rsidRPr="00491921" w:rsidRDefault="004809F8" w:rsidP="00491921">
      <w:pPr>
        <w:spacing w:line="480" w:lineRule="auto"/>
        <w:jc w:val="both"/>
        <w:rPr>
          <w:sz w:val="24"/>
          <w:szCs w:val="24"/>
        </w:rPr>
        <w:sectPr w:rsidR="004809F8" w:rsidRPr="00491921">
          <w:type w:val="continuous"/>
          <w:pgSz w:w="11910" w:h="16840"/>
          <w:pgMar w:top="1580" w:right="1340" w:bottom="280" w:left="1340" w:header="720" w:footer="720" w:gutter="0"/>
          <w:cols w:space="720"/>
        </w:sectPr>
      </w:pPr>
    </w:p>
    <w:p w:rsidR="004809F8" w:rsidRPr="00491921" w:rsidRDefault="00491921" w:rsidP="00491921">
      <w:pPr>
        <w:pStyle w:val="BodyText"/>
        <w:spacing w:before="78" w:line="480" w:lineRule="auto"/>
        <w:jc w:val="both"/>
      </w:pPr>
      <w:proofErr w:type="gramStart"/>
      <w:r w:rsidRPr="00491921">
        <w:lastRenderedPageBreak/>
        <w:t>dementia</w:t>
      </w:r>
      <w:proofErr w:type="gramEnd"/>
      <w:r w:rsidRPr="00491921">
        <w:t xml:space="preserve"> will grow significantly over the next few decades, necessitating more systematic research and clinical evidence in this area.</w:t>
      </w:r>
    </w:p>
    <w:p w:rsidR="004809F8" w:rsidRPr="00491921" w:rsidRDefault="004809F8" w:rsidP="00491921">
      <w:pPr>
        <w:pStyle w:val="BodyText"/>
        <w:spacing w:before="8"/>
        <w:ind w:left="0"/>
        <w:jc w:val="both"/>
      </w:pPr>
    </w:p>
    <w:p w:rsidR="004809F8" w:rsidRPr="00491921" w:rsidRDefault="00491921" w:rsidP="00491921">
      <w:pPr>
        <w:pStyle w:val="BodyText"/>
        <w:jc w:val="both"/>
      </w:pPr>
      <w:r w:rsidRPr="00491921">
        <w:t>In a recent survey conducted by the American Speech-Language-Hearing Association</w:t>
      </w:r>
    </w:p>
    <w:p w:rsidR="004809F8" w:rsidRPr="00491921" w:rsidRDefault="004809F8" w:rsidP="00491921">
      <w:pPr>
        <w:pStyle w:val="BodyText"/>
        <w:spacing w:before="7"/>
        <w:ind w:left="0"/>
        <w:jc w:val="both"/>
      </w:pPr>
    </w:p>
    <w:p w:rsidR="004809F8" w:rsidRPr="00491921" w:rsidRDefault="00491921" w:rsidP="00491921">
      <w:pPr>
        <w:pStyle w:val="BodyText"/>
        <w:jc w:val="both"/>
      </w:pPr>
      <w:r w:rsidRPr="00491921">
        <w:rPr>
          <w:b/>
        </w:rPr>
        <w:t>(</w:t>
      </w:r>
      <w:hyperlink r:id="rId5" w:anchor="bib5">
        <w:r w:rsidRPr="00491921">
          <w:rPr>
            <w:b/>
            <w:u w:val="thick"/>
          </w:rPr>
          <w:t>ASHA, 2019</w:t>
        </w:r>
      </w:hyperlink>
      <w:r w:rsidRPr="00491921">
        <w:rPr>
          <w:b/>
        </w:rPr>
        <w:t xml:space="preserve">), </w:t>
      </w:r>
      <w:r w:rsidRPr="00491921">
        <w:t>speech-language pathologists (SLPs) reported that 14% of their time working</w:t>
      </w:r>
    </w:p>
    <w:p w:rsidR="004809F8" w:rsidRPr="00491921" w:rsidRDefault="004809F8" w:rsidP="00491921">
      <w:pPr>
        <w:pStyle w:val="BodyText"/>
        <w:spacing w:before="2"/>
        <w:ind w:left="0"/>
        <w:jc w:val="both"/>
      </w:pPr>
    </w:p>
    <w:p w:rsidR="004809F8" w:rsidRPr="00491921" w:rsidRDefault="00491921" w:rsidP="00491921">
      <w:pPr>
        <w:pStyle w:val="BodyText"/>
        <w:spacing w:before="90" w:line="480" w:lineRule="auto"/>
        <w:ind w:right="212"/>
        <w:jc w:val="both"/>
      </w:pPr>
      <w:proofErr w:type="gramStart"/>
      <w:r w:rsidRPr="00491921">
        <w:t>in</w:t>
      </w:r>
      <w:proofErr w:type="gramEnd"/>
      <w:r w:rsidRPr="00491921">
        <w:t xml:space="preserve"> adult health care settings was spent with persons with dementia (PWDs). This was the second largest reported area of </w:t>
      </w:r>
      <w:r w:rsidRPr="00491921">
        <w:t>clinical practice (second only to swallowing), indicating that individuals with dementia are major consumers of speech-language pathology cognitive- communication services (</w:t>
      </w:r>
      <w:hyperlink r:id="rId6" w:anchor="bib5">
        <w:r w:rsidRPr="00491921">
          <w:rPr>
            <w:b/>
            <w:u w:val="thick"/>
          </w:rPr>
          <w:t>ASHA, 2019</w:t>
        </w:r>
      </w:hyperlink>
      <w:r w:rsidRPr="00491921">
        <w:t>). Indeed, the need for services for PWD will increase</w:t>
      </w:r>
    </w:p>
    <w:p w:rsidR="004809F8" w:rsidRPr="00491921" w:rsidRDefault="00491921" w:rsidP="00491921">
      <w:pPr>
        <w:pStyle w:val="BodyText"/>
        <w:spacing w:before="1" w:line="480" w:lineRule="auto"/>
        <w:ind w:right="225"/>
        <w:jc w:val="both"/>
        <w:rPr>
          <w:b/>
        </w:rPr>
      </w:pPr>
      <w:proofErr w:type="gramStart"/>
      <w:r w:rsidRPr="00491921">
        <w:t>significantly</w:t>
      </w:r>
      <w:proofErr w:type="gramEnd"/>
      <w:r w:rsidRPr="00491921">
        <w:t xml:space="preserve"> as the “baby boomer” generation progresses through the age band of greatest risk for dementia. The prevalence of dementia due to Alzheimer's disease (AD) alone is expected to tr</w:t>
      </w:r>
      <w:r w:rsidRPr="00491921">
        <w:t>iple in the next 30 years, affecting approximately 15 million U.S. residents and becoming one of the greatest burdens on the health care system (</w:t>
      </w:r>
      <w:hyperlink r:id="rId7" w:anchor="bib1">
        <w:r w:rsidRPr="00491921">
          <w:rPr>
            <w:b/>
            <w:u w:val="thick"/>
          </w:rPr>
          <w:t>Alzheimer's Association,</w:t>
        </w:r>
      </w:hyperlink>
    </w:p>
    <w:p w:rsidR="004809F8" w:rsidRPr="00491921" w:rsidRDefault="00491921" w:rsidP="00491921">
      <w:pPr>
        <w:spacing w:before="1"/>
        <w:ind w:left="100"/>
        <w:jc w:val="both"/>
        <w:rPr>
          <w:sz w:val="24"/>
          <w:szCs w:val="24"/>
        </w:rPr>
      </w:pPr>
      <w:hyperlink r:id="rId8" w:anchor="bib1">
        <w:r w:rsidRPr="00491921">
          <w:rPr>
            <w:b/>
            <w:sz w:val="24"/>
            <w:szCs w:val="24"/>
            <w:u w:val="thick"/>
          </w:rPr>
          <w:t>2019</w:t>
        </w:r>
      </w:hyperlink>
      <w:r w:rsidRPr="00491921">
        <w:rPr>
          <w:sz w:val="24"/>
          <w:szCs w:val="24"/>
        </w:rPr>
        <w:t>).</w:t>
      </w:r>
    </w:p>
    <w:p w:rsidR="004809F8" w:rsidRPr="00491921" w:rsidRDefault="004809F8" w:rsidP="00491921">
      <w:pPr>
        <w:pStyle w:val="BodyText"/>
        <w:ind w:left="0"/>
        <w:jc w:val="both"/>
      </w:pPr>
    </w:p>
    <w:p w:rsidR="004809F8" w:rsidRPr="00491921" w:rsidRDefault="004809F8" w:rsidP="00491921">
      <w:pPr>
        <w:pStyle w:val="BodyText"/>
        <w:spacing w:before="10"/>
        <w:ind w:left="0"/>
        <w:jc w:val="both"/>
      </w:pPr>
    </w:p>
    <w:p w:rsidR="004809F8" w:rsidRPr="00491921" w:rsidRDefault="00491921" w:rsidP="00491921">
      <w:pPr>
        <w:pStyle w:val="BodyText"/>
        <w:spacing w:before="90" w:line="480" w:lineRule="auto"/>
        <w:ind w:right="120"/>
        <w:jc w:val="both"/>
        <w:rPr>
          <w:b/>
        </w:rPr>
      </w:pPr>
      <w:r w:rsidRPr="00491921">
        <w:t>Despite the large and growing need for dementia-related services, speech-language pathology research and clinical education related to PWDs have been relatively negle</w:t>
      </w:r>
      <w:r w:rsidRPr="00491921">
        <w:t>cted. A recent survey of SLPs working in acute care settings suggests that many clinicians lack confidence and specialized training in the management of cognitive-communication disorders (</w:t>
      </w:r>
      <w:hyperlink r:id="rId9" w:anchor="bib80">
        <w:r w:rsidRPr="00491921">
          <w:rPr>
            <w:b/>
            <w:u w:val="thick"/>
          </w:rPr>
          <w:t>Morrow</w:t>
        </w:r>
      </w:hyperlink>
    </w:p>
    <w:p w:rsidR="004809F8" w:rsidRPr="00491921" w:rsidRDefault="00491921" w:rsidP="00491921">
      <w:pPr>
        <w:pStyle w:val="BodyText"/>
        <w:jc w:val="both"/>
      </w:pPr>
      <w:hyperlink r:id="rId10" w:anchor="bib80">
        <w:proofErr w:type="gramStart"/>
        <w:r w:rsidRPr="00491921">
          <w:rPr>
            <w:b/>
            <w:u w:val="thick"/>
          </w:rPr>
          <w:t>et</w:t>
        </w:r>
        <w:proofErr w:type="gramEnd"/>
        <w:r w:rsidRPr="00491921">
          <w:rPr>
            <w:b/>
            <w:u w:val="thick"/>
          </w:rPr>
          <w:t xml:space="preserve"> al., 2021</w:t>
        </w:r>
      </w:hyperlink>
      <w:r w:rsidRPr="00491921">
        <w:t>). Unfortunately, many graduate programs do not require or offer a stand-alone</w:t>
      </w:r>
    </w:p>
    <w:p w:rsidR="004809F8" w:rsidRPr="00491921" w:rsidRDefault="004809F8" w:rsidP="00491921">
      <w:pPr>
        <w:pStyle w:val="BodyText"/>
        <w:spacing w:before="9"/>
        <w:ind w:left="0"/>
        <w:jc w:val="both"/>
      </w:pPr>
    </w:p>
    <w:p w:rsidR="004809F8" w:rsidRPr="00491921" w:rsidRDefault="00491921" w:rsidP="00491921">
      <w:pPr>
        <w:pStyle w:val="BodyText"/>
        <w:spacing w:before="90" w:line="480" w:lineRule="auto"/>
        <w:ind w:right="405"/>
        <w:jc w:val="both"/>
      </w:pPr>
      <w:proofErr w:type="gramStart"/>
      <w:r w:rsidRPr="00491921">
        <w:t>course</w:t>
      </w:r>
      <w:proofErr w:type="gramEnd"/>
      <w:r w:rsidRPr="00491921">
        <w:t xml:space="preserve"> in cognitive communication or dementia, despite th</w:t>
      </w:r>
      <w:r w:rsidRPr="00491921">
        <w:t>e fact that the Council on Academic Accreditation in Audiology and Speech-Language Pathology includes cognitive aspects of communication as a necessary learning construct (</w:t>
      </w:r>
      <w:hyperlink r:id="rId11" w:anchor="bib80">
        <w:r w:rsidRPr="00491921">
          <w:rPr>
            <w:b/>
            <w:u w:val="thick"/>
          </w:rPr>
          <w:t>Morrow et al., 2021</w:t>
        </w:r>
      </w:hyperlink>
      <w:r w:rsidRPr="00491921">
        <w:t>).</w:t>
      </w:r>
    </w:p>
    <w:p w:rsidR="004809F8" w:rsidRPr="00491921" w:rsidRDefault="00491921" w:rsidP="00491921">
      <w:pPr>
        <w:pStyle w:val="BodyText"/>
        <w:spacing w:before="1" w:line="480" w:lineRule="auto"/>
        <w:ind w:right="65"/>
        <w:jc w:val="both"/>
      </w:pPr>
      <w:r w:rsidRPr="00491921">
        <w:t>Furthermore, in a recent review of clinical practice research published in ASHA journals over the past 11 years (2008–2018), 46 articles focused on neurodegenerative conditions, in contrast to 108 articles published on the topic of stroke (</w:t>
      </w:r>
      <w:hyperlink r:id="rId12" w:anchor="bib90">
        <w:r w:rsidRPr="00491921">
          <w:rPr>
            <w:b/>
            <w:u w:val="thick"/>
          </w:rPr>
          <w:t>Roberts et al., 2020</w:t>
        </w:r>
      </w:hyperlink>
      <w:r w:rsidRPr="00491921">
        <w:t>). These</w:t>
      </w:r>
    </w:p>
    <w:p w:rsidR="004809F8" w:rsidRPr="00491921" w:rsidRDefault="004809F8" w:rsidP="00491921">
      <w:pPr>
        <w:spacing w:line="480" w:lineRule="auto"/>
        <w:jc w:val="both"/>
        <w:rPr>
          <w:sz w:val="24"/>
          <w:szCs w:val="24"/>
        </w:rPr>
        <w:sectPr w:rsidR="004809F8" w:rsidRPr="00491921">
          <w:pgSz w:w="11910" w:h="16840"/>
          <w:pgMar w:top="1340" w:right="1340" w:bottom="280" w:left="1340" w:header="720" w:footer="720" w:gutter="0"/>
          <w:cols w:space="720"/>
        </w:sectPr>
      </w:pPr>
    </w:p>
    <w:p w:rsidR="004809F8" w:rsidRPr="00491921" w:rsidRDefault="00491921" w:rsidP="00491921">
      <w:pPr>
        <w:pStyle w:val="BodyText"/>
        <w:spacing w:before="78" w:line="480" w:lineRule="auto"/>
        <w:ind w:right="111"/>
        <w:jc w:val="both"/>
      </w:pPr>
      <w:proofErr w:type="gramStart"/>
      <w:r w:rsidRPr="00491921">
        <w:lastRenderedPageBreak/>
        <w:t>contrasting</w:t>
      </w:r>
      <w:proofErr w:type="gramEnd"/>
      <w:r w:rsidRPr="00491921">
        <w:t xml:space="preserve"> figures highlight the mismatch between the amount of research or clinical evidence on speech-language therapy for dementia and the cl</w:t>
      </w:r>
      <w:r w:rsidRPr="00491921">
        <w:t>inical need for such</w:t>
      </w:r>
      <w:r w:rsidRPr="00491921">
        <w:rPr>
          <w:spacing w:val="-33"/>
        </w:rPr>
        <w:t xml:space="preserve"> </w:t>
      </w:r>
      <w:r w:rsidRPr="00491921">
        <w:t>evidence.</w:t>
      </w:r>
    </w:p>
    <w:p w:rsidR="004809F8" w:rsidRPr="00491921" w:rsidRDefault="004809F8" w:rsidP="00491921">
      <w:pPr>
        <w:pStyle w:val="BodyText"/>
        <w:spacing w:before="3"/>
        <w:ind w:left="0"/>
        <w:jc w:val="both"/>
      </w:pPr>
    </w:p>
    <w:p w:rsidR="004809F8" w:rsidRPr="00491921" w:rsidRDefault="00491921" w:rsidP="00491921">
      <w:pPr>
        <w:pStyle w:val="BodyText"/>
        <w:spacing w:before="1"/>
        <w:jc w:val="both"/>
      </w:pPr>
      <w:r w:rsidRPr="00491921">
        <w:t xml:space="preserve">ASHA's Scope of Practice </w:t>
      </w:r>
      <w:r w:rsidRPr="00491921">
        <w:rPr>
          <w:spacing w:val="-3"/>
        </w:rPr>
        <w:t xml:space="preserve">in </w:t>
      </w:r>
      <w:r w:rsidRPr="00491921">
        <w:t>Speech-Language Pathology (</w:t>
      </w:r>
      <w:hyperlink r:id="rId13" w:anchor="bib4">
        <w:r w:rsidRPr="00491921">
          <w:rPr>
            <w:b/>
            <w:u w:val="thick"/>
          </w:rPr>
          <w:t>2016</w:t>
        </w:r>
      </w:hyperlink>
      <w:r w:rsidRPr="00491921">
        <w:t xml:space="preserve">) states that, </w:t>
      </w:r>
      <w:r w:rsidRPr="00491921">
        <w:rPr>
          <w:spacing w:val="-5"/>
        </w:rPr>
        <w:t xml:space="preserve">in </w:t>
      </w:r>
      <w:r w:rsidRPr="00491921">
        <w:t>addition</w:t>
      </w:r>
      <w:r w:rsidRPr="00491921">
        <w:rPr>
          <w:spacing w:val="-7"/>
        </w:rPr>
        <w:t xml:space="preserve"> </w:t>
      </w:r>
      <w:r w:rsidRPr="00491921">
        <w:t>to</w:t>
      </w:r>
    </w:p>
    <w:p w:rsidR="004809F8" w:rsidRPr="00491921" w:rsidRDefault="004809F8" w:rsidP="00491921">
      <w:pPr>
        <w:pStyle w:val="BodyText"/>
        <w:spacing w:before="2"/>
        <w:ind w:left="0"/>
        <w:jc w:val="both"/>
      </w:pPr>
    </w:p>
    <w:p w:rsidR="004809F8" w:rsidRPr="00491921" w:rsidRDefault="00491921" w:rsidP="00491921">
      <w:pPr>
        <w:pStyle w:val="BodyText"/>
        <w:spacing w:before="90" w:line="480" w:lineRule="auto"/>
        <w:ind w:right="205"/>
        <w:jc w:val="both"/>
        <w:rPr>
          <w:b/>
        </w:rPr>
      </w:pPr>
      <w:proofErr w:type="gramStart"/>
      <w:r w:rsidRPr="00491921">
        <w:t>providing</w:t>
      </w:r>
      <w:proofErr w:type="gramEnd"/>
      <w:r w:rsidRPr="00491921">
        <w:t xml:space="preserve"> assessment and treatment services, SLPs a</w:t>
      </w:r>
      <w:r w:rsidRPr="00491921">
        <w:t xml:space="preserve">lso perform </w:t>
      </w:r>
      <w:proofErr w:type="spellStart"/>
      <w:r w:rsidRPr="00491921">
        <w:rPr>
          <w:i/>
        </w:rPr>
        <w:t>counselling</w:t>
      </w:r>
      <w:proofErr w:type="spellEnd"/>
      <w:r w:rsidRPr="00491921">
        <w:t xml:space="preserve">, </w:t>
      </w:r>
      <w:r w:rsidRPr="00491921">
        <w:rPr>
          <w:i/>
        </w:rPr>
        <w:t>prevention and wellness</w:t>
      </w:r>
      <w:r w:rsidRPr="00491921">
        <w:t xml:space="preserve">, and </w:t>
      </w:r>
      <w:r w:rsidRPr="00491921">
        <w:rPr>
          <w:i/>
        </w:rPr>
        <w:t xml:space="preserve">collaboration </w:t>
      </w:r>
      <w:r w:rsidRPr="00491921">
        <w:t xml:space="preserve">activities. </w:t>
      </w:r>
      <w:proofErr w:type="spellStart"/>
      <w:r w:rsidRPr="00491921">
        <w:rPr>
          <w:i/>
        </w:rPr>
        <w:t>Counselling</w:t>
      </w:r>
      <w:proofErr w:type="spellEnd"/>
      <w:r w:rsidRPr="00491921">
        <w:rPr>
          <w:i/>
        </w:rPr>
        <w:t xml:space="preserve"> </w:t>
      </w:r>
      <w:r w:rsidRPr="00491921">
        <w:t xml:space="preserve">is defined as “interactions related to emotional reactions, thoughts, feelings, and </w:t>
      </w:r>
      <w:proofErr w:type="spellStart"/>
      <w:r w:rsidRPr="00491921">
        <w:t>behaviours</w:t>
      </w:r>
      <w:proofErr w:type="spellEnd"/>
      <w:r w:rsidRPr="00491921">
        <w:t xml:space="preserve"> that result from living with the communication disorder, feeding and </w:t>
      </w:r>
      <w:r w:rsidRPr="00491921">
        <w:t>swallowing disorder, or related disorders” (</w:t>
      </w:r>
      <w:hyperlink r:id="rId14" w:anchor="bib4">
        <w:r w:rsidRPr="00491921">
          <w:rPr>
            <w:b/>
            <w:u w:val="thick"/>
          </w:rPr>
          <w:t>ASHA,</w:t>
        </w:r>
      </w:hyperlink>
    </w:p>
    <w:p w:rsidR="004809F8" w:rsidRPr="00491921" w:rsidRDefault="00491921" w:rsidP="00491921">
      <w:pPr>
        <w:ind w:left="100"/>
        <w:jc w:val="both"/>
        <w:rPr>
          <w:sz w:val="24"/>
          <w:szCs w:val="24"/>
        </w:rPr>
      </w:pPr>
      <w:hyperlink r:id="rId15" w:anchor="bib4">
        <w:proofErr w:type="gramStart"/>
        <w:r w:rsidRPr="00491921">
          <w:rPr>
            <w:b/>
            <w:sz w:val="24"/>
            <w:szCs w:val="24"/>
            <w:u w:val="thick"/>
          </w:rPr>
          <w:t>2016</w:t>
        </w:r>
      </w:hyperlink>
      <w:r w:rsidRPr="00491921">
        <w:rPr>
          <w:sz w:val="24"/>
          <w:szCs w:val="24"/>
        </w:rPr>
        <w:t>, p. 9).</w:t>
      </w:r>
      <w:proofErr w:type="gramEnd"/>
      <w:r w:rsidRPr="00491921">
        <w:rPr>
          <w:sz w:val="24"/>
          <w:szCs w:val="24"/>
        </w:rPr>
        <w:t xml:space="preserve"> </w:t>
      </w:r>
      <w:r w:rsidRPr="00491921">
        <w:rPr>
          <w:i/>
          <w:sz w:val="24"/>
          <w:szCs w:val="24"/>
        </w:rPr>
        <w:t xml:space="preserve">Prevention and wellness </w:t>
      </w:r>
      <w:r w:rsidRPr="00491921">
        <w:rPr>
          <w:sz w:val="24"/>
          <w:szCs w:val="24"/>
        </w:rPr>
        <w:t>is defined as “reducing the incidence of a new disorder</w:t>
      </w:r>
    </w:p>
    <w:p w:rsidR="004809F8" w:rsidRPr="00491921" w:rsidRDefault="004809F8" w:rsidP="00491921">
      <w:pPr>
        <w:pStyle w:val="BodyText"/>
        <w:spacing w:before="3"/>
        <w:ind w:left="0"/>
        <w:jc w:val="both"/>
      </w:pPr>
    </w:p>
    <w:p w:rsidR="004809F8" w:rsidRPr="00491921" w:rsidRDefault="00491921" w:rsidP="00491921">
      <w:pPr>
        <w:pStyle w:val="BodyText"/>
        <w:spacing w:before="90" w:line="480" w:lineRule="auto"/>
        <w:ind w:right="306"/>
        <w:jc w:val="both"/>
      </w:pPr>
      <w:proofErr w:type="gramStart"/>
      <w:r w:rsidRPr="00491921">
        <w:t>or</w:t>
      </w:r>
      <w:proofErr w:type="gramEnd"/>
      <w:r w:rsidRPr="00491921">
        <w:t xml:space="preserve"> disease, identifying disorders at an early stage, and decreasing the severity or impact of a disability associated with an existing disorder or disease</w:t>
      </w:r>
      <w:r w:rsidRPr="00491921">
        <w:rPr>
          <w:i/>
        </w:rPr>
        <w:t xml:space="preserve">” </w:t>
      </w:r>
      <w:r w:rsidRPr="00491921">
        <w:t>(</w:t>
      </w:r>
      <w:hyperlink r:id="rId16" w:anchor="bib4">
        <w:r w:rsidRPr="00491921">
          <w:rPr>
            <w:b/>
            <w:u w:val="thick"/>
          </w:rPr>
          <w:t>ASHA, 2016</w:t>
        </w:r>
      </w:hyperlink>
      <w:r w:rsidRPr="00491921">
        <w:t>, p.</w:t>
      </w:r>
    </w:p>
    <w:p w:rsidR="004809F8" w:rsidRPr="00491921" w:rsidRDefault="00491921" w:rsidP="00491921">
      <w:pPr>
        <w:pStyle w:val="BodyText"/>
        <w:spacing w:line="480" w:lineRule="auto"/>
        <w:jc w:val="both"/>
      </w:pPr>
      <w:r w:rsidRPr="00491921">
        <w:t xml:space="preserve">10). </w:t>
      </w:r>
      <w:r w:rsidRPr="00491921">
        <w:rPr>
          <w:i/>
        </w:rPr>
        <w:t xml:space="preserve">Collaboration </w:t>
      </w:r>
      <w:r w:rsidRPr="00491921">
        <w:t>is defined as “joint communication and shared decision making among all members of the team, including the individual and family, to accomplish improved service delivery and functio</w:t>
      </w:r>
      <w:r w:rsidRPr="00491921">
        <w:t>nal outcomes for the individuals served</w:t>
      </w:r>
      <w:r w:rsidRPr="00491921">
        <w:rPr>
          <w:i/>
        </w:rPr>
        <w:t xml:space="preserve">” </w:t>
      </w:r>
      <w:r w:rsidRPr="00491921">
        <w:t>(</w:t>
      </w:r>
      <w:hyperlink r:id="rId17" w:anchor="bib4">
        <w:r w:rsidRPr="00491921">
          <w:rPr>
            <w:b/>
            <w:u w:val="thick"/>
          </w:rPr>
          <w:t>ASHA, 2016</w:t>
        </w:r>
      </w:hyperlink>
      <w:r w:rsidRPr="00491921">
        <w:t>, p. 8). Although</w:t>
      </w:r>
    </w:p>
    <w:p w:rsidR="004809F8" w:rsidRPr="00491921" w:rsidRDefault="00491921" w:rsidP="00491921">
      <w:pPr>
        <w:pStyle w:val="BodyText"/>
        <w:spacing w:line="480" w:lineRule="auto"/>
        <w:ind w:right="111"/>
        <w:jc w:val="both"/>
      </w:pPr>
      <w:r w:rsidRPr="00491921">
        <w:t xml:space="preserve">ASHA describes these domains </w:t>
      </w:r>
      <w:proofErr w:type="gramStart"/>
      <w:r w:rsidRPr="00491921">
        <w:t>separately,</w:t>
      </w:r>
      <w:proofErr w:type="gramEnd"/>
      <w:r w:rsidRPr="00491921">
        <w:t xml:space="preserve"> they are not mutually exclusive and require some of the same u</w:t>
      </w:r>
      <w:r w:rsidRPr="00491921">
        <w:t xml:space="preserve">nderlying clinical skills, such as reflexive listening, empathy, and patient- </w:t>
      </w:r>
      <w:proofErr w:type="spellStart"/>
      <w:r w:rsidRPr="00491921">
        <w:t>centred</w:t>
      </w:r>
      <w:proofErr w:type="spellEnd"/>
      <w:r w:rsidRPr="00491921">
        <w:t xml:space="preserve"> thinking (</w:t>
      </w:r>
      <w:proofErr w:type="spellStart"/>
      <w:r w:rsidRPr="00491921">
        <w:fldChar w:fldCharType="begin"/>
      </w:r>
      <w:r w:rsidRPr="00491921">
        <w:instrText xml:space="preserve"> HYPERLINK "https://pubs.asha.org/doi/10.1044/2021_PERSP-20-00295" \l "bib30" \h </w:instrText>
      </w:r>
      <w:r w:rsidRPr="00491921">
        <w:fldChar w:fldCharType="separate"/>
      </w:r>
      <w:r w:rsidRPr="00491921">
        <w:rPr>
          <w:b/>
          <w:u w:val="thick"/>
        </w:rPr>
        <w:t>Doud</w:t>
      </w:r>
      <w:proofErr w:type="spellEnd"/>
      <w:r w:rsidRPr="00491921">
        <w:rPr>
          <w:b/>
          <w:u w:val="thick"/>
        </w:rPr>
        <w:t xml:space="preserve"> et al., 2020</w:t>
      </w:r>
      <w:r w:rsidRPr="00491921">
        <w:rPr>
          <w:b/>
          <w:u w:val="thick"/>
        </w:rPr>
        <w:fldChar w:fldCharType="end"/>
      </w:r>
      <w:r w:rsidRPr="00491921">
        <w:t>). Therefore, for ease of communication, we will call</w:t>
      </w:r>
    </w:p>
    <w:p w:rsidR="004809F8" w:rsidRPr="00491921" w:rsidRDefault="00491921" w:rsidP="00491921">
      <w:pPr>
        <w:pStyle w:val="BodyText"/>
        <w:spacing w:before="1" w:line="480" w:lineRule="auto"/>
        <w:ind w:right="488"/>
        <w:jc w:val="both"/>
      </w:pPr>
      <w:proofErr w:type="gramStart"/>
      <w:r w:rsidRPr="00491921">
        <w:t>these</w:t>
      </w:r>
      <w:proofErr w:type="gramEnd"/>
      <w:r w:rsidRPr="00491921">
        <w:t xml:space="preserve"> three domains “</w:t>
      </w:r>
      <w:proofErr w:type="spellStart"/>
      <w:r w:rsidRPr="00491921">
        <w:t>counselling</w:t>
      </w:r>
      <w:proofErr w:type="spellEnd"/>
      <w:r w:rsidRPr="00491921">
        <w:t xml:space="preserve">+” activities, to serve as a reminder that </w:t>
      </w:r>
      <w:proofErr w:type="spellStart"/>
      <w:r w:rsidRPr="00491921">
        <w:t>counselling</w:t>
      </w:r>
      <w:proofErr w:type="spellEnd"/>
      <w:r w:rsidRPr="00491921">
        <w:t xml:space="preserve"> may include those activities that are traditionally thought of as </w:t>
      </w:r>
      <w:proofErr w:type="spellStart"/>
      <w:r w:rsidRPr="00491921">
        <w:t>counselling</w:t>
      </w:r>
      <w:proofErr w:type="spellEnd"/>
      <w:r w:rsidRPr="00491921">
        <w:t>, plus others that are less obvious.</w:t>
      </w:r>
    </w:p>
    <w:p w:rsidR="004809F8" w:rsidRPr="00491921" w:rsidRDefault="004809F8" w:rsidP="00491921">
      <w:pPr>
        <w:pStyle w:val="BodyText"/>
        <w:spacing w:before="3"/>
        <w:ind w:left="0"/>
        <w:jc w:val="both"/>
      </w:pPr>
    </w:p>
    <w:p w:rsidR="004809F8" w:rsidRPr="00491921" w:rsidRDefault="00491921" w:rsidP="00491921">
      <w:pPr>
        <w:pStyle w:val="BodyText"/>
        <w:spacing w:before="1" w:line="480" w:lineRule="auto"/>
        <w:ind w:right="367"/>
        <w:jc w:val="both"/>
        <w:rPr>
          <w:b/>
        </w:rPr>
      </w:pPr>
      <w:r w:rsidRPr="00491921">
        <w:t xml:space="preserve">Unfortunately, many SLPs find these counseling+ activities </w:t>
      </w:r>
      <w:r w:rsidRPr="00491921">
        <w:t>to be nebulous and lack confidence in their ability to perform them for any clinical population (</w:t>
      </w:r>
      <w:hyperlink r:id="rId18" w:anchor="bib86">
        <w:r w:rsidRPr="00491921">
          <w:rPr>
            <w:b/>
            <w:u w:val="thick"/>
          </w:rPr>
          <w:t>Phillips &amp; Mendel,</w:t>
        </w:r>
      </w:hyperlink>
    </w:p>
    <w:p w:rsidR="004809F8" w:rsidRPr="00491921" w:rsidRDefault="00491921" w:rsidP="00491921">
      <w:pPr>
        <w:pStyle w:val="BodyText"/>
        <w:jc w:val="both"/>
      </w:pPr>
      <w:hyperlink r:id="rId19" w:anchor="bib86">
        <w:r w:rsidRPr="00491921">
          <w:rPr>
            <w:b/>
            <w:u w:val="thick"/>
          </w:rPr>
          <w:t>2008</w:t>
        </w:r>
      </w:hyperlink>
      <w:r w:rsidRPr="00491921">
        <w:t xml:space="preserve">). </w:t>
      </w:r>
      <w:proofErr w:type="gramStart"/>
      <w:r w:rsidRPr="00491921">
        <w:t>This</w:t>
      </w:r>
      <w:proofErr w:type="gramEnd"/>
      <w:r w:rsidRPr="00491921">
        <w:t xml:space="preserve"> makes sense given that many SLPs report receiving no training in </w:t>
      </w:r>
      <w:proofErr w:type="spellStart"/>
      <w:r w:rsidRPr="00491921">
        <w:t>counselling</w:t>
      </w:r>
      <w:proofErr w:type="spellEnd"/>
    </w:p>
    <w:p w:rsidR="004809F8" w:rsidRPr="00491921" w:rsidRDefault="004809F8" w:rsidP="00491921">
      <w:pPr>
        <w:pStyle w:val="BodyText"/>
        <w:spacing w:before="2"/>
        <w:ind w:left="0"/>
        <w:jc w:val="both"/>
      </w:pPr>
    </w:p>
    <w:p w:rsidR="004809F8" w:rsidRPr="00491921" w:rsidRDefault="00491921" w:rsidP="00491921">
      <w:pPr>
        <w:spacing w:before="90"/>
        <w:ind w:left="100"/>
        <w:jc w:val="both"/>
        <w:rPr>
          <w:sz w:val="24"/>
          <w:szCs w:val="24"/>
        </w:rPr>
      </w:pPr>
      <w:proofErr w:type="gramStart"/>
      <w:r w:rsidRPr="00491921">
        <w:rPr>
          <w:sz w:val="24"/>
          <w:szCs w:val="24"/>
        </w:rPr>
        <w:t>(</w:t>
      </w:r>
      <w:proofErr w:type="spellStart"/>
      <w:r w:rsidRPr="00491921">
        <w:rPr>
          <w:sz w:val="24"/>
          <w:szCs w:val="24"/>
        </w:rPr>
        <w:fldChar w:fldCharType="begin"/>
      </w:r>
      <w:r w:rsidRPr="00491921">
        <w:rPr>
          <w:sz w:val="24"/>
          <w:szCs w:val="24"/>
        </w:rPr>
        <w:instrText xml:space="preserve"> HYPERLINK "https://pubs.asha.org/doi/10.1044/2021_PERSP-20-00295" \l "bib30" \h </w:instrText>
      </w:r>
      <w:r w:rsidRPr="00491921">
        <w:rPr>
          <w:sz w:val="24"/>
          <w:szCs w:val="24"/>
        </w:rPr>
        <w:fldChar w:fldCharType="separate"/>
      </w:r>
      <w:r w:rsidRPr="00491921">
        <w:rPr>
          <w:b/>
          <w:sz w:val="24"/>
          <w:szCs w:val="24"/>
          <w:u w:val="thick"/>
        </w:rPr>
        <w:t>Doud</w:t>
      </w:r>
      <w:proofErr w:type="spellEnd"/>
      <w:r w:rsidRPr="00491921">
        <w:rPr>
          <w:b/>
          <w:sz w:val="24"/>
          <w:szCs w:val="24"/>
          <w:u w:val="thick"/>
        </w:rPr>
        <w:t xml:space="preserve"> et al., 2020</w:t>
      </w:r>
      <w:r w:rsidRPr="00491921">
        <w:rPr>
          <w:b/>
          <w:sz w:val="24"/>
          <w:szCs w:val="24"/>
          <w:u w:val="thick"/>
        </w:rPr>
        <w:fldChar w:fldCharType="end"/>
      </w:r>
      <w:r w:rsidRPr="00491921">
        <w:rPr>
          <w:sz w:val="24"/>
          <w:szCs w:val="24"/>
        </w:rPr>
        <w:t xml:space="preserve">; </w:t>
      </w:r>
      <w:hyperlink r:id="rId20" w:anchor="bib86">
        <w:r w:rsidRPr="00491921">
          <w:rPr>
            <w:b/>
            <w:sz w:val="24"/>
            <w:szCs w:val="24"/>
            <w:u w:val="thick"/>
          </w:rPr>
          <w:t>Phillips &amp; Mendel, 2008</w:t>
        </w:r>
      </w:hyperlink>
      <w:r w:rsidRPr="00491921">
        <w:rPr>
          <w:sz w:val="24"/>
          <w:szCs w:val="24"/>
        </w:rPr>
        <w:t xml:space="preserve">; </w:t>
      </w:r>
      <w:hyperlink r:id="rId21" w:anchor="bib94">
        <w:r w:rsidRPr="00491921">
          <w:rPr>
            <w:b/>
            <w:sz w:val="24"/>
            <w:szCs w:val="24"/>
            <w:u w:val="thick"/>
          </w:rPr>
          <w:t>Rose et al., 2014</w:t>
        </w:r>
      </w:hyperlink>
      <w:r w:rsidRPr="00491921">
        <w:rPr>
          <w:sz w:val="24"/>
          <w:szCs w:val="24"/>
        </w:rPr>
        <w:t>).</w:t>
      </w:r>
      <w:proofErr w:type="gramEnd"/>
      <w:r w:rsidRPr="00491921">
        <w:rPr>
          <w:sz w:val="24"/>
          <w:szCs w:val="24"/>
        </w:rPr>
        <w:t xml:space="preserve"> Although research has n</w:t>
      </w:r>
      <w:r w:rsidRPr="00491921">
        <w:rPr>
          <w:sz w:val="24"/>
          <w:szCs w:val="24"/>
        </w:rPr>
        <w:t>ot</w:t>
      </w:r>
    </w:p>
    <w:p w:rsidR="004809F8" w:rsidRPr="00491921" w:rsidRDefault="004809F8" w:rsidP="00491921">
      <w:pPr>
        <w:pStyle w:val="BodyText"/>
        <w:spacing w:before="2"/>
        <w:ind w:left="0"/>
        <w:jc w:val="both"/>
      </w:pPr>
    </w:p>
    <w:p w:rsidR="004809F8" w:rsidRPr="00491921" w:rsidRDefault="00491921" w:rsidP="00491921">
      <w:pPr>
        <w:pStyle w:val="BodyText"/>
        <w:spacing w:before="90"/>
        <w:jc w:val="both"/>
      </w:pPr>
      <w:proofErr w:type="gramStart"/>
      <w:r w:rsidRPr="00491921">
        <w:t>been</w:t>
      </w:r>
      <w:proofErr w:type="gramEnd"/>
      <w:r w:rsidRPr="00491921">
        <w:t xml:space="preserve"> conducted explicitly on SLPs' </w:t>
      </w:r>
      <w:proofErr w:type="spellStart"/>
      <w:r w:rsidRPr="00491921">
        <w:t>counselling</w:t>
      </w:r>
      <w:proofErr w:type="spellEnd"/>
      <w:r w:rsidRPr="00491921">
        <w:t>+ activities for PWD, we suspect that SLPs</w:t>
      </w:r>
    </w:p>
    <w:p w:rsidR="004809F8" w:rsidRPr="00491921" w:rsidRDefault="004809F8" w:rsidP="00491921">
      <w:pPr>
        <w:jc w:val="both"/>
        <w:rPr>
          <w:sz w:val="24"/>
          <w:szCs w:val="24"/>
        </w:rPr>
        <w:sectPr w:rsidR="004809F8" w:rsidRPr="00491921">
          <w:pgSz w:w="11910" w:h="16840"/>
          <w:pgMar w:top="1340" w:right="1340" w:bottom="280" w:left="1340" w:header="720" w:footer="720" w:gutter="0"/>
          <w:cols w:space="720"/>
        </w:sectPr>
      </w:pPr>
    </w:p>
    <w:p w:rsidR="004809F8" w:rsidRPr="00491921" w:rsidRDefault="00491921" w:rsidP="00491921">
      <w:pPr>
        <w:pStyle w:val="BodyText"/>
        <w:spacing w:before="78" w:line="480" w:lineRule="auto"/>
        <w:jc w:val="both"/>
      </w:pPr>
      <w:proofErr w:type="gramStart"/>
      <w:r w:rsidRPr="00491921">
        <w:lastRenderedPageBreak/>
        <w:t>feel</w:t>
      </w:r>
      <w:proofErr w:type="gramEnd"/>
      <w:r w:rsidRPr="00491921">
        <w:t xml:space="preserve"> even less competent and confident providing such services for PWD and their caregivers than for other populations.</w:t>
      </w:r>
    </w:p>
    <w:p w:rsidR="004809F8" w:rsidRPr="00491921" w:rsidRDefault="004809F8" w:rsidP="00491921">
      <w:pPr>
        <w:pStyle w:val="BodyText"/>
        <w:spacing w:before="3"/>
        <w:ind w:left="0"/>
        <w:jc w:val="both"/>
      </w:pPr>
    </w:p>
    <w:p w:rsidR="004809F8" w:rsidRPr="00491921" w:rsidRDefault="00491921" w:rsidP="00491921">
      <w:pPr>
        <w:pStyle w:val="BodyText"/>
        <w:spacing w:before="1" w:line="480" w:lineRule="auto"/>
        <w:ind w:right="111"/>
        <w:jc w:val="both"/>
      </w:pPr>
      <w:r w:rsidRPr="00491921">
        <w:t xml:space="preserve">To help address some of the </w:t>
      </w:r>
      <w:r w:rsidRPr="00491921">
        <w:t xml:space="preserve">issues that arise at the intersection of this complicated and neglected clinical population and the </w:t>
      </w:r>
      <w:proofErr w:type="spellStart"/>
      <w:r w:rsidRPr="00491921">
        <w:t>counselling</w:t>
      </w:r>
      <w:proofErr w:type="spellEnd"/>
      <w:r w:rsidRPr="00491921">
        <w:t>+ activities of practice that many SLPs find vague and uncomfortable, this pap</w:t>
      </w:r>
      <w:bookmarkStart w:id="5" w:name="_GoBack"/>
      <w:bookmarkEnd w:id="5"/>
      <w:r w:rsidRPr="00491921">
        <w:t>er is written by an SLP (author A. M. L.), a neuropsychologist (aut</w:t>
      </w:r>
      <w:r w:rsidRPr="00491921">
        <w:t xml:space="preserve">hor M. L. C.), and a geriatric psychiatrist who directs a memory care Center (author J. M. E.). Specifically, we aim to discuss the multifaceted role that SLPs have in providing </w:t>
      </w:r>
      <w:proofErr w:type="spellStart"/>
      <w:r w:rsidRPr="00491921">
        <w:t>counselling</w:t>
      </w:r>
      <w:proofErr w:type="spellEnd"/>
      <w:r w:rsidRPr="00491921">
        <w:t>+ activities to patients and caregivers throughout the continuum of</w:t>
      </w:r>
      <w:r w:rsidRPr="00491921">
        <w:t xml:space="preserve"> care, from typical aging to end of life. We focus mostly on dementia due to AD, but this content may apply to other causes of dementia as well.</w:t>
      </w:r>
    </w:p>
    <w:p w:rsidR="004809F8" w:rsidRPr="00491921" w:rsidRDefault="004809F8" w:rsidP="00491921">
      <w:pPr>
        <w:pStyle w:val="BodyText"/>
        <w:spacing w:before="2"/>
        <w:ind w:left="0"/>
        <w:jc w:val="both"/>
      </w:pPr>
    </w:p>
    <w:p w:rsidR="004809F8" w:rsidRPr="00491921" w:rsidRDefault="00491921" w:rsidP="00491921">
      <w:pPr>
        <w:pStyle w:val="Heading1"/>
        <w:jc w:val="both"/>
      </w:pPr>
      <w:bookmarkStart w:id="6" w:name="Conclusions"/>
      <w:bookmarkEnd w:id="6"/>
      <w:r w:rsidRPr="00491921">
        <w:t>Conclusions</w:t>
      </w:r>
    </w:p>
    <w:p w:rsidR="004809F8" w:rsidRPr="00491921" w:rsidRDefault="004809F8" w:rsidP="00491921">
      <w:pPr>
        <w:pStyle w:val="BodyText"/>
        <w:ind w:left="0"/>
        <w:jc w:val="both"/>
        <w:rPr>
          <w:b/>
        </w:rPr>
      </w:pPr>
    </w:p>
    <w:p w:rsidR="004809F8" w:rsidRPr="00491921" w:rsidRDefault="004809F8" w:rsidP="00491921">
      <w:pPr>
        <w:pStyle w:val="BodyText"/>
        <w:spacing w:before="9"/>
        <w:ind w:left="0"/>
        <w:jc w:val="both"/>
        <w:rPr>
          <w:b/>
        </w:rPr>
      </w:pPr>
    </w:p>
    <w:p w:rsidR="004809F8" w:rsidRPr="00491921" w:rsidRDefault="00491921" w:rsidP="00491921">
      <w:pPr>
        <w:pStyle w:val="BodyText"/>
        <w:spacing w:line="480" w:lineRule="auto"/>
        <w:ind w:right="132"/>
        <w:jc w:val="both"/>
      </w:pPr>
      <w:r w:rsidRPr="00491921">
        <w:t>People with MCI and dementia are major consumers of clinical services provided by SLPs, and the demand for these services will increase significantly as conditions like AD increasingly affect the “baby boomer” generation. In addition to providing direct as</w:t>
      </w:r>
      <w:r w:rsidRPr="00491921">
        <w:t xml:space="preserve">sessment and treatment services, it is within the SLP's scope of practice to engage in </w:t>
      </w:r>
      <w:proofErr w:type="spellStart"/>
      <w:r w:rsidRPr="00491921">
        <w:t>counselling</w:t>
      </w:r>
      <w:proofErr w:type="spellEnd"/>
      <w:r w:rsidRPr="00491921">
        <w:t>, collaboration, and prevention and wellness activities, which we have called “</w:t>
      </w:r>
      <w:proofErr w:type="spellStart"/>
      <w:r w:rsidRPr="00491921">
        <w:t>counselling</w:t>
      </w:r>
      <w:proofErr w:type="spellEnd"/>
      <w:r w:rsidRPr="00491921">
        <w:t xml:space="preserve">+” activities. To best meet the needs of PWD and MCI, </w:t>
      </w:r>
      <w:proofErr w:type="spellStart"/>
      <w:r w:rsidRPr="00491921">
        <w:t>counselling</w:t>
      </w:r>
      <w:proofErr w:type="spellEnd"/>
      <w:r w:rsidRPr="00491921">
        <w:t>+ a</w:t>
      </w:r>
      <w:r w:rsidRPr="00491921">
        <w:t xml:space="preserve">ctivities should be interdisciplinary and person </w:t>
      </w:r>
      <w:proofErr w:type="spellStart"/>
      <w:r w:rsidRPr="00491921">
        <w:t>centred</w:t>
      </w:r>
      <w:proofErr w:type="spellEnd"/>
      <w:r w:rsidRPr="00491921">
        <w:t>. Indeed, because of their expertise in communication, SLPs can provide important supporting services to other members of the care team to help enhance the lives of patients and their families. This i</w:t>
      </w:r>
      <w:r w:rsidRPr="00491921">
        <w:t>mportant role starts with prevention and wellness for community-dwelling older adults and progresses through end-of-life care for PWD. We have provided initial education and recommendations for SLPs to use when working with this clinical population. Howeve</w:t>
      </w:r>
      <w:r w:rsidRPr="00491921">
        <w:t>r, significantly more research is needed in this area to support SLPs' clinical practice and to enhance the quality of life of patients.</w:t>
      </w:r>
    </w:p>
    <w:sectPr w:rsidR="004809F8" w:rsidRPr="00491921">
      <w:pgSz w:w="11910" w:h="16840"/>
      <w:pgMar w:top="134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9F8"/>
    <w:rsid w:val="004809F8"/>
    <w:rsid w:val="004919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pubs.asha.org/doi/10.1044/2021_PERSP-20-00295" TargetMode="External"/><Relationship Id="rId13" Type="http://schemas.openxmlformats.org/officeDocument/2006/relationships/hyperlink" Target="https://pubs.asha.org/doi/10.1044/2021_PERSP-20-00295" TargetMode="External"/><Relationship Id="rId18" Type="http://schemas.openxmlformats.org/officeDocument/2006/relationships/hyperlink" Target="https://pubs.asha.org/doi/10.1044/2021_PERSP-20-00295" TargetMode="External"/><Relationship Id="rId3" Type="http://schemas.openxmlformats.org/officeDocument/2006/relationships/settings" Target="settings.xml"/><Relationship Id="rId21" Type="http://schemas.openxmlformats.org/officeDocument/2006/relationships/hyperlink" Target="https://pubs.asha.org/doi/10.1044/2021_PERSP-20-00295" TargetMode="External"/><Relationship Id="rId7" Type="http://schemas.openxmlformats.org/officeDocument/2006/relationships/hyperlink" Target="https://pubs.asha.org/doi/10.1044/2021_PERSP-20-00295" TargetMode="External"/><Relationship Id="rId12" Type="http://schemas.openxmlformats.org/officeDocument/2006/relationships/hyperlink" Target="https://pubs.asha.org/doi/10.1044/2021_PERSP-20-00295" TargetMode="External"/><Relationship Id="rId17" Type="http://schemas.openxmlformats.org/officeDocument/2006/relationships/hyperlink" Target="https://pubs.asha.org/doi/10.1044/2021_PERSP-20-00295" TargetMode="External"/><Relationship Id="rId2" Type="http://schemas.microsoft.com/office/2007/relationships/stylesWithEffects" Target="stylesWithEffects.xml"/><Relationship Id="rId16" Type="http://schemas.openxmlformats.org/officeDocument/2006/relationships/hyperlink" Target="https://pubs.asha.org/doi/10.1044/2021_PERSP-20-00295" TargetMode="External"/><Relationship Id="rId20" Type="http://schemas.openxmlformats.org/officeDocument/2006/relationships/hyperlink" Target="https://pubs.asha.org/doi/10.1044/2021_PERSP-20-00295" TargetMode="External"/><Relationship Id="rId1" Type="http://schemas.openxmlformats.org/officeDocument/2006/relationships/styles" Target="styles.xml"/><Relationship Id="rId6" Type="http://schemas.openxmlformats.org/officeDocument/2006/relationships/hyperlink" Target="https://pubs.asha.org/doi/10.1044/2021_PERSP-20-00295" TargetMode="External"/><Relationship Id="rId11" Type="http://schemas.openxmlformats.org/officeDocument/2006/relationships/hyperlink" Target="https://pubs.asha.org/doi/10.1044/2021_PERSP-20-00295" TargetMode="External"/><Relationship Id="rId5" Type="http://schemas.openxmlformats.org/officeDocument/2006/relationships/hyperlink" Target="https://pubs.asha.org/doi/10.1044/2021_PERSP-20-00295" TargetMode="External"/><Relationship Id="rId15" Type="http://schemas.openxmlformats.org/officeDocument/2006/relationships/hyperlink" Target="https://pubs.asha.org/doi/10.1044/2021_PERSP-20-00295" TargetMode="External"/><Relationship Id="rId23" Type="http://schemas.openxmlformats.org/officeDocument/2006/relationships/theme" Target="theme/theme1.xml"/><Relationship Id="rId10" Type="http://schemas.openxmlformats.org/officeDocument/2006/relationships/hyperlink" Target="https://pubs.asha.org/doi/10.1044/2021_PERSP-20-00295" TargetMode="External"/><Relationship Id="rId19" Type="http://schemas.openxmlformats.org/officeDocument/2006/relationships/hyperlink" Target="https://pubs.asha.org/doi/10.1044/2021_PERSP-20-00295" TargetMode="External"/><Relationship Id="rId4" Type="http://schemas.openxmlformats.org/officeDocument/2006/relationships/webSettings" Target="webSettings.xml"/><Relationship Id="rId9" Type="http://schemas.openxmlformats.org/officeDocument/2006/relationships/hyperlink" Target="https://pubs.asha.org/doi/10.1044/2021_PERSP-20-00295" TargetMode="External"/><Relationship Id="rId14" Type="http://schemas.openxmlformats.org/officeDocument/2006/relationships/hyperlink" Target="https://pubs.asha.org/doi/10.1044/2021_PERSP-20-0029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 Ibrahim Banimustafa</dc:creator>
  <cp:lastModifiedBy>Priyanka Gundeti</cp:lastModifiedBy>
  <cp:revision>2</cp:revision>
  <dcterms:created xsi:type="dcterms:W3CDTF">2022-10-11T03:30:00Z</dcterms:created>
  <dcterms:modified xsi:type="dcterms:W3CDTF">2022-10-11T03:30:00Z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2022-09-13T00:00:00Z</vt:filetime>
  </property>
  <property fmtid="{D5CDD505-2E9C-101B-9397-08002B2CF9AE}" pid="3" name="Creator">
    <vt:lpwstr>Microsoft® Word 2016</vt:lpwstr>
  </property>
  <property fmtid="{D5CDD505-2E9C-101B-9397-08002B2CF9AE}" pid="4" name="LastSaved">
    <vt:filetime>2022-10-11T00:00:00Z</vt:filetime>
  </property>
</Properties>
</file>