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10" w:after="1"/>
        <w:ind w:left="0"/>
        <w:jc w:val="left"/>
        <w:rPr>
          <w:rFonts w:ascii="Times New Roman"/>
          <w:sz w:val="28"/>
        </w:rPr>
      </w:pPr>
    </w:p>
    <w:p>
      <w:pPr>
        <w:pStyle w:val="BodyText"/>
        <w:ind w:left="92"/>
        <w:jc w:val="left"/>
        <w:rPr>
          <w:rFonts w:ascii="Times New Roman"/>
          <w:sz w:val="20"/>
        </w:rPr>
      </w:pPr>
      <w:r>
        <w:rPr>
          <w:rFonts w:ascii="Times New Roman"/>
          <w:position w:val="0"/>
          <w:sz w:val="20"/>
        </w:rPr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width:434.3pt;height:47.05pt;mso-position-horizontal-relative:char;mso-position-vertical-relative:line" type="#_x0000_t202" filled="false" stroked="true" strokeweight=".72pt" strokecolor="#000000">
            <w10:anchorlock/>
            <v:textbox inset="0,0,0,0">
              <w:txbxContent>
                <w:p>
                  <w:pPr>
                    <w:pStyle w:val="BodyText"/>
                    <w:spacing w:before="69"/>
                    <w:ind w:left="1775" w:right="1776"/>
                    <w:jc w:val="center"/>
                  </w:pPr>
                  <w:r>
                    <w:rPr/>
                    <w:t>5</w:t>
                  </w:r>
                  <w:r>
                    <w:rPr>
                      <w:vertAlign w:val="superscript"/>
                    </w:rPr>
                    <w:t>th</w:t>
                  </w:r>
                  <w:r>
                    <w:rPr>
                      <w:spacing w:val="-3"/>
                      <w:vertAlign w:val="baseline"/>
                    </w:rPr>
                    <w:t> </w:t>
                  </w:r>
                  <w:r>
                    <w:rPr>
                      <w:vertAlign w:val="baseline"/>
                    </w:rPr>
                    <w:t>International</w:t>
                  </w:r>
                  <w:r>
                    <w:rPr>
                      <w:spacing w:val="-5"/>
                      <w:vertAlign w:val="baseline"/>
                    </w:rPr>
                    <w:t> </w:t>
                  </w:r>
                  <w:r>
                    <w:rPr>
                      <w:vertAlign w:val="baseline"/>
                    </w:rPr>
                    <w:t>Dermatology</w:t>
                  </w:r>
                  <w:r>
                    <w:rPr>
                      <w:spacing w:val="-2"/>
                      <w:vertAlign w:val="baseline"/>
                    </w:rPr>
                    <w:t> </w:t>
                  </w:r>
                  <w:r>
                    <w:rPr>
                      <w:vertAlign w:val="baseline"/>
                    </w:rPr>
                    <w:t>Conference:</w:t>
                  </w:r>
                  <w:r>
                    <w:rPr>
                      <w:spacing w:val="-1"/>
                      <w:vertAlign w:val="baseline"/>
                    </w:rPr>
                    <w:t> </w:t>
                  </w:r>
                  <w:r>
                    <w:rPr>
                      <w:vertAlign w:val="baseline"/>
                    </w:rPr>
                    <w:t>Skin</w:t>
                  </w:r>
                  <w:r>
                    <w:rPr>
                      <w:spacing w:val="-5"/>
                      <w:vertAlign w:val="baseline"/>
                    </w:rPr>
                    <w:t> </w:t>
                  </w:r>
                  <w:r>
                    <w:rPr>
                      <w:vertAlign w:val="baseline"/>
                    </w:rPr>
                    <w:t>and</w:t>
                  </w:r>
                  <w:r>
                    <w:rPr>
                      <w:spacing w:val="-3"/>
                      <w:vertAlign w:val="baseline"/>
                    </w:rPr>
                    <w:t> </w:t>
                  </w:r>
                  <w:r>
                    <w:rPr>
                      <w:vertAlign w:val="baseline"/>
                    </w:rPr>
                    <w:t>Body</w:t>
                  </w:r>
                </w:p>
                <w:p>
                  <w:pPr>
                    <w:pStyle w:val="BodyText"/>
                    <w:spacing w:before="183"/>
                    <w:ind w:left="1775" w:right="1775"/>
                    <w:jc w:val="center"/>
                  </w:pPr>
                  <w:r>
                    <w:rPr/>
                    <w:t>December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15-16,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2022;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Prague, Czech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Republic</w:t>
                  </w:r>
                </w:p>
              </w:txbxContent>
            </v:textbox>
            <v:stroke dashstyle="solid"/>
          </v:shape>
        </w:pict>
      </w:r>
      <w:r>
        <w:rPr>
          <w:rFonts w:ascii="Times New Roman"/>
          <w:position w:val="0"/>
          <w:sz w:val="20"/>
        </w:rPr>
      </w:r>
    </w:p>
    <w:p>
      <w:pPr>
        <w:pStyle w:val="BodyText"/>
        <w:spacing w:before="56"/>
        <w:jc w:val="left"/>
      </w:pPr>
      <w:r>
        <w:rPr>
          <w:u w:val="single"/>
        </w:rPr>
        <w:t>Title</w:t>
      </w:r>
      <w:r>
        <w:rPr/>
        <w:t>:</w:t>
      </w:r>
      <w:r>
        <w:rPr>
          <w:spacing w:val="5"/>
        </w:rPr>
        <w:t> </w:t>
      </w:r>
      <w:r>
        <w:rPr/>
        <w:t>Evaluation</w:t>
      </w:r>
      <w:r>
        <w:rPr>
          <w:spacing w:val="3"/>
        </w:rPr>
        <w:t> </w:t>
      </w:r>
      <w:r>
        <w:rPr/>
        <w:t>of</w:t>
      </w:r>
      <w:r>
        <w:rPr>
          <w:spacing w:val="3"/>
        </w:rPr>
        <w:t> </w:t>
      </w:r>
      <w:r>
        <w:rPr/>
        <w:t>the</w:t>
      </w:r>
      <w:r>
        <w:rPr>
          <w:spacing w:val="5"/>
        </w:rPr>
        <w:t> </w:t>
      </w:r>
      <w:r>
        <w:rPr/>
        <w:t>Skin</w:t>
      </w:r>
      <w:r>
        <w:rPr>
          <w:spacing w:val="3"/>
        </w:rPr>
        <w:t> </w:t>
      </w:r>
      <w:r>
        <w:rPr/>
        <w:t>Irritation</w:t>
      </w:r>
      <w:r>
        <w:rPr>
          <w:spacing w:val="3"/>
        </w:rPr>
        <w:t> </w:t>
      </w:r>
      <w:r>
        <w:rPr/>
        <w:t>Potential</w:t>
      </w:r>
      <w:r>
        <w:rPr>
          <w:spacing w:val="4"/>
        </w:rPr>
        <w:t> </w:t>
      </w:r>
      <w:r>
        <w:rPr/>
        <w:t>of</w:t>
      </w:r>
      <w:r>
        <w:rPr>
          <w:spacing w:val="6"/>
        </w:rPr>
        <w:t> </w:t>
      </w:r>
      <w:r>
        <w:rPr/>
        <w:t>a</w:t>
      </w:r>
      <w:r>
        <w:rPr>
          <w:spacing w:val="4"/>
        </w:rPr>
        <w:t> </w:t>
      </w:r>
      <w:r>
        <w:rPr/>
        <w:t>Facial</w:t>
      </w:r>
      <w:r>
        <w:rPr>
          <w:spacing w:val="4"/>
        </w:rPr>
        <w:t> </w:t>
      </w:r>
      <w:r>
        <w:rPr/>
        <w:t>Moisturizer</w:t>
      </w:r>
      <w:r>
        <w:rPr>
          <w:spacing w:val="4"/>
        </w:rPr>
        <w:t> </w:t>
      </w:r>
      <w:r>
        <w:rPr/>
        <w:t>through</w:t>
      </w:r>
      <w:r>
        <w:rPr>
          <w:spacing w:val="5"/>
        </w:rPr>
        <w:t> </w:t>
      </w:r>
      <w:r>
        <w:rPr/>
        <w:t>24-hour</w:t>
      </w:r>
      <w:r>
        <w:rPr>
          <w:spacing w:val="5"/>
        </w:rPr>
        <w:t> </w:t>
      </w:r>
      <w:r>
        <w:rPr/>
        <w:t>Human</w:t>
      </w:r>
      <w:r>
        <w:rPr>
          <w:spacing w:val="1"/>
        </w:rPr>
        <w:t> </w:t>
      </w:r>
      <w:r>
        <w:rPr/>
        <w:t>Patch</w:t>
      </w:r>
      <w:r>
        <w:rPr>
          <w:spacing w:val="-47"/>
        </w:rPr>
        <w:t> </w:t>
      </w:r>
      <w:r>
        <w:rPr/>
        <w:t>Test in</w:t>
      </w:r>
      <w:r>
        <w:rPr>
          <w:spacing w:val="-1"/>
        </w:rPr>
        <w:t> </w:t>
      </w:r>
      <w:r>
        <w:rPr/>
        <w:t>Indian</w:t>
      </w:r>
      <w:r>
        <w:rPr>
          <w:spacing w:val="-2"/>
        </w:rPr>
        <w:t> </w:t>
      </w:r>
      <w:r>
        <w:rPr/>
        <w:t>Subjects</w:t>
      </w:r>
      <w:r>
        <w:rPr>
          <w:spacing w:val="-2"/>
        </w:rPr>
        <w:t> </w:t>
      </w:r>
      <w:r>
        <w:rPr/>
        <w:t>with</w:t>
      </w:r>
      <w:r>
        <w:rPr>
          <w:spacing w:val="-3"/>
        </w:rPr>
        <w:t> </w:t>
      </w:r>
      <w:r>
        <w:rPr/>
        <w:t>Sensitive</w:t>
      </w:r>
      <w:r>
        <w:rPr>
          <w:spacing w:val="1"/>
        </w:rPr>
        <w:t> </w:t>
      </w:r>
      <w:r>
        <w:rPr/>
        <w:t>Skin.</w:t>
      </w:r>
    </w:p>
    <w:p>
      <w:pPr>
        <w:pStyle w:val="BodyText"/>
        <w:spacing w:line="390" w:lineRule="atLeast"/>
        <w:ind w:right="1732"/>
        <w:jc w:val="left"/>
      </w:pPr>
      <w:r>
        <w:rPr>
          <w:u w:val="single"/>
        </w:rPr>
        <w:t>Authors</w:t>
      </w:r>
      <w:r>
        <w:rPr/>
        <w:t>: Joshi Rajiv</w:t>
      </w:r>
      <w:r>
        <w:rPr>
          <w:vertAlign w:val="superscript"/>
        </w:rPr>
        <w:t>1</w:t>
      </w:r>
      <w:r>
        <w:rPr>
          <w:vertAlign w:val="baseline"/>
        </w:rPr>
        <w:t>, Shah Priyank</w:t>
      </w:r>
      <w:r>
        <w:rPr>
          <w:vertAlign w:val="superscript"/>
        </w:rPr>
        <w:t>2</w:t>
      </w:r>
      <w:r>
        <w:rPr>
          <w:vertAlign w:val="baseline"/>
        </w:rPr>
        <w:t>, Thavkar Amit</w:t>
      </w:r>
      <w:r>
        <w:rPr>
          <w:vertAlign w:val="superscript"/>
        </w:rPr>
        <w:t>2</w:t>
      </w:r>
      <w:r>
        <w:rPr>
          <w:vertAlign w:val="baseline"/>
        </w:rPr>
        <w:t>, Rohira Poonam</w:t>
      </w:r>
      <w:r>
        <w:rPr>
          <w:vertAlign w:val="superscript"/>
        </w:rPr>
        <w:t>2</w:t>
      </w:r>
      <w:r>
        <w:rPr>
          <w:vertAlign w:val="baseline"/>
        </w:rPr>
        <w:t>, Mehta Suyog</w:t>
      </w:r>
      <w:r>
        <w:rPr>
          <w:vertAlign w:val="superscript"/>
        </w:rPr>
        <w:t>2</w:t>
      </w:r>
      <w:r>
        <w:rPr>
          <w:spacing w:val="-47"/>
          <w:vertAlign w:val="baseline"/>
        </w:rPr>
        <w:t> </w:t>
      </w:r>
      <w:r>
        <w:rPr>
          <w:u w:val="single"/>
          <w:vertAlign w:val="baseline"/>
        </w:rPr>
        <w:t>Affiliation</w:t>
      </w:r>
      <w:r>
        <w:rPr>
          <w:vertAlign w:val="baseline"/>
        </w:rPr>
        <w:t>:</w:t>
      </w:r>
      <w:r>
        <w:rPr>
          <w:spacing w:val="-2"/>
          <w:vertAlign w:val="baseline"/>
        </w:rPr>
        <w:t> </w:t>
      </w:r>
      <w:r>
        <w:rPr>
          <w:vertAlign w:val="baseline"/>
        </w:rPr>
        <w:t>1.</w:t>
      </w:r>
      <w:r>
        <w:rPr>
          <w:spacing w:val="-3"/>
          <w:vertAlign w:val="baseline"/>
        </w:rPr>
        <w:t> </w:t>
      </w:r>
      <w:r>
        <w:rPr>
          <w:vertAlign w:val="baseline"/>
        </w:rPr>
        <w:t>Principal Investigator,</w:t>
      </w:r>
      <w:r>
        <w:rPr>
          <w:spacing w:val="-2"/>
          <w:vertAlign w:val="baseline"/>
        </w:rPr>
        <w:t> </w:t>
      </w:r>
      <w:r>
        <w:rPr>
          <w:vertAlign w:val="baseline"/>
        </w:rPr>
        <w:t>CLAIMS,</w:t>
      </w:r>
      <w:r>
        <w:rPr>
          <w:spacing w:val="-2"/>
          <w:vertAlign w:val="baseline"/>
        </w:rPr>
        <w:t> </w:t>
      </w:r>
      <w:r>
        <w:rPr>
          <w:vertAlign w:val="baseline"/>
        </w:rPr>
        <w:t>Mumbai,</w:t>
      </w:r>
      <w:r>
        <w:rPr>
          <w:spacing w:val="-6"/>
          <w:vertAlign w:val="baseline"/>
        </w:rPr>
        <w:t> </w:t>
      </w:r>
      <w:r>
        <w:rPr>
          <w:vertAlign w:val="baseline"/>
        </w:rPr>
        <w:t>India.</w:t>
      </w:r>
    </w:p>
    <w:p>
      <w:pPr>
        <w:pStyle w:val="BodyText"/>
        <w:spacing w:line="268" w:lineRule="exact"/>
        <w:ind w:left="1120"/>
        <w:jc w:val="left"/>
      </w:pPr>
      <w:r>
        <w:rPr>
          <w:spacing w:val="-1"/>
        </w:rPr>
        <w:t>2.</w:t>
      </w:r>
      <w:r>
        <w:rPr>
          <w:spacing w:val="-20"/>
        </w:rPr>
        <w:t> </w:t>
      </w:r>
      <w:r>
        <w:rPr/>
        <w:t>Medical Affairs, Sun</w:t>
      </w:r>
      <w:r>
        <w:rPr>
          <w:spacing w:val="-1"/>
        </w:rPr>
        <w:t> </w:t>
      </w:r>
      <w:r>
        <w:rPr/>
        <w:t>Pharma,</w:t>
      </w:r>
      <w:r>
        <w:rPr>
          <w:spacing w:val="-2"/>
        </w:rPr>
        <w:t> </w:t>
      </w:r>
      <w:r>
        <w:rPr/>
        <w:t>Mumbai,</w:t>
      </w:r>
      <w:r>
        <w:rPr>
          <w:spacing w:val="-3"/>
        </w:rPr>
        <w:t> </w:t>
      </w:r>
      <w:r>
        <w:rPr/>
        <w:t>India.</w:t>
      </w:r>
    </w:p>
    <w:p>
      <w:pPr>
        <w:pStyle w:val="BodyText"/>
        <w:spacing w:before="10"/>
        <w:ind w:left="0"/>
        <w:jc w:val="left"/>
        <w:rPr>
          <w:sz w:val="31"/>
        </w:rPr>
      </w:pPr>
    </w:p>
    <w:p>
      <w:pPr>
        <w:pStyle w:val="BodyText"/>
        <w:ind w:right="113"/>
      </w:pPr>
      <w:r>
        <w:rPr>
          <w:u w:val="single"/>
        </w:rPr>
        <w:t>Introduction</w:t>
      </w:r>
      <w:r>
        <w:rPr/>
        <w:t>:</w:t>
      </w:r>
      <w:r>
        <w:rPr>
          <w:spacing w:val="1"/>
        </w:rPr>
        <w:t> </w:t>
      </w:r>
      <w:r>
        <w:rPr/>
        <w:t>Sensitive</w:t>
      </w:r>
      <w:r>
        <w:rPr>
          <w:spacing w:val="1"/>
        </w:rPr>
        <w:t> </w:t>
      </w:r>
      <w:r>
        <w:rPr/>
        <w:t>skin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defined</w:t>
      </w:r>
      <w:r>
        <w:rPr>
          <w:spacing w:val="1"/>
        </w:rPr>
        <w:t> </w:t>
      </w:r>
      <w:r>
        <w:rPr/>
        <w:t>as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sensory</w:t>
      </w:r>
      <w:r>
        <w:rPr>
          <w:spacing w:val="1"/>
        </w:rPr>
        <w:t> </w:t>
      </w:r>
      <w:r>
        <w:rPr/>
        <w:t>reaction</w:t>
      </w:r>
      <w:r>
        <w:rPr>
          <w:spacing w:val="1"/>
        </w:rPr>
        <w:t> </w:t>
      </w:r>
      <w:r>
        <w:rPr/>
        <w:t>triggered</w:t>
      </w:r>
      <w:r>
        <w:rPr>
          <w:spacing w:val="1"/>
        </w:rPr>
        <w:t> </w:t>
      </w:r>
      <w:r>
        <w:rPr/>
        <w:t>by</w:t>
      </w:r>
      <w:r>
        <w:rPr>
          <w:spacing w:val="1"/>
        </w:rPr>
        <w:t> </w:t>
      </w:r>
      <w:r>
        <w:rPr/>
        <w:t>contactors</w:t>
      </w:r>
      <w:r>
        <w:rPr>
          <w:spacing w:val="1"/>
        </w:rPr>
        <w:t> </w:t>
      </w:r>
      <w:r>
        <w:rPr/>
        <w:t>and/or</w:t>
      </w:r>
      <w:r>
        <w:rPr>
          <w:spacing w:val="1"/>
        </w:rPr>
        <w:t> </w:t>
      </w:r>
      <w:r>
        <w:rPr/>
        <w:t>environmental</w:t>
      </w:r>
      <w:r>
        <w:rPr>
          <w:spacing w:val="-9"/>
        </w:rPr>
        <w:t> </w:t>
      </w:r>
      <w:r>
        <w:rPr/>
        <w:t>factors,</w:t>
      </w:r>
      <w:r>
        <w:rPr>
          <w:spacing w:val="-10"/>
        </w:rPr>
        <w:t> </w:t>
      </w:r>
      <w:r>
        <w:rPr/>
        <w:t>usually</w:t>
      </w:r>
      <w:r>
        <w:rPr>
          <w:spacing w:val="-8"/>
        </w:rPr>
        <w:t> </w:t>
      </w:r>
      <w:r>
        <w:rPr/>
        <w:t>without</w:t>
      </w:r>
      <w:r>
        <w:rPr>
          <w:spacing w:val="-7"/>
        </w:rPr>
        <w:t> </w:t>
      </w:r>
      <w:r>
        <w:rPr/>
        <w:t>a</w:t>
      </w:r>
      <w:r>
        <w:rPr>
          <w:spacing w:val="-11"/>
        </w:rPr>
        <w:t> </w:t>
      </w:r>
      <w:r>
        <w:rPr/>
        <w:t>visible</w:t>
      </w:r>
      <w:r>
        <w:rPr>
          <w:spacing w:val="-10"/>
        </w:rPr>
        <w:t> </w:t>
      </w:r>
      <w:r>
        <w:rPr/>
        <w:t>clinical</w:t>
      </w:r>
      <w:r>
        <w:rPr>
          <w:spacing w:val="-11"/>
        </w:rPr>
        <w:t> </w:t>
      </w:r>
      <w:r>
        <w:rPr/>
        <w:t>manifestation.</w:t>
      </w:r>
      <w:r>
        <w:rPr>
          <w:spacing w:val="-9"/>
        </w:rPr>
        <w:t> </w:t>
      </w:r>
      <w:r>
        <w:rPr/>
        <w:t>The</w:t>
      </w:r>
      <w:r>
        <w:rPr>
          <w:spacing w:val="-10"/>
        </w:rPr>
        <w:t> </w:t>
      </w:r>
      <w:r>
        <w:rPr/>
        <w:t>exact</w:t>
      </w:r>
      <w:r>
        <w:rPr>
          <w:spacing w:val="-7"/>
        </w:rPr>
        <w:t> </w:t>
      </w:r>
      <w:r>
        <w:rPr/>
        <w:t>incidence</w:t>
      </w:r>
      <w:r>
        <w:rPr>
          <w:spacing w:val="-10"/>
        </w:rPr>
        <w:t> </w:t>
      </w:r>
      <w:r>
        <w:rPr/>
        <w:t>of</w:t>
      </w:r>
      <w:r>
        <w:rPr>
          <w:spacing w:val="-8"/>
        </w:rPr>
        <w:t> </w:t>
      </w:r>
      <w:r>
        <w:rPr/>
        <w:t>sensitive</w:t>
      </w:r>
      <w:r>
        <w:rPr>
          <w:spacing w:val="-47"/>
        </w:rPr>
        <w:t> </w:t>
      </w:r>
      <w:r>
        <w:rPr/>
        <w:t>skin</w:t>
      </w:r>
      <w:r>
        <w:rPr>
          <w:spacing w:val="-4"/>
        </w:rPr>
        <w:t> </w:t>
      </w:r>
      <w:r>
        <w:rPr/>
        <w:t>is</w:t>
      </w:r>
      <w:r>
        <w:rPr>
          <w:spacing w:val="-3"/>
        </w:rPr>
        <w:t> </w:t>
      </w:r>
      <w:r>
        <w:rPr/>
        <w:t>not</w:t>
      </w:r>
      <w:r>
        <w:rPr>
          <w:spacing w:val="-3"/>
        </w:rPr>
        <w:t> </w:t>
      </w:r>
      <w:r>
        <w:rPr/>
        <w:t>known</w:t>
      </w:r>
      <w:r>
        <w:rPr>
          <w:vertAlign w:val="superscript"/>
        </w:rPr>
        <w:t>1</w:t>
      </w:r>
      <w:r>
        <w:rPr>
          <w:vertAlign w:val="baseline"/>
        </w:rPr>
        <w:t>.</w:t>
      </w:r>
      <w:r>
        <w:rPr>
          <w:spacing w:val="-4"/>
          <w:vertAlign w:val="baseline"/>
        </w:rPr>
        <w:t> </w:t>
      </w:r>
      <w:r>
        <w:rPr>
          <w:vertAlign w:val="baseline"/>
        </w:rPr>
        <w:t>One</w:t>
      </w:r>
      <w:r>
        <w:rPr>
          <w:spacing w:val="-6"/>
          <w:vertAlign w:val="baseline"/>
        </w:rPr>
        <w:t> </w:t>
      </w:r>
      <w:r>
        <w:rPr>
          <w:vertAlign w:val="baseline"/>
        </w:rPr>
        <w:t>study</w:t>
      </w:r>
      <w:r>
        <w:rPr>
          <w:spacing w:val="-3"/>
          <w:vertAlign w:val="baseline"/>
        </w:rPr>
        <w:t> </w:t>
      </w:r>
      <w:r>
        <w:rPr>
          <w:vertAlign w:val="baseline"/>
        </w:rPr>
        <w:t>reported</w:t>
      </w:r>
      <w:r>
        <w:rPr>
          <w:spacing w:val="-4"/>
          <w:vertAlign w:val="baseline"/>
        </w:rPr>
        <w:t> </w:t>
      </w:r>
      <w:r>
        <w:rPr>
          <w:vertAlign w:val="baseline"/>
        </w:rPr>
        <w:t>~64%</w:t>
      </w:r>
      <w:r>
        <w:rPr>
          <w:spacing w:val="-5"/>
          <w:vertAlign w:val="baseline"/>
        </w:rPr>
        <w:t> </w:t>
      </w:r>
      <w:r>
        <w:rPr>
          <w:vertAlign w:val="baseline"/>
        </w:rPr>
        <w:t>of</w:t>
      </w:r>
      <w:r>
        <w:rPr>
          <w:spacing w:val="-6"/>
          <w:vertAlign w:val="baseline"/>
        </w:rPr>
        <w:t> </w:t>
      </w:r>
      <w:r>
        <w:rPr>
          <w:vertAlign w:val="baseline"/>
        </w:rPr>
        <w:t>men</w:t>
      </w:r>
      <w:r>
        <w:rPr>
          <w:spacing w:val="-3"/>
          <w:vertAlign w:val="baseline"/>
        </w:rPr>
        <w:t> </w:t>
      </w:r>
      <w:r>
        <w:rPr>
          <w:vertAlign w:val="baseline"/>
        </w:rPr>
        <w:t>and</w:t>
      </w:r>
      <w:r>
        <w:rPr>
          <w:spacing w:val="-4"/>
          <w:vertAlign w:val="baseline"/>
        </w:rPr>
        <w:t> </w:t>
      </w:r>
      <w:r>
        <w:rPr>
          <w:vertAlign w:val="baseline"/>
        </w:rPr>
        <w:t>73%</w:t>
      </w:r>
      <w:r>
        <w:rPr>
          <w:spacing w:val="-3"/>
          <w:vertAlign w:val="baseline"/>
        </w:rPr>
        <w:t> </w:t>
      </w:r>
      <w:r>
        <w:rPr>
          <w:vertAlign w:val="baseline"/>
        </w:rPr>
        <w:t>of</w:t>
      </w:r>
      <w:r>
        <w:rPr>
          <w:spacing w:val="-6"/>
          <w:vertAlign w:val="baseline"/>
        </w:rPr>
        <w:t> </w:t>
      </w:r>
      <w:r>
        <w:rPr>
          <w:vertAlign w:val="baseline"/>
        </w:rPr>
        <w:t>women</w:t>
      </w:r>
      <w:r>
        <w:rPr>
          <w:spacing w:val="-4"/>
          <w:vertAlign w:val="baseline"/>
        </w:rPr>
        <w:t> </w:t>
      </w:r>
      <w:r>
        <w:rPr>
          <w:vertAlign w:val="baseline"/>
        </w:rPr>
        <w:t>experienced</w:t>
      </w:r>
      <w:r>
        <w:rPr>
          <w:spacing w:val="-3"/>
          <w:vertAlign w:val="baseline"/>
        </w:rPr>
        <w:t> </w:t>
      </w:r>
      <w:r>
        <w:rPr>
          <w:vertAlign w:val="baseline"/>
        </w:rPr>
        <w:t>some</w:t>
      </w:r>
      <w:r>
        <w:rPr>
          <w:spacing w:val="-3"/>
          <w:vertAlign w:val="baseline"/>
        </w:rPr>
        <w:t> </w:t>
      </w:r>
      <w:r>
        <w:rPr>
          <w:vertAlign w:val="baseline"/>
        </w:rPr>
        <w:t>degree</w:t>
      </w:r>
      <w:r>
        <w:rPr>
          <w:spacing w:val="-5"/>
          <w:vertAlign w:val="baseline"/>
        </w:rPr>
        <w:t> </w:t>
      </w:r>
      <w:r>
        <w:rPr>
          <w:vertAlign w:val="baseline"/>
        </w:rPr>
        <w:t>of</w:t>
      </w:r>
      <w:r>
        <w:rPr>
          <w:spacing w:val="-47"/>
          <w:vertAlign w:val="baseline"/>
        </w:rPr>
        <w:t> </w:t>
      </w:r>
      <w:r>
        <w:rPr>
          <w:vertAlign w:val="baseline"/>
        </w:rPr>
        <w:t>sensitivity</w:t>
      </w:r>
      <w:r>
        <w:rPr>
          <w:vertAlign w:val="superscript"/>
        </w:rPr>
        <w:t>2</w:t>
      </w:r>
      <w:r>
        <w:rPr>
          <w:vertAlign w:val="baseline"/>
        </w:rPr>
        <w:t>. It is therefore necessary for a cosmetic product to undergo safety testing in subjects with</w:t>
      </w:r>
      <w:r>
        <w:rPr>
          <w:spacing w:val="-47"/>
          <w:vertAlign w:val="baseline"/>
        </w:rPr>
        <w:t> </w:t>
      </w:r>
      <w:r>
        <w:rPr>
          <w:vertAlign w:val="baseline"/>
        </w:rPr>
        <w:t>sensitive skin, during its development. The objective of this study was to evaluate the irritation</w:t>
      </w:r>
      <w:r>
        <w:rPr>
          <w:spacing w:val="1"/>
          <w:vertAlign w:val="baseline"/>
        </w:rPr>
        <w:t> </w:t>
      </w:r>
      <w:r>
        <w:rPr>
          <w:spacing w:val="-1"/>
          <w:vertAlign w:val="baseline"/>
        </w:rPr>
        <w:t>potential</w:t>
      </w:r>
      <w:r>
        <w:rPr>
          <w:spacing w:val="-12"/>
          <w:vertAlign w:val="baseline"/>
        </w:rPr>
        <w:t> </w:t>
      </w:r>
      <w:r>
        <w:rPr>
          <w:spacing w:val="-1"/>
          <w:vertAlign w:val="baseline"/>
        </w:rPr>
        <w:t>of</w:t>
      </w:r>
      <w:r>
        <w:rPr>
          <w:spacing w:val="-11"/>
          <w:vertAlign w:val="baseline"/>
        </w:rPr>
        <w:t> </w:t>
      </w:r>
      <w:r>
        <w:rPr>
          <w:spacing w:val="-1"/>
          <w:vertAlign w:val="baseline"/>
        </w:rPr>
        <w:t>Moisturex®</w:t>
      </w:r>
      <w:r>
        <w:rPr>
          <w:spacing w:val="-11"/>
          <w:vertAlign w:val="baseline"/>
        </w:rPr>
        <w:t> </w:t>
      </w:r>
      <w:r>
        <w:rPr>
          <w:vertAlign w:val="baseline"/>
        </w:rPr>
        <w:t>Hydra</w:t>
      </w:r>
      <w:r>
        <w:rPr>
          <w:spacing w:val="-9"/>
          <w:vertAlign w:val="baseline"/>
        </w:rPr>
        <w:t> </w:t>
      </w:r>
      <w:r>
        <w:rPr>
          <w:vertAlign w:val="baseline"/>
        </w:rPr>
        <w:t>Gel</w:t>
      </w:r>
      <w:r>
        <w:rPr>
          <w:spacing w:val="-10"/>
          <w:vertAlign w:val="baseline"/>
        </w:rPr>
        <w:t> </w:t>
      </w:r>
      <w:r>
        <w:rPr>
          <w:vertAlign w:val="baseline"/>
        </w:rPr>
        <w:t>Cream</w:t>
      </w:r>
      <w:r>
        <w:rPr>
          <w:spacing w:val="-9"/>
          <w:vertAlign w:val="baseline"/>
        </w:rPr>
        <w:t> </w:t>
      </w:r>
      <w:r>
        <w:rPr>
          <w:vertAlign w:val="baseline"/>
        </w:rPr>
        <w:t>(Sun</w:t>
      </w:r>
      <w:r>
        <w:rPr>
          <w:spacing w:val="-10"/>
          <w:vertAlign w:val="baseline"/>
        </w:rPr>
        <w:t> </w:t>
      </w:r>
      <w:r>
        <w:rPr>
          <w:vertAlign w:val="baseline"/>
        </w:rPr>
        <w:t>Pharma,</w:t>
      </w:r>
      <w:r>
        <w:rPr>
          <w:spacing w:val="-8"/>
          <w:vertAlign w:val="baseline"/>
        </w:rPr>
        <w:t> </w:t>
      </w:r>
      <w:r>
        <w:rPr>
          <w:vertAlign w:val="baseline"/>
        </w:rPr>
        <w:t>India)</w:t>
      </w:r>
      <w:r>
        <w:rPr>
          <w:spacing w:val="-9"/>
          <w:vertAlign w:val="baseline"/>
        </w:rPr>
        <w:t> </w:t>
      </w:r>
      <w:r>
        <w:rPr>
          <w:vertAlign w:val="baseline"/>
        </w:rPr>
        <w:t>a</w:t>
      </w:r>
      <w:r>
        <w:rPr>
          <w:spacing w:val="-11"/>
          <w:vertAlign w:val="baseline"/>
        </w:rPr>
        <w:t> </w:t>
      </w:r>
      <w:r>
        <w:rPr>
          <w:vertAlign w:val="baseline"/>
        </w:rPr>
        <w:t>moisturizer,</w:t>
      </w:r>
      <w:r>
        <w:rPr>
          <w:spacing w:val="-9"/>
          <w:vertAlign w:val="baseline"/>
        </w:rPr>
        <w:t> </w:t>
      </w:r>
      <w:r>
        <w:rPr>
          <w:vertAlign w:val="baseline"/>
        </w:rPr>
        <w:t>in</w:t>
      </w:r>
      <w:r>
        <w:rPr>
          <w:spacing w:val="-10"/>
          <w:vertAlign w:val="baseline"/>
        </w:rPr>
        <w:t> </w:t>
      </w:r>
      <w:r>
        <w:rPr>
          <w:vertAlign w:val="baseline"/>
        </w:rPr>
        <w:t>healthy</w:t>
      </w:r>
      <w:r>
        <w:rPr>
          <w:spacing w:val="-9"/>
          <w:vertAlign w:val="baseline"/>
        </w:rPr>
        <w:t> </w:t>
      </w:r>
      <w:r>
        <w:rPr>
          <w:vertAlign w:val="baseline"/>
        </w:rPr>
        <w:t>human</w:t>
      </w:r>
      <w:r>
        <w:rPr>
          <w:spacing w:val="-12"/>
          <w:vertAlign w:val="baseline"/>
        </w:rPr>
        <w:t> </w:t>
      </w:r>
      <w:r>
        <w:rPr>
          <w:vertAlign w:val="baseline"/>
        </w:rPr>
        <w:t>subjects</w:t>
      </w:r>
      <w:r>
        <w:rPr>
          <w:spacing w:val="-48"/>
          <w:vertAlign w:val="baseline"/>
        </w:rPr>
        <w:t> </w:t>
      </w:r>
      <w:r>
        <w:rPr>
          <w:vertAlign w:val="baseline"/>
        </w:rPr>
        <w:t>with</w:t>
      </w:r>
      <w:r>
        <w:rPr>
          <w:spacing w:val="-1"/>
          <w:vertAlign w:val="baseline"/>
        </w:rPr>
        <w:t> </w:t>
      </w:r>
      <w:r>
        <w:rPr>
          <w:vertAlign w:val="baseline"/>
        </w:rPr>
        <w:t>a sensitive</w:t>
      </w:r>
      <w:r>
        <w:rPr>
          <w:spacing w:val="1"/>
          <w:vertAlign w:val="baseline"/>
        </w:rPr>
        <w:t> </w:t>
      </w:r>
      <w:r>
        <w:rPr>
          <w:vertAlign w:val="baseline"/>
        </w:rPr>
        <w:t>skin.</w:t>
      </w:r>
    </w:p>
    <w:p>
      <w:pPr>
        <w:pStyle w:val="BodyText"/>
        <w:spacing w:before="120"/>
        <w:ind w:right="111"/>
      </w:pPr>
      <w:r>
        <w:rPr>
          <w:u w:val="single"/>
        </w:rPr>
        <w:t>Methods</w:t>
      </w:r>
      <w:r>
        <w:rPr/>
        <w:t>: The study was a non-randomized, double-blind, single center study in healthy adult Indian</w:t>
      </w:r>
      <w:r>
        <w:rPr>
          <w:spacing w:val="1"/>
        </w:rPr>
        <w:t> </w:t>
      </w:r>
      <w:r>
        <w:rPr/>
        <w:t>subjects with Fitzpatrick skin type III-IV and having a sensitive skin. Lactic acid sting test in the naso-</w:t>
      </w:r>
      <w:r>
        <w:rPr>
          <w:spacing w:val="1"/>
        </w:rPr>
        <w:t> </w:t>
      </w:r>
      <w:r>
        <w:rPr/>
        <w:t>labial fold was performed to identify subjects with sensitive skin. A 24-hour occlusive patch test was</w:t>
      </w:r>
      <w:r>
        <w:rPr>
          <w:spacing w:val="1"/>
        </w:rPr>
        <w:t> </w:t>
      </w:r>
      <w:r>
        <w:rPr/>
        <w:t>conducted with the test product along with 0.9% isotonic saline and 1% w/w sodium lauryl sulphate</w:t>
      </w:r>
      <w:r>
        <w:rPr>
          <w:spacing w:val="1"/>
        </w:rPr>
        <w:t> </w:t>
      </w:r>
      <w:r>
        <w:rPr/>
        <w:t>(SLS) serving as negative control and positive control respectively. Patches were applied on the</w:t>
      </w:r>
      <w:r>
        <w:rPr>
          <w:spacing w:val="1"/>
        </w:rPr>
        <w:t> </w:t>
      </w:r>
      <w:r>
        <w:rPr>
          <w:spacing w:val="-1"/>
        </w:rPr>
        <w:t>subjects’</w:t>
      </w:r>
      <w:r>
        <w:rPr>
          <w:spacing w:val="-10"/>
        </w:rPr>
        <w:t> </w:t>
      </w:r>
      <w:r>
        <w:rPr/>
        <w:t>back</w:t>
      </w:r>
      <w:r>
        <w:rPr>
          <w:spacing w:val="-9"/>
        </w:rPr>
        <w:t> </w:t>
      </w:r>
      <w:r>
        <w:rPr/>
        <w:t>followed</w:t>
      </w:r>
      <w:r>
        <w:rPr>
          <w:spacing w:val="-9"/>
        </w:rPr>
        <w:t> </w:t>
      </w:r>
      <w:r>
        <w:rPr/>
        <w:t>by</w:t>
      </w:r>
      <w:r>
        <w:rPr>
          <w:spacing w:val="-9"/>
        </w:rPr>
        <w:t> </w:t>
      </w:r>
      <w:r>
        <w:rPr/>
        <w:t>removal</w:t>
      </w:r>
      <w:r>
        <w:rPr>
          <w:spacing w:val="-13"/>
        </w:rPr>
        <w:t> </w:t>
      </w:r>
      <w:r>
        <w:rPr/>
        <w:t>after</w:t>
      </w:r>
      <w:r>
        <w:rPr>
          <w:spacing w:val="-12"/>
        </w:rPr>
        <w:t> </w:t>
      </w:r>
      <w:r>
        <w:rPr/>
        <w:t>24</w:t>
      </w:r>
      <w:r>
        <w:rPr>
          <w:spacing w:val="-9"/>
        </w:rPr>
        <w:t> </w:t>
      </w:r>
      <w:r>
        <w:rPr/>
        <w:t>hours.</w:t>
      </w:r>
      <w:r>
        <w:rPr>
          <w:spacing w:val="-9"/>
        </w:rPr>
        <w:t> </w:t>
      </w:r>
      <w:r>
        <w:rPr/>
        <w:t>At</w:t>
      </w:r>
      <w:r>
        <w:rPr>
          <w:spacing w:val="-12"/>
        </w:rPr>
        <w:t> </w:t>
      </w:r>
      <w:r>
        <w:rPr/>
        <w:t>48</w:t>
      </w:r>
      <w:r>
        <w:rPr>
          <w:spacing w:val="-10"/>
        </w:rPr>
        <w:t> </w:t>
      </w:r>
      <w:r>
        <w:rPr/>
        <w:t>hours</w:t>
      </w:r>
      <w:r>
        <w:rPr>
          <w:spacing w:val="-9"/>
        </w:rPr>
        <w:t> </w:t>
      </w:r>
      <w:r>
        <w:rPr/>
        <w:t>after</w:t>
      </w:r>
      <w:r>
        <w:rPr>
          <w:spacing w:val="-9"/>
        </w:rPr>
        <w:t> </w:t>
      </w:r>
      <w:r>
        <w:rPr/>
        <w:t>the</w:t>
      </w:r>
      <w:r>
        <w:rPr>
          <w:spacing w:val="-9"/>
        </w:rPr>
        <w:t> </w:t>
      </w:r>
      <w:r>
        <w:rPr/>
        <w:t>patch</w:t>
      </w:r>
      <w:r>
        <w:rPr>
          <w:spacing w:val="-10"/>
        </w:rPr>
        <w:t> </w:t>
      </w:r>
      <w:r>
        <w:rPr/>
        <w:t>application,</w:t>
      </w:r>
      <w:r>
        <w:rPr>
          <w:spacing w:val="-13"/>
        </w:rPr>
        <w:t> </w:t>
      </w:r>
      <w:r>
        <w:rPr/>
        <w:t>Draize</w:t>
      </w:r>
      <w:r>
        <w:rPr>
          <w:spacing w:val="-9"/>
        </w:rPr>
        <w:t> </w:t>
      </w:r>
      <w:r>
        <w:rPr/>
        <w:t>scale</w:t>
      </w:r>
      <w:r>
        <w:rPr>
          <w:spacing w:val="-47"/>
        </w:rPr>
        <w:t> </w:t>
      </w:r>
      <w:r>
        <w:rPr/>
        <w:t>(0-4 points scale for erythema/dryness/wrinkles and for oedema) was used to assess and clinically</w:t>
      </w:r>
      <w:r>
        <w:rPr>
          <w:spacing w:val="1"/>
        </w:rPr>
        <w:t> </w:t>
      </w:r>
      <w:r>
        <w:rPr/>
        <w:t>score the skin reactions under constant artificial daylight. A follow-up visit was scheduled after seven</w:t>
      </w:r>
      <w:r>
        <w:rPr>
          <w:spacing w:val="-47"/>
        </w:rPr>
        <w:t> </w:t>
      </w:r>
      <w:r>
        <w:rPr/>
        <w:t>days, to confirm recovery for any reaction. A combined mean score up to 2.0/8.0 indicates a “non-</w:t>
      </w:r>
      <w:r>
        <w:rPr>
          <w:spacing w:val="1"/>
        </w:rPr>
        <w:t> </w:t>
      </w:r>
      <w:r>
        <w:rPr/>
        <w:t>irritant” product, score between 2.0/8.0 and 4.0/8.0 indicates a “mildly irritant” product and score</w:t>
      </w:r>
      <w:r>
        <w:rPr>
          <w:spacing w:val="1"/>
        </w:rPr>
        <w:t> </w:t>
      </w:r>
      <w:r>
        <w:rPr/>
        <w:t>above 4.0/8.0 indicates an “irritant” product. The principles outlined by Bureau of Indian Standards</w:t>
      </w:r>
      <w:r>
        <w:rPr>
          <w:spacing w:val="1"/>
        </w:rPr>
        <w:t> </w:t>
      </w:r>
      <w:r>
        <w:rPr/>
        <w:t>(BIS)</w:t>
      </w:r>
      <w:r>
        <w:rPr>
          <w:spacing w:val="-6"/>
        </w:rPr>
        <w:t> </w:t>
      </w:r>
      <w:r>
        <w:rPr/>
        <w:t>(IS</w:t>
      </w:r>
      <w:r>
        <w:rPr>
          <w:spacing w:val="-6"/>
        </w:rPr>
        <w:t> </w:t>
      </w:r>
      <w:r>
        <w:rPr/>
        <w:t>4011:2018;</w:t>
      </w:r>
      <w:r>
        <w:rPr>
          <w:spacing w:val="-8"/>
        </w:rPr>
        <w:t> </w:t>
      </w:r>
      <w:r>
        <w:rPr/>
        <w:t>Methods</w:t>
      </w:r>
      <w:r>
        <w:rPr>
          <w:spacing w:val="-6"/>
        </w:rPr>
        <w:t> </w:t>
      </w:r>
      <w:r>
        <w:rPr/>
        <w:t>of</w:t>
      </w:r>
      <w:r>
        <w:rPr>
          <w:spacing w:val="-9"/>
        </w:rPr>
        <w:t> </w:t>
      </w:r>
      <w:r>
        <w:rPr/>
        <w:t>Test</w:t>
      </w:r>
      <w:r>
        <w:rPr>
          <w:spacing w:val="-8"/>
        </w:rPr>
        <w:t> </w:t>
      </w:r>
      <w:r>
        <w:rPr/>
        <w:t>for</w:t>
      </w:r>
      <w:r>
        <w:rPr>
          <w:spacing w:val="-6"/>
        </w:rPr>
        <w:t> </w:t>
      </w:r>
      <w:r>
        <w:rPr/>
        <w:t>Safety</w:t>
      </w:r>
      <w:r>
        <w:rPr>
          <w:spacing w:val="-6"/>
        </w:rPr>
        <w:t> </w:t>
      </w:r>
      <w:r>
        <w:rPr/>
        <w:t>Evaluation</w:t>
      </w:r>
      <w:r>
        <w:rPr>
          <w:spacing w:val="-9"/>
        </w:rPr>
        <w:t> </w:t>
      </w:r>
      <w:r>
        <w:rPr/>
        <w:t>of</w:t>
      </w:r>
      <w:r>
        <w:rPr>
          <w:spacing w:val="-7"/>
        </w:rPr>
        <w:t> </w:t>
      </w:r>
      <w:r>
        <w:rPr/>
        <w:t>Cosmetics-3rd</w:t>
      </w:r>
      <w:r>
        <w:rPr>
          <w:spacing w:val="-6"/>
        </w:rPr>
        <w:t> </w:t>
      </w:r>
      <w:r>
        <w:rPr/>
        <w:t>revision)</w:t>
      </w:r>
      <w:r>
        <w:rPr>
          <w:spacing w:val="-6"/>
        </w:rPr>
        <w:t> </w:t>
      </w:r>
      <w:r>
        <w:rPr/>
        <w:t>were</w:t>
      </w:r>
      <w:r>
        <w:rPr>
          <w:spacing w:val="-7"/>
        </w:rPr>
        <w:t> </w:t>
      </w:r>
      <w:r>
        <w:rPr/>
        <w:t>followed</w:t>
      </w:r>
      <w:r>
        <w:rPr>
          <w:spacing w:val="-7"/>
        </w:rPr>
        <w:t> </w:t>
      </w:r>
      <w:r>
        <w:rPr/>
        <w:t>in</w:t>
      </w:r>
      <w:r>
        <w:rPr>
          <w:spacing w:val="-47"/>
        </w:rPr>
        <w:t> </w:t>
      </w:r>
      <w:r>
        <w:rPr/>
        <w:t>this study.</w:t>
      </w:r>
    </w:p>
    <w:p>
      <w:pPr>
        <w:pStyle w:val="BodyText"/>
        <w:spacing w:before="121"/>
        <w:ind w:right="115"/>
      </w:pPr>
      <w:r>
        <w:rPr>
          <w:u w:val="single"/>
        </w:rPr>
        <w:t>Results</w:t>
      </w:r>
      <w:r>
        <w:rPr/>
        <w:t>: The study included 26 subjects (13 males and 13 females) with a mean age of 30.81 years.</w:t>
      </w:r>
      <w:r>
        <w:rPr>
          <w:spacing w:val="1"/>
        </w:rPr>
        <w:t> </w:t>
      </w:r>
      <w:r>
        <w:rPr/>
        <w:t>The</w:t>
      </w:r>
      <w:r>
        <w:rPr>
          <w:spacing w:val="6"/>
        </w:rPr>
        <w:t> </w:t>
      </w:r>
      <w:r>
        <w:rPr/>
        <w:t>combined</w:t>
      </w:r>
      <w:r>
        <w:rPr>
          <w:spacing w:val="5"/>
        </w:rPr>
        <w:t> </w:t>
      </w:r>
      <w:r>
        <w:rPr/>
        <w:t>mean</w:t>
      </w:r>
      <w:r>
        <w:rPr>
          <w:spacing w:val="7"/>
        </w:rPr>
        <w:t> </w:t>
      </w:r>
      <w:r>
        <w:rPr/>
        <w:t>score</w:t>
      </w:r>
      <w:r>
        <w:rPr>
          <w:spacing w:val="4"/>
        </w:rPr>
        <w:t> </w:t>
      </w:r>
      <w:r>
        <w:rPr/>
        <w:t>of</w:t>
      </w:r>
      <w:r>
        <w:rPr>
          <w:spacing w:val="7"/>
        </w:rPr>
        <w:t> </w:t>
      </w:r>
      <w:r>
        <w:rPr/>
        <w:t>irritation</w:t>
      </w:r>
      <w:r>
        <w:rPr>
          <w:spacing w:val="5"/>
        </w:rPr>
        <w:t> </w:t>
      </w:r>
      <w:r>
        <w:rPr/>
        <w:t>±</w:t>
      </w:r>
      <w:r>
        <w:rPr>
          <w:spacing w:val="8"/>
        </w:rPr>
        <w:t> </w:t>
      </w:r>
      <w:r>
        <w:rPr/>
        <w:t>standard</w:t>
      </w:r>
      <w:r>
        <w:rPr>
          <w:spacing w:val="5"/>
        </w:rPr>
        <w:t> </w:t>
      </w:r>
      <w:r>
        <w:rPr/>
        <w:t>deviation</w:t>
      </w:r>
      <w:r>
        <w:rPr>
          <w:spacing w:val="7"/>
        </w:rPr>
        <w:t> </w:t>
      </w:r>
      <w:r>
        <w:rPr/>
        <w:t>after</w:t>
      </w:r>
      <w:r>
        <w:rPr>
          <w:spacing w:val="5"/>
        </w:rPr>
        <w:t> </w:t>
      </w:r>
      <w:r>
        <w:rPr/>
        <w:t>48</w:t>
      </w:r>
      <w:r>
        <w:rPr>
          <w:spacing w:val="5"/>
        </w:rPr>
        <w:t> </w:t>
      </w:r>
      <w:r>
        <w:rPr/>
        <w:t>hours</w:t>
      </w:r>
      <w:r>
        <w:rPr>
          <w:spacing w:val="5"/>
        </w:rPr>
        <w:t> </w:t>
      </w:r>
      <w:r>
        <w:rPr/>
        <w:t>of</w:t>
      </w:r>
      <w:r>
        <w:rPr>
          <w:spacing w:val="4"/>
        </w:rPr>
        <w:t> </w:t>
      </w:r>
      <w:r>
        <w:rPr/>
        <w:t>patch</w:t>
      </w:r>
      <w:r>
        <w:rPr>
          <w:spacing w:val="7"/>
        </w:rPr>
        <w:t> </w:t>
      </w:r>
      <w:r>
        <w:rPr/>
        <w:t>application</w:t>
      </w:r>
      <w:r>
        <w:rPr>
          <w:spacing w:val="3"/>
        </w:rPr>
        <w:t> </w:t>
      </w:r>
      <w:r>
        <w:rPr/>
        <w:t>was:</w:t>
      </w:r>
    </w:p>
    <w:p>
      <w:pPr>
        <w:pStyle w:val="BodyText"/>
        <w:ind w:right="113"/>
      </w:pPr>
      <w:r>
        <w:rPr/>
        <w:t>0.19 ± 0.63 for test product, 0.15 ± 0.46 for negative control and 2.58 ± 1.14 for positive control. The</w:t>
      </w:r>
      <w:r>
        <w:rPr>
          <w:spacing w:val="1"/>
        </w:rPr>
        <w:t> </w:t>
      </w:r>
      <w:r>
        <w:rPr/>
        <w:t>mean erythema score ± standard deviation after 48 hours of patch application was: 0.15 ± 0.46 for</w:t>
      </w:r>
      <w:r>
        <w:rPr>
          <w:spacing w:val="1"/>
        </w:rPr>
        <w:t> </w:t>
      </w:r>
      <w:r>
        <w:rPr/>
        <w:t>test product, 0.15 ± 0.46 for negative control and 1.77 ± 0.82 for positive control.</w:t>
      </w:r>
      <w:r>
        <w:rPr>
          <w:spacing w:val="1"/>
        </w:rPr>
        <w:t> </w:t>
      </w:r>
      <w:r>
        <w:rPr/>
        <w:t>The reactions, if</w:t>
      </w:r>
      <w:r>
        <w:rPr>
          <w:spacing w:val="1"/>
        </w:rPr>
        <w:t> </w:t>
      </w:r>
      <w:r>
        <w:rPr/>
        <w:t>any, had subsided after 1 week of follow up. No study related adverse events were observed during</w:t>
      </w:r>
      <w:r>
        <w:rPr>
          <w:spacing w:val="1"/>
        </w:rPr>
        <w:t> </w:t>
      </w:r>
      <w:r>
        <w:rPr/>
        <w:t>the study.</w:t>
      </w:r>
    </w:p>
    <w:p>
      <w:pPr>
        <w:pStyle w:val="BodyText"/>
        <w:spacing w:before="120"/>
        <w:jc w:val="left"/>
      </w:pPr>
      <w:r>
        <w:rPr>
          <w:u w:val="single"/>
        </w:rPr>
        <w:t>Conclusion</w:t>
      </w:r>
      <w:r>
        <w:rPr/>
        <w:t>:</w:t>
      </w:r>
      <w:r>
        <w:rPr>
          <w:spacing w:val="-5"/>
        </w:rPr>
        <w:t> </w:t>
      </w:r>
      <w:r>
        <w:rPr/>
        <w:t>Based</w:t>
      </w:r>
      <w:r>
        <w:rPr>
          <w:spacing w:val="-9"/>
        </w:rPr>
        <w:t> </w:t>
      </w:r>
      <w:r>
        <w:rPr/>
        <w:t>on</w:t>
      </w:r>
      <w:r>
        <w:rPr>
          <w:spacing w:val="-6"/>
        </w:rPr>
        <w:t> </w:t>
      </w:r>
      <w:r>
        <w:rPr/>
        <w:t>human</w:t>
      </w:r>
      <w:r>
        <w:rPr>
          <w:spacing w:val="-5"/>
        </w:rPr>
        <w:t> </w:t>
      </w:r>
      <w:r>
        <w:rPr/>
        <w:t>patch</w:t>
      </w:r>
      <w:r>
        <w:rPr>
          <w:spacing w:val="-6"/>
        </w:rPr>
        <w:t> </w:t>
      </w:r>
      <w:r>
        <w:rPr/>
        <w:t>test</w:t>
      </w:r>
      <w:r>
        <w:rPr>
          <w:spacing w:val="-5"/>
        </w:rPr>
        <w:t> </w:t>
      </w:r>
      <w:r>
        <w:rPr/>
        <w:t>as</w:t>
      </w:r>
      <w:r>
        <w:rPr>
          <w:spacing w:val="-6"/>
        </w:rPr>
        <w:t> </w:t>
      </w:r>
      <w:r>
        <w:rPr/>
        <w:t>per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BIS</w:t>
      </w:r>
      <w:r>
        <w:rPr>
          <w:spacing w:val="-7"/>
        </w:rPr>
        <w:t> </w:t>
      </w:r>
      <w:r>
        <w:rPr/>
        <w:t>IS</w:t>
      </w:r>
      <w:r>
        <w:rPr>
          <w:spacing w:val="-6"/>
        </w:rPr>
        <w:t> </w:t>
      </w:r>
      <w:r>
        <w:rPr/>
        <w:t>4011:2018,</w:t>
      </w:r>
      <w:r>
        <w:rPr>
          <w:spacing w:val="-5"/>
        </w:rPr>
        <w:t> </w:t>
      </w:r>
      <w:r>
        <w:rPr/>
        <w:t>Moisturex®</w:t>
      </w:r>
      <w:r>
        <w:rPr>
          <w:spacing w:val="-4"/>
        </w:rPr>
        <w:t> </w:t>
      </w:r>
      <w:r>
        <w:rPr/>
        <w:t>Hydra</w:t>
      </w:r>
      <w:r>
        <w:rPr>
          <w:spacing w:val="-6"/>
        </w:rPr>
        <w:t> </w:t>
      </w:r>
      <w:r>
        <w:rPr/>
        <w:t>Gel</w:t>
      </w:r>
      <w:r>
        <w:rPr>
          <w:spacing w:val="-6"/>
        </w:rPr>
        <w:t> </w:t>
      </w:r>
      <w:r>
        <w:rPr/>
        <w:t>Cream</w:t>
      </w:r>
      <w:r>
        <w:rPr>
          <w:spacing w:val="-7"/>
        </w:rPr>
        <w:t> </w:t>
      </w:r>
      <w:r>
        <w:rPr/>
        <w:t>was</w:t>
      </w:r>
      <w:r>
        <w:rPr>
          <w:spacing w:val="-46"/>
        </w:rPr>
        <w:t> </w:t>
      </w:r>
      <w:r>
        <w:rPr/>
        <w:t>found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be non-irritant in</w:t>
      </w:r>
      <w:r>
        <w:rPr>
          <w:spacing w:val="-3"/>
        </w:rPr>
        <w:t> </w:t>
      </w:r>
      <w:r>
        <w:rPr/>
        <w:t>subjects</w:t>
      </w:r>
      <w:r>
        <w:rPr>
          <w:spacing w:val="-1"/>
        </w:rPr>
        <w:t> </w:t>
      </w:r>
      <w:r>
        <w:rPr/>
        <w:t>with sensitive</w:t>
      </w:r>
      <w:r>
        <w:rPr>
          <w:spacing w:val="1"/>
        </w:rPr>
        <w:t> </w:t>
      </w:r>
      <w:r>
        <w:rPr/>
        <w:t>skin.</w:t>
      </w:r>
    </w:p>
    <w:p>
      <w:pPr>
        <w:pStyle w:val="Heading1"/>
        <w:spacing w:before="121"/>
        <w:rPr>
          <w:b w:val="0"/>
        </w:rPr>
      </w:pPr>
      <w:r>
        <w:rPr/>
        <w:t>Biography</w:t>
      </w:r>
      <w:r>
        <w:rPr>
          <w:b w:val="0"/>
        </w:rPr>
        <w:t>:</w:t>
      </w:r>
    </w:p>
    <w:p>
      <w:pPr>
        <w:pStyle w:val="BodyText"/>
        <w:spacing w:before="120"/>
        <w:ind w:right="114"/>
      </w:pPr>
      <w:r>
        <w:rPr/>
        <w:t>Rajiv Joshi was the principal investigator and was responsible for the conduct of the study. Priyank</w:t>
      </w:r>
      <w:r>
        <w:rPr>
          <w:spacing w:val="1"/>
        </w:rPr>
        <w:t> </w:t>
      </w:r>
      <w:r>
        <w:rPr/>
        <w:t>Shah, Amit Thavkar, Poonam Rohira and Suyog Mehta contributed equally to the data analysis and</w:t>
      </w:r>
      <w:r>
        <w:rPr>
          <w:spacing w:val="1"/>
        </w:rPr>
        <w:t> </w:t>
      </w:r>
      <w:r>
        <w:rPr/>
        <w:t>interpretation, drafting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critical</w:t>
      </w:r>
      <w:r>
        <w:rPr>
          <w:spacing w:val="-1"/>
        </w:rPr>
        <w:t> </w:t>
      </w:r>
      <w:r>
        <w:rPr/>
        <w:t>revision</w:t>
      </w:r>
      <w:r>
        <w:rPr>
          <w:spacing w:val="-3"/>
        </w:rPr>
        <w:t> </w:t>
      </w:r>
      <w:r>
        <w:rPr/>
        <w:t>of the</w:t>
      </w:r>
      <w:r>
        <w:rPr>
          <w:spacing w:val="-2"/>
        </w:rPr>
        <w:t> </w:t>
      </w:r>
      <w:r>
        <w:rPr/>
        <w:t>article.</w:t>
      </w:r>
    </w:p>
    <w:p>
      <w:pPr>
        <w:spacing w:after="0"/>
        <w:sectPr>
          <w:type w:val="continuous"/>
          <w:pgSz w:w="11910" w:h="16840"/>
          <w:pgMar w:top="1580" w:bottom="280" w:left="1340" w:right="1320"/>
        </w:sectPr>
      </w:pPr>
    </w:p>
    <w:p>
      <w:pPr>
        <w:pStyle w:val="BodyText"/>
        <w:ind w:left="0"/>
        <w:jc w:val="left"/>
        <w:rPr>
          <w:sz w:val="14"/>
        </w:rPr>
      </w:pPr>
    </w:p>
    <w:p>
      <w:pPr>
        <w:pStyle w:val="Heading1"/>
        <w:jc w:val="both"/>
      </w:pPr>
      <w:r>
        <w:rPr/>
        <w:t>About</w:t>
      </w:r>
      <w:r>
        <w:rPr>
          <w:spacing w:val="-1"/>
        </w:rPr>
        <w:t> </w:t>
      </w:r>
      <w:r>
        <w:rPr/>
        <w:t>Research</w:t>
      </w:r>
      <w:r>
        <w:rPr>
          <w:spacing w:val="-2"/>
        </w:rPr>
        <w:t> </w:t>
      </w:r>
      <w:r>
        <w:rPr/>
        <w:t>Topic:</w:t>
      </w:r>
    </w:p>
    <w:p>
      <w:pPr>
        <w:pStyle w:val="BodyText"/>
        <w:spacing w:before="120"/>
        <w:ind w:right="115"/>
      </w:pPr>
      <w:r>
        <w:rPr/>
        <w:t>Triggering factors of sensitive skin are supposed to be physical, chemical (cosmetics, water, and</w:t>
      </w:r>
      <w:r>
        <w:rPr>
          <w:spacing w:val="1"/>
        </w:rPr>
        <w:t> </w:t>
      </w:r>
      <w:r>
        <w:rPr/>
        <w:t>pollutants), and occasionally psychological (stress). A recent report showed that the most important</w:t>
      </w:r>
      <w:r>
        <w:rPr>
          <w:spacing w:val="1"/>
        </w:rPr>
        <w:t> </w:t>
      </w:r>
      <w:r>
        <w:rPr/>
        <w:t>triggering factor declared by subjects is the use of cosmetics.</w:t>
      </w:r>
      <w:r>
        <w:rPr>
          <w:vertAlign w:val="superscript"/>
        </w:rPr>
        <w:t>3</w:t>
      </w:r>
      <w:r>
        <w:rPr>
          <w:vertAlign w:val="baseline"/>
        </w:rPr>
        <w:t>The current study showed Moisturex ®</w:t>
      </w:r>
      <w:r>
        <w:rPr>
          <w:spacing w:val="1"/>
          <w:vertAlign w:val="baseline"/>
        </w:rPr>
        <w:t> </w:t>
      </w:r>
      <w:r>
        <w:rPr>
          <w:vertAlign w:val="baseline"/>
        </w:rPr>
        <w:t>Hydra</w:t>
      </w:r>
      <w:r>
        <w:rPr>
          <w:spacing w:val="-1"/>
          <w:vertAlign w:val="baseline"/>
        </w:rPr>
        <w:t> </w:t>
      </w:r>
      <w:r>
        <w:rPr>
          <w:vertAlign w:val="baseline"/>
        </w:rPr>
        <w:t>Gel</w:t>
      </w:r>
      <w:r>
        <w:rPr>
          <w:spacing w:val="-2"/>
          <w:vertAlign w:val="baseline"/>
        </w:rPr>
        <w:t> </w:t>
      </w:r>
      <w:r>
        <w:rPr>
          <w:vertAlign w:val="baseline"/>
        </w:rPr>
        <w:t>Cream</w:t>
      </w:r>
      <w:r>
        <w:rPr>
          <w:spacing w:val="-1"/>
          <w:vertAlign w:val="baseline"/>
        </w:rPr>
        <w:t> </w:t>
      </w:r>
      <w:r>
        <w:rPr>
          <w:vertAlign w:val="baseline"/>
        </w:rPr>
        <w:t>was a</w:t>
      </w:r>
      <w:r>
        <w:rPr>
          <w:spacing w:val="-1"/>
          <w:vertAlign w:val="baseline"/>
        </w:rPr>
        <w:t> </w:t>
      </w:r>
      <w:r>
        <w:rPr>
          <w:vertAlign w:val="baseline"/>
        </w:rPr>
        <w:t>non-irritant in</w:t>
      </w:r>
      <w:r>
        <w:rPr>
          <w:spacing w:val="-1"/>
          <w:vertAlign w:val="baseline"/>
        </w:rPr>
        <w:t> </w:t>
      </w:r>
      <w:r>
        <w:rPr>
          <w:vertAlign w:val="baseline"/>
        </w:rPr>
        <w:t>subjects with</w:t>
      </w:r>
      <w:r>
        <w:rPr>
          <w:spacing w:val="-1"/>
          <w:vertAlign w:val="baseline"/>
        </w:rPr>
        <w:t> </w:t>
      </w:r>
      <w:r>
        <w:rPr>
          <w:vertAlign w:val="baseline"/>
        </w:rPr>
        <w:t>sensitive</w:t>
      </w:r>
      <w:r>
        <w:rPr>
          <w:spacing w:val="1"/>
          <w:vertAlign w:val="baseline"/>
        </w:rPr>
        <w:t> </w:t>
      </w:r>
      <w:r>
        <w:rPr>
          <w:vertAlign w:val="baseline"/>
        </w:rPr>
        <w:t>skin.</w:t>
      </w:r>
    </w:p>
    <w:p>
      <w:pPr>
        <w:pStyle w:val="Heading1"/>
        <w:spacing w:before="118"/>
      </w:pPr>
      <w:r>
        <w:rPr/>
        <w:t>References:</w:t>
      </w:r>
    </w:p>
    <w:p>
      <w:pPr>
        <w:pStyle w:val="ListParagraph"/>
        <w:numPr>
          <w:ilvl w:val="0"/>
          <w:numId w:val="1"/>
        </w:numPr>
        <w:tabs>
          <w:tab w:pos="461" w:val="left" w:leader="none"/>
        </w:tabs>
        <w:spacing w:line="240" w:lineRule="auto" w:before="121" w:after="0"/>
        <w:ind w:left="460" w:right="116" w:hanging="360"/>
        <w:jc w:val="both"/>
        <w:rPr>
          <w:sz w:val="22"/>
        </w:rPr>
      </w:pPr>
      <w:r>
        <w:rPr>
          <w:spacing w:val="-1"/>
          <w:sz w:val="22"/>
        </w:rPr>
        <w:t>Duarte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I,</w:t>
      </w:r>
      <w:r>
        <w:rPr>
          <w:spacing w:val="-10"/>
          <w:sz w:val="22"/>
        </w:rPr>
        <w:t> </w:t>
      </w:r>
      <w:r>
        <w:rPr>
          <w:spacing w:val="-1"/>
          <w:sz w:val="22"/>
        </w:rPr>
        <w:t>Silveira</w:t>
      </w:r>
      <w:r>
        <w:rPr>
          <w:spacing w:val="-12"/>
          <w:sz w:val="22"/>
        </w:rPr>
        <w:t> </w:t>
      </w:r>
      <w:r>
        <w:rPr>
          <w:spacing w:val="-1"/>
          <w:sz w:val="22"/>
        </w:rPr>
        <w:t>JEPS,</w:t>
      </w:r>
      <w:r>
        <w:rPr>
          <w:spacing w:val="-10"/>
          <w:sz w:val="22"/>
        </w:rPr>
        <w:t> </w:t>
      </w:r>
      <w:r>
        <w:rPr>
          <w:spacing w:val="-1"/>
          <w:sz w:val="22"/>
        </w:rPr>
        <w:t>Hafner</w:t>
      </w:r>
      <w:r>
        <w:rPr>
          <w:spacing w:val="-10"/>
          <w:sz w:val="22"/>
        </w:rPr>
        <w:t> </w:t>
      </w:r>
      <w:r>
        <w:rPr>
          <w:sz w:val="22"/>
        </w:rPr>
        <w:t>MFS,</w:t>
      </w:r>
      <w:r>
        <w:rPr>
          <w:spacing w:val="-9"/>
          <w:sz w:val="22"/>
        </w:rPr>
        <w:t> </w:t>
      </w:r>
      <w:r>
        <w:rPr>
          <w:sz w:val="22"/>
        </w:rPr>
        <w:t>Toyota</w:t>
      </w:r>
      <w:r>
        <w:rPr>
          <w:spacing w:val="-9"/>
          <w:sz w:val="22"/>
        </w:rPr>
        <w:t> </w:t>
      </w:r>
      <w:r>
        <w:rPr>
          <w:sz w:val="22"/>
        </w:rPr>
        <w:t>R,</w:t>
      </w:r>
      <w:r>
        <w:rPr>
          <w:spacing w:val="-12"/>
          <w:sz w:val="22"/>
        </w:rPr>
        <w:t> </w:t>
      </w:r>
      <w:r>
        <w:rPr>
          <w:sz w:val="22"/>
        </w:rPr>
        <w:t>Pedroso</w:t>
      </w:r>
      <w:r>
        <w:rPr>
          <w:spacing w:val="-13"/>
          <w:sz w:val="22"/>
        </w:rPr>
        <w:t> </w:t>
      </w:r>
      <w:r>
        <w:rPr>
          <w:sz w:val="22"/>
        </w:rPr>
        <w:t>DMM.</w:t>
      </w:r>
      <w:r>
        <w:rPr>
          <w:spacing w:val="-9"/>
          <w:sz w:val="22"/>
        </w:rPr>
        <w:t> </w:t>
      </w:r>
      <w:r>
        <w:rPr>
          <w:sz w:val="22"/>
        </w:rPr>
        <w:t>Sensitive</w:t>
      </w:r>
      <w:r>
        <w:rPr>
          <w:spacing w:val="-9"/>
          <w:sz w:val="22"/>
        </w:rPr>
        <w:t> </w:t>
      </w:r>
      <w:r>
        <w:rPr>
          <w:sz w:val="22"/>
        </w:rPr>
        <w:t>skin:</w:t>
      </w:r>
      <w:r>
        <w:rPr>
          <w:spacing w:val="-11"/>
          <w:sz w:val="22"/>
        </w:rPr>
        <w:t> </w:t>
      </w:r>
      <w:r>
        <w:rPr>
          <w:sz w:val="22"/>
        </w:rPr>
        <w:t>review</w:t>
      </w:r>
      <w:r>
        <w:rPr>
          <w:spacing w:val="-11"/>
          <w:sz w:val="22"/>
        </w:rPr>
        <w:t> </w:t>
      </w:r>
      <w:r>
        <w:rPr>
          <w:sz w:val="22"/>
        </w:rPr>
        <w:t>of</w:t>
      </w:r>
      <w:r>
        <w:rPr>
          <w:spacing w:val="-10"/>
          <w:sz w:val="22"/>
        </w:rPr>
        <w:t> </w:t>
      </w:r>
      <w:r>
        <w:rPr>
          <w:sz w:val="22"/>
        </w:rPr>
        <w:t>an</w:t>
      </w:r>
      <w:r>
        <w:rPr>
          <w:spacing w:val="-12"/>
          <w:sz w:val="22"/>
        </w:rPr>
        <w:t> </w:t>
      </w:r>
      <w:r>
        <w:rPr>
          <w:sz w:val="22"/>
        </w:rPr>
        <w:t>ascending</w:t>
      </w:r>
      <w:r>
        <w:rPr>
          <w:spacing w:val="-48"/>
          <w:sz w:val="22"/>
        </w:rPr>
        <w:t> </w:t>
      </w:r>
      <w:r>
        <w:rPr>
          <w:sz w:val="22"/>
        </w:rPr>
        <w:t>concept.</w:t>
      </w:r>
      <w:r>
        <w:rPr>
          <w:spacing w:val="-4"/>
          <w:sz w:val="22"/>
        </w:rPr>
        <w:t> </w:t>
      </w:r>
      <w:r>
        <w:rPr>
          <w:sz w:val="22"/>
        </w:rPr>
        <w:t>An</w:t>
      </w:r>
      <w:r>
        <w:rPr>
          <w:spacing w:val="-1"/>
          <w:sz w:val="22"/>
        </w:rPr>
        <w:t> </w:t>
      </w:r>
      <w:r>
        <w:rPr>
          <w:sz w:val="22"/>
        </w:rPr>
        <w:t>Bras</w:t>
      </w:r>
      <w:r>
        <w:rPr>
          <w:spacing w:val="-3"/>
          <w:sz w:val="22"/>
        </w:rPr>
        <w:t> </w:t>
      </w:r>
      <w:r>
        <w:rPr>
          <w:sz w:val="22"/>
        </w:rPr>
        <w:t>Dermatol.</w:t>
      </w:r>
      <w:r>
        <w:rPr>
          <w:spacing w:val="-4"/>
          <w:sz w:val="22"/>
        </w:rPr>
        <w:t> </w:t>
      </w:r>
      <w:r>
        <w:rPr>
          <w:sz w:val="22"/>
        </w:rPr>
        <w:t>2017</w:t>
      </w:r>
      <w:r>
        <w:rPr>
          <w:spacing w:val="-2"/>
          <w:sz w:val="22"/>
        </w:rPr>
        <w:t> </w:t>
      </w:r>
      <w:r>
        <w:rPr>
          <w:sz w:val="22"/>
        </w:rPr>
        <w:t>Jul-Aug;92(4):521-525.</w:t>
      </w:r>
    </w:p>
    <w:p>
      <w:pPr>
        <w:pStyle w:val="ListParagraph"/>
        <w:numPr>
          <w:ilvl w:val="0"/>
          <w:numId w:val="1"/>
        </w:numPr>
        <w:tabs>
          <w:tab w:pos="461" w:val="left" w:leader="none"/>
        </w:tabs>
        <w:spacing w:line="240" w:lineRule="auto" w:before="120" w:after="0"/>
        <w:ind w:left="460" w:right="118" w:hanging="360"/>
        <w:jc w:val="both"/>
        <w:rPr>
          <w:sz w:val="22"/>
        </w:rPr>
      </w:pPr>
      <w:r>
        <w:rPr>
          <w:sz w:val="22"/>
        </w:rPr>
        <w:t>Garg</w:t>
      </w:r>
      <w:r>
        <w:rPr>
          <w:spacing w:val="-3"/>
          <w:sz w:val="22"/>
        </w:rPr>
        <w:t> </w:t>
      </w:r>
      <w:r>
        <w:rPr>
          <w:sz w:val="22"/>
        </w:rPr>
        <w:t>T,</w:t>
      </w:r>
      <w:r>
        <w:rPr>
          <w:spacing w:val="-4"/>
          <w:sz w:val="22"/>
        </w:rPr>
        <w:t> </w:t>
      </w:r>
      <w:r>
        <w:rPr>
          <w:sz w:val="22"/>
        </w:rPr>
        <w:t>Agarwal</w:t>
      </w:r>
      <w:r>
        <w:rPr>
          <w:spacing w:val="-1"/>
          <w:sz w:val="22"/>
        </w:rPr>
        <w:t> </w:t>
      </w:r>
      <w:r>
        <w:rPr>
          <w:sz w:val="22"/>
        </w:rPr>
        <w:t>S,</w:t>
      </w:r>
      <w:r>
        <w:rPr>
          <w:spacing w:val="-3"/>
          <w:sz w:val="22"/>
        </w:rPr>
        <w:t> </w:t>
      </w:r>
      <w:r>
        <w:rPr>
          <w:sz w:val="22"/>
        </w:rPr>
        <w:t>Chander</w:t>
      </w:r>
      <w:r>
        <w:rPr>
          <w:spacing w:val="-3"/>
          <w:sz w:val="22"/>
        </w:rPr>
        <w:t> </w:t>
      </w:r>
      <w:r>
        <w:rPr>
          <w:sz w:val="22"/>
        </w:rPr>
        <w:t>R, Singh</w:t>
      </w:r>
      <w:r>
        <w:rPr>
          <w:spacing w:val="-1"/>
          <w:sz w:val="22"/>
        </w:rPr>
        <w:t> </w:t>
      </w:r>
      <w:r>
        <w:rPr>
          <w:sz w:val="22"/>
        </w:rPr>
        <w:t>A,</w:t>
      </w:r>
      <w:r>
        <w:rPr>
          <w:spacing w:val="-4"/>
          <w:sz w:val="22"/>
        </w:rPr>
        <w:t> </w:t>
      </w:r>
      <w:r>
        <w:rPr>
          <w:sz w:val="22"/>
        </w:rPr>
        <w:t>Yadav</w:t>
      </w:r>
      <w:r>
        <w:rPr>
          <w:spacing w:val="-2"/>
          <w:sz w:val="22"/>
        </w:rPr>
        <w:t> </w:t>
      </w:r>
      <w:r>
        <w:rPr>
          <w:sz w:val="22"/>
        </w:rPr>
        <w:t>P.</w:t>
      </w:r>
      <w:r>
        <w:rPr>
          <w:spacing w:val="-3"/>
          <w:sz w:val="22"/>
        </w:rPr>
        <w:t> </w:t>
      </w:r>
      <w:r>
        <w:rPr>
          <w:sz w:val="22"/>
        </w:rPr>
        <w:t>Patch</w:t>
      </w:r>
      <w:r>
        <w:rPr>
          <w:spacing w:val="-6"/>
          <w:sz w:val="22"/>
        </w:rPr>
        <w:t> </w:t>
      </w:r>
      <w:r>
        <w:rPr>
          <w:sz w:val="22"/>
        </w:rPr>
        <w:t>testing</w:t>
      </w:r>
      <w:r>
        <w:rPr>
          <w:spacing w:val="-3"/>
          <w:sz w:val="22"/>
        </w:rPr>
        <w:t> </w:t>
      </w:r>
      <w:r>
        <w:rPr>
          <w:sz w:val="22"/>
        </w:rPr>
        <w:t>in</w:t>
      </w:r>
      <w:r>
        <w:rPr>
          <w:spacing w:val="-3"/>
          <w:sz w:val="22"/>
        </w:rPr>
        <w:t> </w:t>
      </w:r>
      <w:r>
        <w:rPr>
          <w:sz w:val="22"/>
        </w:rPr>
        <w:t>patients</w:t>
      </w:r>
      <w:r>
        <w:rPr>
          <w:spacing w:val="-4"/>
          <w:sz w:val="22"/>
        </w:rPr>
        <w:t> </w:t>
      </w:r>
      <w:r>
        <w:rPr>
          <w:sz w:val="22"/>
        </w:rPr>
        <w:t>with</w:t>
      </w:r>
      <w:r>
        <w:rPr>
          <w:spacing w:val="-1"/>
          <w:sz w:val="22"/>
        </w:rPr>
        <w:t> </w:t>
      </w:r>
      <w:r>
        <w:rPr>
          <w:sz w:val="22"/>
        </w:rPr>
        <w:t>suspected</w:t>
      </w:r>
      <w:r>
        <w:rPr>
          <w:spacing w:val="-2"/>
          <w:sz w:val="22"/>
        </w:rPr>
        <w:t> </w:t>
      </w:r>
      <w:r>
        <w:rPr>
          <w:sz w:val="22"/>
        </w:rPr>
        <w:t>cosmetic</w:t>
      </w:r>
      <w:r>
        <w:rPr>
          <w:spacing w:val="-48"/>
          <w:sz w:val="22"/>
        </w:rPr>
        <w:t> </w:t>
      </w:r>
      <w:r>
        <w:rPr>
          <w:sz w:val="22"/>
        </w:rPr>
        <w:t>dermatitis:</w:t>
      </w:r>
      <w:r>
        <w:rPr>
          <w:spacing w:val="-3"/>
          <w:sz w:val="22"/>
        </w:rPr>
        <w:t> </w:t>
      </w:r>
      <w:r>
        <w:rPr>
          <w:sz w:val="22"/>
        </w:rPr>
        <w:t>A retrospective</w:t>
      </w:r>
      <w:r>
        <w:rPr>
          <w:spacing w:val="-3"/>
          <w:sz w:val="22"/>
        </w:rPr>
        <w:t> </w:t>
      </w:r>
      <w:r>
        <w:rPr>
          <w:sz w:val="22"/>
        </w:rPr>
        <w:t>study.</w:t>
      </w:r>
      <w:r>
        <w:rPr>
          <w:spacing w:val="-1"/>
          <w:sz w:val="22"/>
        </w:rPr>
        <w:t> </w:t>
      </w:r>
      <w:r>
        <w:rPr>
          <w:sz w:val="22"/>
        </w:rPr>
        <w:t>J</w:t>
      </w:r>
      <w:r>
        <w:rPr>
          <w:spacing w:val="-1"/>
          <w:sz w:val="22"/>
        </w:rPr>
        <w:t> </w:t>
      </w:r>
      <w:r>
        <w:rPr>
          <w:sz w:val="22"/>
        </w:rPr>
        <w:t>Cosmet</w:t>
      </w:r>
      <w:r>
        <w:rPr>
          <w:spacing w:val="-3"/>
          <w:sz w:val="22"/>
        </w:rPr>
        <w:t> </w:t>
      </w:r>
      <w:r>
        <w:rPr>
          <w:sz w:val="22"/>
        </w:rPr>
        <w:t>Dermatol.</w:t>
      </w:r>
      <w:r>
        <w:rPr>
          <w:spacing w:val="-3"/>
          <w:sz w:val="22"/>
        </w:rPr>
        <w:t> </w:t>
      </w:r>
      <w:r>
        <w:rPr>
          <w:sz w:val="22"/>
        </w:rPr>
        <w:t>2018</w:t>
      </w:r>
      <w:r>
        <w:rPr>
          <w:spacing w:val="-1"/>
          <w:sz w:val="22"/>
        </w:rPr>
        <w:t> </w:t>
      </w:r>
      <w:r>
        <w:rPr>
          <w:sz w:val="22"/>
        </w:rPr>
        <w:t>Feb;17(1):95-100.</w:t>
      </w:r>
    </w:p>
    <w:p>
      <w:pPr>
        <w:pStyle w:val="ListParagraph"/>
        <w:numPr>
          <w:ilvl w:val="0"/>
          <w:numId w:val="1"/>
        </w:numPr>
        <w:tabs>
          <w:tab w:pos="461" w:val="left" w:leader="none"/>
        </w:tabs>
        <w:spacing w:line="240" w:lineRule="auto" w:before="121" w:after="0"/>
        <w:ind w:left="460" w:right="113" w:hanging="360"/>
        <w:jc w:val="both"/>
        <w:rPr>
          <w:sz w:val="22"/>
        </w:rPr>
      </w:pPr>
      <w:r>
        <w:rPr>
          <w:sz w:val="22"/>
        </w:rPr>
        <w:t>Brenaut E, Nezet P, Misery L, Legeas C, Roudot AC, Ficheux AS. Use of cosmetic products in real</w:t>
      </w:r>
      <w:r>
        <w:rPr>
          <w:spacing w:val="1"/>
          <w:sz w:val="22"/>
        </w:rPr>
        <w:t> </w:t>
      </w:r>
      <w:r>
        <w:rPr>
          <w:sz w:val="22"/>
        </w:rPr>
        <w:t>life by women with facial sensitive skin: Results from an exposure study and comparison with</w:t>
      </w:r>
      <w:r>
        <w:rPr>
          <w:spacing w:val="1"/>
          <w:sz w:val="22"/>
        </w:rPr>
        <w:t> </w:t>
      </w:r>
      <w:r>
        <w:rPr>
          <w:sz w:val="22"/>
        </w:rPr>
        <w:t>controls.</w:t>
      </w:r>
      <w:r>
        <w:rPr>
          <w:spacing w:val="-2"/>
          <w:sz w:val="22"/>
        </w:rPr>
        <w:t> </w:t>
      </w:r>
      <w:r>
        <w:rPr>
          <w:sz w:val="22"/>
        </w:rPr>
        <w:t>Skin</w:t>
      </w:r>
      <w:r>
        <w:rPr>
          <w:spacing w:val="-3"/>
          <w:sz w:val="22"/>
        </w:rPr>
        <w:t> </w:t>
      </w:r>
      <w:r>
        <w:rPr>
          <w:sz w:val="22"/>
        </w:rPr>
        <w:t>Pharmacol Physiol.</w:t>
      </w:r>
      <w:r>
        <w:rPr>
          <w:spacing w:val="-3"/>
          <w:sz w:val="22"/>
        </w:rPr>
        <w:t> </w:t>
      </w:r>
      <w:r>
        <w:rPr>
          <w:sz w:val="22"/>
        </w:rPr>
        <w:t>2021;34(6):363-374.</w:t>
      </w:r>
    </w:p>
    <w:p>
      <w:pPr>
        <w:pStyle w:val="ListParagraph"/>
        <w:numPr>
          <w:ilvl w:val="0"/>
          <w:numId w:val="1"/>
        </w:numPr>
        <w:tabs>
          <w:tab w:pos="461" w:val="left" w:leader="none"/>
        </w:tabs>
        <w:spacing w:line="240" w:lineRule="auto" w:before="121" w:after="0"/>
        <w:ind w:left="460" w:right="0" w:hanging="361"/>
        <w:jc w:val="both"/>
        <w:rPr>
          <w:sz w:val="22"/>
        </w:rPr>
      </w:pPr>
      <w:r>
        <w:rPr>
          <w:sz w:val="22"/>
        </w:rPr>
        <w:t>CL/109/1221/STU,</w:t>
      </w:r>
      <w:r>
        <w:rPr>
          <w:spacing w:val="-2"/>
          <w:sz w:val="22"/>
        </w:rPr>
        <w:t> </w:t>
      </w:r>
      <w:r>
        <w:rPr>
          <w:sz w:val="22"/>
        </w:rPr>
        <w:t>Data</w:t>
      </w:r>
      <w:r>
        <w:rPr>
          <w:spacing w:val="-4"/>
          <w:sz w:val="22"/>
        </w:rPr>
        <w:t> </w:t>
      </w:r>
      <w:r>
        <w:rPr>
          <w:sz w:val="22"/>
        </w:rPr>
        <w:t>on</w:t>
      </w:r>
      <w:r>
        <w:rPr>
          <w:spacing w:val="-5"/>
          <w:sz w:val="22"/>
        </w:rPr>
        <w:t> </w:t>
      </w:r>
      <w:r>
        <w:rPr>
          <w:sz w:val="22"/>
        </w:rPr>
        <w:t>file,</w:t>
      </w:r>
      <w:r>
        <w:rPr>
          <w:spacing w:val="-1"/>
          <w:sz w:val="22"/>
        </w:rPr>
        <w:t> </w:t>
      </w:r>
      <w:r>
        <w:rPr>
          <w:sz w:val="22"/>
        </w:rPr>
        <w:t>Sun</w:t>
      </w:r>
      <w:r>
        <w:rPr>
          <w:spacing w:val="-2"/>
          <w:sz w:val="22"/>
        </w:rPr>
        <w:t> </w:t>
      </w:r>
      <w:r>
        <w:rPr>
          <w:sz w:val="22"/>
        </w:rPr>
        <w:t>Pharma</w:t>
      </w:r>
    </w:p>
    <w:sectPr>
      <w:pgSz w:w="11910" w:h="16840"/>
      <w:pgMar w:top="158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460" w:hanging="360"/>
        <w:jc w:val="left"/>
      </w:pPr>
      <w:rPr>
        <w:rFonts w:hint="default" w:ascii="Calibri" w:hAnsi="Calibri" w:eastAsia="Calibri" w:cs="Calibri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3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17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95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7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5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31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61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89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00"/>
      <w:jc w:val="both"/>
    </w:pPr>
    <w:rPr>
      <w:rFonts w:ascii="Calibri" w:hAnsi="Calibri" w:eastAsia="Calibri" w:cs="Calibri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57"/>
      <w:ind w:left="100"/>
      <w:outlineLvl w:val="1"/>
    </w:pPr>
    <w:rPr>
      <w:rFonts w:ascii="Calibri" w:hAnsi="Calibri" w:eastAsia="Calibri" w:cs="Calibri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21"/>
      <w:ind w:left="460" w:hanging="360"/>
      <w:jc w:val="both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Priyank D. Shah</dc:creator>
  <dcterms:created xsi:type="dcterms:W3CDTF">2022-10-11T03:09:50Z</dcterms:created>
  <dcterms:modified xsi:type="dcterms:W3CDTF">2022-10-11T03:09:50Z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2022-10-11T00:00:00Z</vt:filetime>
  </property>
</Properties>
</file>