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31" w:rsidRPr="002B1331" w:rsidRDefault="002B1331" w:rsidP="005C0C86">
      <w:pPr>
        <w:pStyle w:val="BodyText"/>
        <w:spacing w:after="200" w:line="276" w:lineRule="auto"/>
        <w:rPr>
          <w:rFonts w:ascii="Times New Roman" w:eastAsia="Minion Pro" w:hAnsi="Times New Roman" w:cs="Times New Roman"/>
          <w:b/>
          <w:bCs/>
          <w:color w:val="337AB7"/>
          <w:sz w:val="32"/>
          <w:szCs w:val="32"/>
        </w:rPr>
      </w:pPr>
      <w:r w:rsidRPr="002B1331">
        <w:rPr>
          <w:rFonts w:ascii="Times New Roman" w:eastAsia="Minion Pro" w:hAnsi="Times New Roman" w:cs="Times New Roman"/>
          <w:b/>
          <w:bCs/>
          <w:color w:val="337AB7"/>
          <w:sz w:val="32"/>
          <w:szCs w:val="32"/>
        </w:rPr>
        <w:t>Co-infection and Cancer: Host-Pathogen Interaction in Dendritic Cells and HIV-1, HTLV-1, and Other Oncogenic Viruses</w:t>
      </w:r>
    </w:p>
    <w:p w:rsidR="005C0C86" w:rsidRPr="00B252FC" w:rsidRDefault="009C7B7C" w:rsidP="005C0C86">
      <w:pPr>
        <w:pStyle w:val="BodyText"/>
        <w:spacing w:after="200" w:line="276" w:lineRule="auto"/>
        <w:rPr>
          <w:rFonts w:ascii="Times New Roman" w:hAnsi="Times New Roman" w:cs="Times New Roman"/>
          <w:sz w:val="24"/>
          <w:szCs w:val="24"/>
        </w:rPr>
      </w:pPr>
      <w:r w:rsidRPr="009C7B7C">
        <w:rPr>
          <w:rFonts w:ascii="Times New Roman" w:hAnsi="Times New Roman" w:cs="Times New Roman"/>
          <w:bCs/>
          <w:sz w:val="24"/>
          <w:szCs w:val="24"/>
        </w:rPr>
        <w:t>Daniel J. Gomez</w:t>
      </w:r>
      <w:r w:rsidR="005C0C86" w:rsidRPr="00B252FC">
        <w:rPr>
          <w:rFonts w:ascii="Times New Roman" w:hAnsi="Times New Roman" w:cs="Times New Roman"/>
          <w:sz w:val="24"/>
          <w:szCs w:val="24"/>
        </w:rPr>
        <w:t>*</w:t>
      </w:r>
      <w:bookmarkStart w:id="0" w:name="_GoBack"/>
      <w:bookmarkEnd w:id="0"/>
    </w:p>
    <w:p w:rsidR="009C7B7C" w:rsidRDefault="009C7B7C" w:rsidP="009C7B7C">
      <w:pPr>
        <w:pStyle w:val="Heading3"/>
        <w:spacing w:before="0" w:after="200"/>
        <w:rPr>
          <w:rFonts w:ascii="Times New Roman" w:eastAsia="Tw Cen MT" w:hAnsi="Times New Roman" w:cs="Times New Roman"/>
          <w:b w:val="0"/>
          <w:bCs w:val="0"/>
          <w:color w:val="auto"/>
          <w:lang w:val="en-US"/>
        </w:rPr>
      </w:pPr>
      <w:r w:rsidRPr="009C7B7C">
        <w:rPr>
          <w:rFonts w:ascii="Times New Roman" w:eastAsia="Tw Cen MT" w:hAnsi="Times New Roman" w:cs="Times New Roman"/>
          <w:b w:val="0"/>
          <w:bCs w:val="0"/>
          <w:color w:val="auto"/>
          <w:lang w:val="en-US"/>
        </w:rPr>
        <w:t>Department of Microbiology &amp; Immunology</w:t>
      </w:r>
      <w:r>
        <w:rPr>
          <w:rFonts w:ascii="Times New Roman" w:eastAsia="Tw Cen MT" w:hAnsi="Times New Roman" w:cs="Times New Roman"/>
          <w:b w:val="0"/>
          <w:bCs w:val="0"/>
          <w:color w:val="auto"/>
          <w:lang w:val="en-US"/>
        </w:rPr>
        <w:t>, USA</w:t>
      </w:r>
      <w:r w:rsidRPr="009C7B7C">
        <w:rPr>
          <w:rFonts w:ascii="Times New Roman" w:eastAsia="Tw Cen MT" w:hAnsi="Times New Roman" w:cs="Times New Roman"/>
          <w:b w:val="0"/>
          <w:bCs w:val="0"/>
          <w:color w:val="auto"/>
          <w:lang w:val="en-US"/>
        </w:rPr>
        <w:t xml:space="preserve"> </w:t>
      </w:r>
    </w:p>
    <w:p w:rsidR="005C0C86" w:rsidRPr="00B252FC" w:rsidRDefault="005C0C86" w:rsidP="005C0C86">
      <w:pPr>
        <w:pStyle w:val="Heading3"/>
        <w:spacing w:before="0" w:after="200"/>
        <w:jc w:val="center"/>
        <w:rPr>
          <w:rFonts w:ascii="Times New Roman" w:hAnsi="Times New Roman" w:cs="Times New Roman"/>
          <w:color w:val="auto"/>
          <w:sz w:val="24"/>
          <w:szCs w:val="24"/>
          <w:lang w:val="en-IN"/>
        </w:rPr>
      </w:pPr>
      <w:r w:rsidRPr="00B252FC">
        <w:rPr>
          <w:rFonts w:ascii="Times New Roman" w:hAnsi="Times New Roman" w:cs="Times New Roman"/>
          <w:color w:val="auto"/>
          <w:sz w:val="24"/>
          <w:szCs w:val="24"/>
          <w:lang w:val="en-IN"/>
        </w:rPr>
        <w:t xml:space="preserve">Abstract </w:t>
      </w:r>
    </w:p>
    <w:p w:rsidR="00B252FC" w:rsidRDefault="00A26F68" w:rsidP="00A26F68">
      <w:pPr>
        <w:pStyle w:val="BodyText"/>
        <w:spacing w:after="200" w:line="276" w:lineRule="auto"/>
        <w:jc w:val="both"/>
        <w:rPr>
          <w:rFonts w:ascii="Times New Roman" w:eastAsia="Epilogue" w:hAnsi="Times New Roman" w:cs="Times New Roman"/>
          <w:sz w:val="24"/>
          <w:szCs w:val="24"/>
          <w:shd w:val="clear" w:color="auto" w:fill="FFFFFF"/>
        </w:rPr>
      </w:pPr>
      <w:r w:rsidRPr="00A26F68">
        <w:rPr>
          <w:rFonts w:ascii="Times New Roman" w:hAnsi="Times New Roman" w:cs="Times New Roman"/>
          <w:color w:val="222222"/>
          <w:sz w:val="20"/>
          <w:szCs w:val="20"/>
          <w:shd w:val="clear" w:color="auto" w:fill="FFFFFF"/>
        </w:rPr>
        <w:t>Dendritic cells (DCs) function as a link between innate and adaptive immune responses. Retroviruses HIV-1 and HTLV-1 modulate DCs to their advantage and utilize them to propagate infection. Coinfection of HTLV-1 and HIV-1 has implications for cancer malignancies. Both viruses initially infect DCs and propagate the infection to CD4</w:t>
      </w:r>
      <w:r w:rsidRPr="00A26F68">
        <w:rPr>
          <w:rFonts w:ascii="Times New Roman" w:hAnsi="Times New Roman" w:cs="Times New Roman"/>
          <w:color w:val="222222"/>
          <w:sz w:val="20"/>
          <w:szCs w:val="20"/>
          <w:shd w:val="clear" w:color="auto" w:fill="FFFFFF"/>
          <w:vertAlign w:val="superscript"/>
        </w:rPr>
        <w:t>+</w:t>
      </w:r>
      <w:r w:rsidRPr="00A26F68">
        <w:rPr>
          <w:rFonts w:ascii="Times New Roman" w:hAnsi="Times New Roman" w:cs="Times New Roman"/>
          <w:color w:val="222222"/>
          <w:sz w:val="20"/>
          <w:szCs w:val="20"/>
          <w:shd w:val="clear" w:color="auto" w:fill="FFFFFF"/>
        </w:rPr>
        <w:t xml:space="preserve"> T cells through cell-to-cell transmission using mechanisms including the formation of </w:t>
      </w:r>
      <w:proofErr w:type="spellStart"/>
      <w:r w:rsidRPr="00A26F68">
        <w:rPr>
          <w:rFonts w:ascii="Times New Roman" w:hAnsi="Times New Roman" w:cs="Times New Roman"/>
          <w:color w:val="222222"/>
          <w:sz w:val="20"/>
          <w:szCs w:val="20"/>
          <w:shd w:val="clear" w:color="auto" w:fill="FFFFFF"/>
        </w:rPr>
        <w:t>virologic</w:t>
      </w:r>
      <w:proofErr w:type="spellEnd"/>
      <w:r w:rsidRPr="00A26F68">
        <w:rPr>
          <w:rFonts w:ascii="Times New Roman" w:hAnsi="Times New Roman" w:cs="Times New Roman"/>
          <w:color w:val="222222"/>
          <w:sz w:val="20"/>
          <w:szCs w:val="20"/>
          <w:shd w:val="clear" w:color="auto" w:fill="FFFFFF"/>
        </w:rPr>
        <w:t xml:space="preserve"> synapses, viral biofilms, and conduits. These retroviruses are both neurotrophic with </w:t>
      </w:r>
      <w:proofErr w:type="spellStart"/>
      <w:r w:rsidRPr="00A26F68">
        <w:rPr>
          <w:rFonts w:ascii="Times New Roman" w:hAnsi="Times New Roman" w:cs="Times New Roman"/>
          <w:color w:val="222222"/>
          <w:sz w:val="20"/>
          <w:szCs w:val="20"/>
          <w:shd w:val="clear" w:color="auto" w:fill="FFFFFF"/>
        </w:rPr>
        <w:t>neurovirulence</w:t>
      </w:r>
      <w:proofErr w:type="spellEnd"/>
      <w:r w:rsidRPr="00A26F68">
        <w:rPr>
          <w:rFonts w:ascii="Times New Roman" w:hAnsi="Times New Roman" w:cs="Times New Roman"/>
          <w:color w:val="222222"/>
          <w:sz w:val="20"/>
          <w:szCs w:val="20"/>
          <w:shd w:val="clear" w:color="auto" w:fill="FFFFFF"/>
        </w:rPr>
        <w:t xml:space="preserve"> determinants. The </w:t>
      </w:r>
      <w:proofErr w:type="spellStart"/>
      <w:r w:rsidRPr="00A26F68">
        <w:rPr>
          <w:rFonts w:ascii="Times New Roman" w:hAnsi="Times New Roman" w:cs="Times New Roman"/>
          <w:color w:val="222222"/>
          <w:sz w:val="20"/>
          <w:szCs w:val="20"/>
          <w:shd w:val="clear" w:color="auto" w:fill="FFFFFF"/>
        </w:rPr>
        <w:t>neuropathogenesis</w:t>
      </w:r>
      <w:proofErr w:type="spellEnd"/>
      <w:r w:rsidRPr="00A26F68">
        <w:rPr>
          <w:rFonts w:ascii="Times New Roman" w:hAnsi="Times New Roman" w:cs="Times New Roman"/>
          <w:color w:val="222222"/>
          <w:sz w:val="20"/>
          <w:szCs w:val="20"/>
          <w:shd w:val="clear" w:color="auto" w:fill="FFFFFF"/>
        </w:rPr>
        <w:t xml:space="preserve"> of HIV-1 and HTLV-1 results in neurodegenerative diseases such as HIV-associated neurocognitive disorders (HAND) and HTLV-1-associated myelopathy/tropical spastic </w:t>
      </w:r>
      <w:r w:rsidRPr="00A26F68">
        <w:rPr>
          <w:rFonts w:ascii="Times New Roman" w:hAnsi="Times New Roman" w:cs="Times New Roman"/>
          <w:color w:val="222222"/>
          <w:sz w:val="20"/>
          <w:szCs w:val="20"/>
          <w:shd w:val="clear" w:color="auto" w:fill="FFFFFF"/>
        </w:rPr>
        <w:t>Para paresis</w:t>
      </w:r>
      <w:r w:rsidRPr="00A26F68">
        <w:rPr>
          <w:rFonts w:ascii="Times New Roman" w:hAnsi="Times New Roman" w:cs="Times New Roman"/>
          <w:color w:val="222222"/>
          <w:sz w:val="20"/>
          <w:szCs w:val="20"/>
          <w:shd w:val="clear" w:color="auto" w:fill="FFFFFF"/>
        </w:rPr>
        <w:t xml:space="preserve"> (HAM/TSP). Infected DCs are known to traffic to the brain (CNS) and periphery (PNS, lymphatics) to induce neurodegeneration in HAND and HAM/TSP patients. Elevated levels of </w:t>
      </w:r>
      <w:proofErr w:type="spellStart"/>
      <w:r w:rsidRPr="00A26F68">
        <w:rPr>
          <w:rFonts w:ascii="Times New Roman" w:hAnsi="Times New Roman" w:cs="Times New Roman"/>
          <w:color w:val="222222"/>
          <w:sz w:val="20"/>
          <w:szCs w:val="20"/>
          <w:shd w:val="clear" w:color="auto" w:fill="FFFFFF"/>
        </w:rPr>
        <w:t>neuroinflammation</w:t>
      </w:r>
      <w:proofErr w:type="spellEnd"/>
      <w:r w:rsidRPr="00A26F68">
        <w:rPr>
          <w:rFonts w:ascii="Times New Roman" w:hAnsi="Times New Roman" w:cs="Times New Roman"/>
          <w:color w:val="222222"/>
          <w:sz w:val="20"/>
          <w:szCs w:val="20"/>
          <w:shd w:val="clear" w:color="auto" w:fill="FFFFFF"/>
        </w:rPr>
        <w:t xml:space="preserve"> have been correlated with cognitive decline and impairment of motor control performance. Current vaccinations and therapeutics for HIV-1 and HTLV-1 are assessed and can be applied to patients with HIV-1-associated cancers and adult T cell leukemia/lymphoma (ATL). These diseases caused by co-infections can result in both neurodegeneration and cancer. There are associations with cancer malignancies and HIV-1 and HTLV-1 as well as other human oncogenic viruses (EBV, HBV, HCV, HDV, and HPV). This review contains current knowledge on DC sensing of HIV-1 and HTLV-1 including DC-SIGN, Tat, Tax, and current viral therapies. An overview of DC interaction with oncogenic viruses including EBV, Hepatitis viruses, and HPV is also provided. Vaccines and therapeutics targeting host–pathogen interactions can provide a solution to co-infections, neurodegeneration, and cancer.</w:t>
      </w:r>
    </w:p>
    <w:p w:rsidR="005C0C86" w:rsidRPr="00A26F68" w:rsidRDefault="005C0C86" w:rsidP="00B252FC">
      <w:pPr>
        <w:pStyle w:val="BodyText"/>
        <w:spacing w:after="200" w:line="276" w:lineRule="auto"/>
        <w:jc w:val="both"/>
        <w:rPr>
          <w:rFonts w:ascii="Times New Roman" w:hAnsi="Times New Roman" w:cs="Times New Roman"/>
          <w:b/>
          <w:sz w:val="24"/>
          <w:szCs w:val="24"/>
        </w:rPr>
      </w:pPr>
      <w:r w:rsidRPr="00A26F68">
        <w:rPr>
          <w:rFonts w:ascii="Times New Roman" w:hAnsi="Times New Roman" w:cs="Times New Roman"/>
          <w:b/>
          <w:sz w:val="24"/>
          <w:szCs w:val="24"/>
        </w:rPr>
        <w:t>References</w:t>
      </w:r>
    </w:p>
    <w:p w:rsidR="00A26F68" w:rsidRPr="00A26F68" w:rsidRDefault="00A26F68" w:rsidP="00A26F68">
      <w:pPr>
        <w:pStyle w:val="ListParagraph"/>
        <w:numPr>
          <w:ilvl w:val="0"/>
          <w:numId w:val="3"/>
        </w:numPr>
        <w:tabs>
          <w:tab w:val="left" w:pos="384"/>
        </w:tabs>
        <w:spacing w:before="103" w:line="216" w:lineRule="exact"/>
        <w:ind w:right="138" w:hanging="283"/>
        <w:rPr>
          <w:rFonts w:ascii="Times New Roman" w:hAnsi="Times New Roman" w:cs="Times New Roman"/>
          <w:sz w:val="24"/>
          <w:szCs w:val="24"/>
        </w:rPr>
      </w:pPr>
      <w:r w:rsidRPr="00A26F68">
        <w:rPr>
          <w:rFonts w:ascii="Times New Roman" w:hAnsi="Times New Roman" w:cs="Times New Roman"/>
          <w:sz w:val="24"/>
          <w:szCs w:val="24"/>
        </w:rPr>
        <w:t xml:space="preserve">Gomez DJ, </w:t>
      </w:r>
      <w:proofErr w:type="spellStart"/>
      <w:r w:rsidRPr="00A26F68">
        <w:rPr>
          <w:rFonts w:ascii="Times New Roman" w:hAnsi="Times New Roman" w:cs="Times New Roman"/>
          <w:sz w:val="24"/>
          <w:szCs w:val="24"/>
        </w:rPr>
        <w:t>Mulherkar</w:t>
      </w:r>
      <w:proofErr w:type="spellEnd"/>
      <w:r w:rsidRPr="00A26F68">
        <w:rPr>
          <w:rFonts w:ascii="Times New Roman" w:hAnsi="Times New Roman" w:cs="Times New Roman"/>
          <w:sz w:val="24"/>
          <w:szCs w:val="24"/>
        </w:rPr>
        <w:t xml:space="preserve"> T, </w:t>
      </w:r>
      <w:proofErr w:type="spellStart"/>
      <w:r w:rsidRPr="00A26F68">
        <w:rPr>
          <w:rFonts w:ascii="Times New Roman" w:hAnsi="Times New Roman" w:cs="Times New Roman"/>
          <w:sz w:val="24"/>
          <w:szCs w:val="24"/>
        </w:rPr>
        <w:t>Sandel</w:t>
      </w:r>
      <w:proofErr w:type="spellEnd"/>
      <w:r w:rsidRPr="00A26F68">
        <w:rPr>
          <w:rFonts w:ascii="Times New Roman" w:hAnsi="Times New Roman" w:cs="Times New Roman"/>
          <w:sz w:val="24"/>
          <w:szCs w:val="24"/>
        </w:rPr>
        <w:t xml:space="preserve"> G, Jain P*, (2022) Co-infection and Cancer: Host-Pathogen Interaction between Dendritic Cells and HIV-1, HTLV-1, and Other Oncogenic Viruses. </w:t>
      </w:r>
      <w:r w:rsidRPr="00A26F68">
        <w:rPr>
          <w:rFonts w:ascii="Times New Roman" w:hAnsi="Times New Roman" w:cs="Times New Roman"/>
          <w:i/>
          <w:iCs/>
          <w:sz w:val="24"/>
          <w:szCs w:val="24"/>
        </w:rPr>
        <w:t>Viruses.</w:t>
      </w:r>
      <w:r w:rsidRPr="00A26F68">
        <w:rPr>
          <w:rFonts w:ascii="Times New Roman" w:hAnsi="Times New Roman" w:cs="Times New Roman"/>
          <w:sz w:val="24"/>
          <w:szCs w:val="24"/>
        </w:rPr>
        <w:t xml:space="preserve"> </w:t>
      </w:r>
      <w:r w:rsidRPr="00A26F68">
        <w:rPr>
          <w:rFonts w:ascii="Times New Roman" w:hAnsi="Times New Roman" w:cs="Times New Roman"/>
          <w:color w:val="222222"/>
          <w:sz w:val="24"/>
          <w:szCs w:val="24"/>
          <w:shd w:val="clear" w:color="auto" w:fill="FFFFFF"/>
        </w:rPr>
        <w:t>https://doi.org/10.3390/v14092037</w:t>
      </w:r>
    </w:p>
    <w:p w:rsidR="00A26F68" w:rsidRPr="00A26F68" w:rsidRDefault="00A26F68" w:rsidP="00A26F68">
      <w:pPr>
        <w:pStyle w:val="ListParagraph"/>
        <w:numPr>
          <w:ilvl w:val="0"/>
          <w:numId w:val="3"/>
        </w:numPr>
        <w:tabs>
          <w:tab w:val="left" w:pos="384"/>
        </w:tabs>
        <w:spacing w:line="216" w:lineRule="exact"/>
        <w:ind w:right="137" w:hanging="283"/>
        <w:rPr>
          <w:rFonts w:ascii="Times New Roman" w:hAnsi="Times New Roman" w:cs="Times New Roman"/>
          <w:sz w:val="24"/>
          <w:szCs w:val="24"/>
        </w:rPr>
      </w:pPr>
      <w:r w:rsidRPr="00A26F68">
        <w:rPr>
          <w:rFonts w:ascii="Times New Roman" w:hAnsi="Times New Roman" w:cs="Times New Roman"/>
          <w:sz w:val="24"/>
          <w:szCs w:val="24"/>
        </w:rPr>
        <w:t xml:space="preserve">Joseph J, </w:t>
      </w:r>
      <w:proofErr w:type="spellStart"/>
      <w:r w:rsidRPr="00A26F68">
        <w:rPr>
          <w:rFonts w:ascii="Times New Roman" w:hAnsi="Times New Roman" w:cs="Times New Roman"/>
          <w:sz w:val="24"/>
          <w:szCs w:val="24"/>
        </w:rPr>
        <w:t>Rahmani</w:t>
      </w:r>
      <w:proofErr w:type="spellEnd"/>
      <w:r w:rsidRPr="00A26F68">
        <w:rPr>
          <w:rFonts w:ascii="Times New Roman" w:hAnsi="Times New Roman" w:cs="Times New Roman"/>
          <w:sz w:val="24"/>
          <w:szCs w:val="24"/>
        </w:rPr>
        <w:t xml:space="preserve"> B, Cole Y, </w:t>
      </w:r>
      <w:proofErr w:type="spellStart"/>
      <w:r w:rsidRPr="00A26F68">
        <w:rPr>
          <w:rFonts w:ascii="Times New Roman" w:hAnsi="Times New Roman" w:cs="Times New Roman"/>
          <w:sz w:val="24"/>
          <w:szCs w:val="24"/>
        </w:rPr>
        <w:t>Puttagunta</w:t>
      </w:r>
      <w:proofErr w:type="spellEnd"/>
      <w:r w:rsidRPr="00A26F68">
        <w:rPr>
          <w:rFonts w:ascii="Times New Roman" w:hAnsi="Times New Roman" w:cs="Times New Roman"/>
          <w:sz w:val="24"/>
          <w:szCs w:val="24"/>
        </w:rPr>
        <w:t xml:space="preserve"> N, Lin E, Khan Z, Jain P (2021) Can Soluble Immune Checkpoint Molecules on Exosomes Mediate Inflammation? </w:t>
      </w:r>
      <w:r w:rsidRPr="00A26F68">
        <w:rPr>
          <w:rFonts w:ascii="Times New Roman" w:hAnsi="Times New Roman" w:cs="Times New Roman"/>
          <w:i/>
          <w:iCs/>
          <w:sz w:val="24"/>
          <w:szCs w:val="24"/>
        </w:rPr>
        <w:t xml:space="preserve">Journal of </w:t>
      </w:r>
      <w:proofErr w:type="spellStart"/>
      <w:r w:rsidRPr="00A26F68">
        <w:rPr>
          <w:rFonts w:ascii="Times New Roman" w:hAnsi="Times New Roman" w:cs="Times New Roman"/>
          <w:i/>
          <w:iCs/>
          <w:sz w:val="24"/>
          <w:szCs w:val="24"/>
        </w:rPr>
        <w:t>Neuroimmune</w:t>
      </w:r>
      <w:proofErr w:type="spellEnd"/>
      <w:r w:rsidRPr="00A26F68">
        <w:rPr>
          <w:rFonts w:ascii="Times New Roman" w:hAnsi="Times New Roman" w:cs="Times New Roman"/>
          <w:i/>
          <w:iCs/>
          <w:sz w:val="24"/>
          <w:szCs w:val="24"/>
        </w:rPr>
        <w:t xml:space="preserve"> Pharmacology</w:t>
      </w:r>
      <w:r w:rsidRPr="00A26F68">
        <w:rPr>
          <w:rFonts w:ascii="Times New Roman" w:hAnsi="Times New Roman" w:cs="Times New Roman"/>
          <w:sz w:val="24"/>
          <w:szCs w:val="24"/>
        </w:rPr>
        <w:t xml:space="preserve">. </w:t>
      </w:r>
      <w:r w:rsidRPr="00A26F68">
        <w:rPr>
          <w:rFonts w:ascii="Times New Roman" w:hAnsi="Times New Roman" w:cs="Times New Roman"/>
          <w:color w:val="333333"/>
          <w:sz w:val="24"/>
          <w:szCs w:val="24"/>
          <w:shd w:val="clear" w:color="auto" w:fill="FCFCFC"/>
        </w:rPr>
        <w:t>https://doi.org/10.1007/s11481-021-10018-3</w:t>
      </w:r>
    </w:p>
    <w:p w:rsidR="00A26F68" w:rsidRPr="00A26F68" w:rsidRDefault="00A26F68" w:rsidP="00A26F68">
      <w:pPr>
        <w:pStyle w:val="ListParagraph"/>
        <w:numPr>
          <w:ilvl w:val="0"/>
          <w:numId w:val="3"/>
        </w:numPr>
        <w:tabs>
          <w:tab w:val="left" w:pos="384"/>
        </w:tabs>
        <w:spacing w:line="216" w:lineRule="exact"/>
        <w:ind w:right="138" w:hanging="283"/>
        <w:rPr>
          <w:rFonts w:ascii="Times New Roman" w:hAnsi="Times New Roman" w:cs="Times New Roman"/>
          <w:sz w:val="24"/>
          <w:szCs w:val="24"/>
        </w:rPr>
      </w:pPr>
      <w:r w:rsidRPr="00A26F68">
        <w:rPr>
          <w:rFonts w:ascii="Times New Roman" w:hAnsi="Times New Roman" w:cs="Times New Roman"/>
          <w:sz w:val="24"/>
          <w:szCs w:val="24"/>
        </w:rPr>
        <w:t xml:space="preserve">Dillon M, Lopez A, Lin E, Sales D, </w:t>
      </w:r>
      <w:proofErr w:type="spellStart"/>
      <w:r w:rsidRPr="00A26F68">
        <w:rPr>
          <w:rFonts w:ascii="Times New Roman" w:hAnsi="Times New Roman" w:cs="Times New Roman"/>
          <w:sz w:val="24"/>
          <w:szCs w:val="24"/>
        </w:rPr>
        <w:t>Perets</w:t>
      </w:r>
      <w:proofErr w:type="spellEnd"/>
      <w:r w:rsidRPr="00A26F68">
        <w:rPr>
          <w:rFonts w:ascii="Times New Roman" w:hAnsi="Times New Roman" w:cs="Times New Roman"/>
          <w:sz w:val="24"/>
          <w:szCs w:val="24"/>
        </w:rPr>
        <w:t xml:space="preserve"> R, Jain P (2021) Progress on </w:t>
      </w:r>
      <w:proofErr w:type="spellStart"/>
      <w:r w:rsidRPr="00A26F68">
        <w:rPr>
          <w:rFonts w:ascii="Times New Roman" w:hAnsi="Times New Roman" w:cs="Times New Roman"/>
          <w:sz w:val="24"/>
          <w:szCs w:val="24"/>
        </w:rPr>
        <w:t>Ras</w:t>
      </w:r>
      <w:proofErr w:type="spellEnd"/>
      <w:r w:rsidRPr="00A26F68">
        <w:rPr>
          <w:rFonts w:ascii="Times New Roman" w:hAnsi="Times New Roman" w:cs="Times New Roman"/>
          <w:sz w:val="24"/>
          <w:szCs w:val="24"/>
        </w:rPr>
        <w:t xml:space="preserve">/MAPK Signaling Research and Targeting in Blood and Solid Cancers. </w:t>
      </w:r>
      <w:r w:rsidRPr="00A26F68">
        <w:rPr>
          <w:rFonts w:ascii="Times New Roman" w:hAnsi="Times New Roman" w:cs="Times New Roman"/>
          <w:i/>
          <w:iCs/>
          <w:sz w:val="24"/>
          <w:szCs w:val="24"/>
        </w:rPr>
        <w:t>Cancers.</w:t>
      </w:r>
      <w:r w:rsidRPr="00A26F68">
        <w:rPr>
          <w:rFonts w:ascii="Times New Roman" w:hAnsi="Times New Roman" w:cs="Times New Roman"/>
          <w:sz w:val="24"/>
          <w:szCs w:val="24"/>
        </w:rPr>
        <w:t xml:space="preserve"> </w:t>
      </w:r>
      <w:hyperlink r:id="rId6" w:history="1">
        <w:r w:rsidRPr="00A26F68">
          <w:rPr>
            <w:rStyle w:val="Hyperlink"/>
            <w:rFonts w:ascii="Times New Roman" w:hAnsi="Times New Roman" w:cs="Times New Roman"/>
            <w:color w:val="4F5671"/>
            <w:sz w:val="24"/>
            <w:szCs w:val="24"/>
            <w:shd w:val="clear" w:color="auto" w:fill="FFFFFF"/>
          </w:rPr>
          <w:t>https://doi.org/10.3390/cancers13205059</w:t>
        </w:r>
      </w:hyperlink>
    </w:p>
    <w:p w:rsidR="00A26F68" w:rsidRPr="00A26F68" w:rsidRDefault="00A26F68" w:rsidP="00A26F68">
      <w:pPr>
        <w:pStyle w:val="ListParagraph"/>
        <w:numPr>
          <w:ilvl w:val="0"/>
          <w:numId w:val="3"/>
        </w:numPr>
        <w:tabs>
          <w:tab w:val="left" w:pos="384"/>
        </w:tabs>
        <w:spacing w:before="92" w:line="218" w:lineRule="exact"/>
        <w:ind w:hanging="283"/>
        <w:rPr>
          <w:rFonts w:ascii="Times New Roman" w:hAnsi="Times New Roman" w:cs="Times New Roman"/>
          <w:sz w:val="24"/>
          <w:szCs w:val="24"/>
        </w:rPr>
      </w:pPr>
      <w:proofErr w:type="spellStart"/>
      <w:r w:rsidRPr="00A26F68">
        <w:rPr>
          <w:rFonts w:ascii="Times New Roman" w:hAnsi="Times New Roman" w:cs="Times New Roman"/>
          <w:sz w:val="24"/>
          <w:szCs w:val="24"/>
        </w:rPr>
        <w:t>Ginwala</w:t>
      </w:r>
      <w:proofErr w:type="spellEnd"/>
      <w:r w:rsidRPr="00A26F68">
        <w:rPr>
          <w:rFonts w:ascii="Times New Roman" w:hAnsi="Times New Roman" w:cs="Times New Roman"/>
          <w:sz w:val="24"/>
          <w:szCs w:val="24"/>
        </w:rPr>
        <w:t xml:space="preserve">, R, </w:t>
      </w:r>
      <w:proofErr w:type="spellStart"/>
      <w:r w:rsidRPr="00A26F68">
        <w:rPr>
          <w:rFonts w:ascii="Times New Roman" w:hAnsi="Times New Roman" w:cs="Times New Roman"/>
          <w:sz w:val="24"/>
          <w:szCs w:val="24"/>
        </w:rPr>
        <w:t>Bhavsar</w:t>
      </w:r>
      <w:proofErr w:type="spellEnd"/>
      <w:r w:rsidRPr="00A26F68">
        <w:rPr>
          <w:rFonts w:ascii="Times New Roman" w:hAnsi="Times New Roman" w:cs="Times New Roman"/>
          <w:sz w:val="24"/>
          <w:szCs w:val="24"/>
        </w:rPr>
        <w:t xml:space="preserve"> R, Moore P</w:t>
      </w:r>
      <w:r w:rsidRPr="00A26F68">
        <w:rPr>
          <w:rFonts w:ascii="Times New Roman" w:hAnsi="Times New Roman" w:cs="Times New Roman"/>
          <w:spacing w:val="-10"/>
          <w:sz w:val="24"/>
          <w:szCs w:val="24"/>
        </w:rPr>
        <w:t xml:space="preserve">, </w:t>
      </w:r>
      <w:r w:rsidRPr="00A26F68">
        <w:rPr>
          <w:rFonts w:ascii="Times New Roman" w:hAnsi="Times New Roman" w:cs="Times New Roman"/>
          <w:sz w:val="24"/>
          <w:szCs w:val="24"/>
        </w:rPr>
        <w:t xml:space="preserve">et al (2021) </w:t>
      </w:r>
      <w:proofErr w:type="spellStart"/>
      <w:r w:rsidRPr="00A26F68">
        <w:rPr>
          <w:rFonts w:ascii="Times New Roman" w:hAnsi="Times New Roman" w:cs="Times New Roman"/>
          <w:sz w:val="24"/>
          <w:szCs w:val="24"/>
        </w:rPr>
        <w:t>Apigenin</w:t>
      </w:r>
      <w:proofErr w:type="spellEnd"/>
      <w:r w:rsidRPr="00A26F68">
        <w:rPr>
          <w:rFonts w:ascii="Times New Roman" w:hAnsi="Times New Roman" w:cs="Times New Roman"/>
          <w:sz w:val="24"/>
          <w:szCs w:val="24"/>
        </w:rPr>
        <w:t xml:space="preserve"> Modulates Dendritic Cell Activities and Curbs Inflammation </w:t>
      </w:r>
      <w:proofErr w:type="gramStart"/>
      <w:r w:rsidRPr="00A26F68">
        <w:rPr>
          <w:rFonts w:ascii="Times New Roman" w:hAnsi="Times New Roman" w:cs="Times New Roman"/>
          <w:sz w:val="24"/>
          <w:szCs w:val="24"/>
        </w:rPr>
        <w:t>Via</w:t>
      </w:r>
      <w:proofErr w:type="gramEnd"/>
      <w:r w:rsidRPr="00A26F68">
        <w:rPr>
          <w:rFonts w:ascii="Times New Roman" w:hAnsi="Times New Roman" w:cs="Times New Roman"/>
          <w:sz w:val="24"/>
          <w:szCs w:val="24"/>
        </w:rPr>
        <w:t xml:space="preserve"> </w:t>
      </w:r>
      <w:proofErr w:type="spellStart"/>
      <w:r w:rsidRPr="00A26F68">
        <w:rPr>
          <w:rFonts w:ascii="Times New Roman" w:hAnsi="Times New Roman" w:cs="Times New Roman"/>
          <w:sz w:val="24"/>
          <w:szCs w:val="24"/>
        </w:rPr>
        <w:t>RelB</w:t>
      </w:r>
      <w:proofErr w:type="spellEnd"/>
      <w:r w:rsidRPr="00A26F68">
        <w:rPr>
          <w:rFonts w:ascii="Times New Roman" w:hAnsi="Times New Roman" w:cs="Times New Roman"/>
          <w:sz w:val="24"/>
          <w:szCs w:val="24"/>
        </w:rPr>
        <w:t xml:space="preserve"> Inhibition in the Context of </w:t>
      </w:r>
      <w:proofErr w:type="spellStart"/>
      <w:r w:rsidRPr="00A26F68">
        <w:rPr>
          <w:rFonts w:ascii="Times New Roman" w:hAnsi="Times New Roman" w:cs="Times New Roman"/>
          <w:sz w:val="24"/>
          <w:szCs w:val="24"/>
        </w:rPr>
        <w:t>Neuroinflammatory</w:t>
      </w:r>
      <w:proofErr w:type="spellEnd"/>
      <w:r w:rsidRPr="00A26F68">
        <w:rPr>
          <w:rFonts w:ascii="Times New Roman" w:hAnsi="Times New Roman" w:cs="Times New Roman"/>
          <w:sz w:val="24"/>
          <w:szCs w:val="24"/>
        </w:rPr>
        <w:t xml:space="preserve"> Diseases. </w:t>
      </w:r>
      <w:r w:rsidRPr="00A26F68">
        <w:rPr>
          <w:rFonts w:ascii="Times New Roman" w:hAnsi="Times New Roman" w:cs="Times New Roman"/>
          <w:i/>
          <w:iCs/>
          <w:sz w:val="24"/>
          <w:szCs w:val="24"/>
        </w:rPr>
        <w:t xml:space="preserve">Journal of </w:t>
      </w:r>
      <w:proofErr w:type="spellStart"/>
      <w:r w:rsidRPr="00A26F68">
        <w:rPr>
          <w:rFonts w:ascii="Times New Roman" w:hAnsi="Times New Roman" w:cs="Times New Roman"/>
          <w:i/>
          <w:iCs/>
          <w:sz w:val="24"/>
          <w:szCs w:val="24"/>
        </w:rPr>
        <w:t>Neuroimmune</w:t>
      </w:r>
      <w:proofErr w:type="spellEnd"/>
      <w:r w:rsidRPr="00A26F68">
        <w:rPr>
          <w:rFonts w:ascii="Times New Roman" w:hAnsi="Times New Roman" w:cs="Times New Roman"/>
          <w:i/>
          <w:iCs/>
          <w:sz w:val="24"/>
          <w:szCs w:val="24"/>
        </w:rPr>
        <w:t xml:space="preserve"> Pharmacology</w:t>
      </w:r>
      <w:r w:rsidRPr="00A26F68">
        <w:rPr>
          <w:rFonts w:ascii="Times New Roman" w:hAnsi="Times New Roman" w:cs="Times New Roman"/>
          <w:sz w:val="24"/>
          <w:szCs w:val="24"/>
        </w:rPr>
        <w:t xml:space="preserve">. 16, 403-242. </w:t>
      </w:r>
      <w:r w:rsidRPr="00A26F68">
        <w:rPr>
          <w:rFonts w:ascii="Times New Roman" w:hAnsi="Times New Roman" w:cs="Times New Roman"/>
          <w:color w:val="333333"/>
          <w:sz w:val="24"/>
          <w:szCs w:val="24"/>
          <w:shd w:val="clear" w:color="auto" w:fill="FCFCFC"/>
        </w:rPr>
        <w:t>https://doi.org/10.1007/s11481-020-09933-8</w:t>
      </w:r>
    </w:p>
    <w:p w:rsidR="00A26F68" w:rsidRPr="00A26F68" w:rsidRDefault="00A26F68" w:rsidP="00A26F68">
      <w:pPr>
        <w:pStyle w:val="BodyText"/>
        <w:spacing w:before="85" w:line="216" w:lineRule="exact"/>
        <w:ind w:left="383" w:right="138" w:hanging="284"/>
        <w:jc w:val="both"/>
        <w:rPr>
          <w:rFonts w:ascii="Times New Roman" w:hAnsi="Times New Roman" w:cs="Times New Roman"/>
          <w:sz w:val="24"/>
          <w:szCs w:val="24"/>
        </w:rPr>
      </w:pPr>
      <w:r w:rsidRPr="00A26F68">
        <w:rPr>
          <w:rFonts w:ascii="Times New Roman" w:hAnsi="Times New Roman" w:cs="Times New Roman"/>
          <w:sz w:val="24"/>
          <w:szCs w:val="24"/>
        </w:rPr>
        <w:t xml:space="preserve">5.   </w:t>
      </w:r>
      <w:proofErr w:type="spellStart"/>
      <w:r w:rsidRPr="00A26F68">
        <w:rPr>
          <w:rFonts w:ascii="Times New Roman" w:hAnsi="Times New Roman" w:cs="Times New Roman"/>
          <w:sz w:val="24"/>
          <w:szCs w:val="24"/>
        </w:rPr>
        <w:t>Madugula</w:t>
      </w:r>
      <w:proofErr w:type="spellEnd"/>
      <w:r w:rsidRPr="00A26F68">
        <w:rPr>
          <w:rFonts w:ascii="Times New Roman" w:hAnsi="Times New Roman" w:cs="Times New Roman"/>
          <w:sz w:val="24"/>
          <w:szCs w:val="24"/>
        </w:rPr>
        <w:t xml:space="preserve"> </w:t>
      </w:r>
      <w:r w:rsidRPr="00A26F68">
        <w:rPr>
          <w:rFonts w:ascii="Times New Roman" w:hAnsi="Times New Roman" w:cs="Times New Roman"/>
          <w:spacing w:val="-5"/>
          <w:sz w:val="24"/>
          <w:szCs w:val="24"/>
        </w:rPr>
        <w:t xml:space="preserve">KK, Joseph J, </w:t>
      </w:r>
      <w:proofErr w:type="spellStart"/>
      <w:r w:rsidRPr="00A26F68">
        <w:rPr>
          <w:rFonts w:ascii="Times New Roman" w:hAnsi="Times New Roman" w:cs="Times New Roman"/>
          <w:spacing w:val="-5"/>
          <w:sz w:val="24"/>
          <w:szCs w:val="24"/>
        </w:rPr>
        <w:t>DeMarino</w:t>
      </w:r>
      <w:proofErr w:type="spellEnd"/>
      <w:r w:rsidRPr="00A26F68">
        <w:rPr>
          <w:rFonts w:ascii="Times New Roman" w:hAnsi="Times New Roman" w:cs="Times New Roman"/>
          <w:spacing w:val="-5"/>
          <w:sz w:val="24"/>
          <w:szCs w:val="24"/>
        </w:rPr>
        <w:t xml:space="preserve"> C, </w:t>
      </w:r>
      <w:r w:rsidRPr="00A26F68">
        <w:rPr>
          <w:rFonts w:ascii="Times New Roman" w:hAnsi="Times New Roman" w:cs="Times New Roman"/>
          <w:sz w:val="24"/>
          <w:szCs w:val="24"/>
        </w:rPr>
        <w:t>Jain P, et al (2022) Regulation of Human T-cell Leukemia Virus type 1 antisense promoter by Myocyte Enhancer Factor-2C in the context of Adult T-cell leukemia and lymphoma.</w:t>
      </w:r>
      <w:r w:rsidRPr="00A26F68">
        <w:rPr>
          <w:rFonts w:ascii="Times New Roman" w:hAnsi="Times New Roman" w:cs="Times New Roman"/>
          <w:spacing w:val="-4"/>
          <w:sz w:val="24"/>
          <w:szCs w:val="24"/>
        </w:rPr>
        <w:t xml:space="preserve"> </w:t>
      </w:r>
      <w:proofErr w:type="spellStart"/>
      <w:proofErr w:type="gramStart"/>
      <w:r w:rsidRPr="00A26F68">
        <w:rPr>
          <w:rFonts w:ascii="Times New Roman" w:hAnsi="Times New Roman" w:cs="Times New Roman"/>
          <w:sz w:val="24"/>
          <w:szCs w:val="24"/>
        </w:rPr>
        <w:t>Haematologica</w:t>
      </w:r>
      <w:proofErr w:type="spellEnd"/>
      <w:r w:rsidRPr="00A26F68">
        <w:rPr>
          <w:rFonts w:ascii="Times New Roman" w:hAnsi="Times New Roman" w:cs="Times New Roman"/>
          <w:sz w:val="24"/>
          <w:szCs w:val="24"/>
        </w:rPr>
        <w:t>.</w:t>
      </w:r>
      <w:proofErr w:type="gramEnd"/>
      <w:r w:rsidRPr="00A26F68">
        <w:rPr>
          <w:rFonts w:ascii="Times New Roman" w:hAnsi="Times New Roman" w:cs="Times New Roman"/>
          <w:sz w:val="24"/>
          <w:szCs w:val="24"/>
        </w:rPr>
        <w:t xml:space="preserve"> https://doi.org/10.3324/haematol.2021.279542</w:t>
      </w:r>
    </w:p>
    <w:p w:rsidR="005C0C86" w:rsidRDefault="00A26F68" w:rsidP="00A26F68">
      <w:pPr>
        <w:tabs>
          <w:tab w:val="left" w:pos="384"/>
        </w:tabs>
        <w:rPr>
          <w:rFonts w:ascii="Times New Roman" w:hAnsi="Times New Roman" w:cs="Times New Roman"/>
          <w:b/>
          <w:sz w:val="24"/>
          <w:szCs w:val="24"/>
        </w:rPr>
      </w:pPr>
      <w:r>
        <w:rPr>
          <w:rFonts w:ascii="Calibri" w:hAnsi="Calibri"/>
        </w:rPr>
        <w:t xml:space="preserve">   </w:t>
      </w:r>
      <w:proofErr w:type="spellStart"/>
      <w:r w:rsidR="005C0C86">
        <w:rPr>
          <w:rFonts w:ascii="Times New Roman" w:hAnsi="Times New Roman" w:cs="Times New Roman"/>
          <w:b/>
          <w:sz w:val="24"/>
          <w:szCs w:val="24"/>
        </w:rPr>
        <w:t>Biography</w:t>
      </w:r>
      <w:proofErr w:type="spellEnd"/>
    </w:p>
    <w:p w:rsidR="00916288" w:rsidRPr="00FD02ED" w:rsidRDefault="00A26F68" w:rsidP="00FD02ED">
      <w:pPr>
        <w:jc w:val="both"/>
        <w:rPr>
          <w:rFonts w:ascii="Times New Roman" w:hAnsi="Times New Roman" w:cs="Times New Roman"/>
          <w:sz w:val="24"/>
          <w:szCs w:val="24"/>
          <w:lang w:val="en-US"/>
        </w:rPr>
      </w:pPr>
      <w:r w:rsidRPr="00A26F68">
        <w:rPr>
          <w:rFonts w:ascii="Times New Roman" w:hAnsi="Times New Roman" w:cs="Times New Roman"/>
          <w:sz w:val="20"/>
          <w:szCs w:val="20"/>
          <w:lang w:val="en-US"/>
        </w:rPr>
        <w:t>Daniel J. Gómez has expertise in HIV-1-associated neurocognitive disorders (HAND) and a passion in improving the health and wellbeing of those with neurological infections leading to neuro-oncological pathology. He has 7 years of academic and commercial research experience in multiple states in the USA. His focus in undergraduate school was Molecular Cell Biology, Tropical Medicine, Medical Microbiology, Pharmacology, Neurosciences, Virology, Genetics, Neuro</w:t>
      </w:r>
      <w:r>
        <w:rPr>
          <w:rFonts w:ascii="Times New Roman" w:hAnsi="Times New Roman" w:cs="Times New Roman"/>
          <w:sz w:val="20"/>
          <w:szCs w:val="20"/>
          <w:lang w:val="en-US"/>
        </w:rPr>
        <w:t xml:space="preserve"> </w:t>
      </w:r>
      <w:r w:rsidRPr="00A26F68">
        <w:rPr>
          <w:rFonts w:ascii="Times New Roman" w:hAnsi="Times New Roman" w:cs="Times New Roman"/>
          <w:sz w:val="20"/>
          <w:szCs w:val="20"/>
          <w:lang w:val="en-US"/>
        </w:rPr>
        <w:t xml:space="preserve">virology, and Cancer. He became an independent </w:t>
      </w:r>
      <w:r w:rsidRPr="00A26F68">
        <w:rPr>
          <w:rFonts w:ascii="Times New Roman" w:hAnsi="Times New Roman" w:cs="Times New Roman"/>
          <w:sz w:val="20"/>
          <w:szCs w:val="20"/>
          <w:lang w:val="en-US"/>
        </w:rPr>
        <w:lastRenderedPageBreak/>
        <w:t>researcher at age 25 while doing a proof-of-concept study with original research in clinical neuro</w:t>
      </w:r>
      <w:r>
        <w:rPr>
          <w:rFonts w:ascii="Times New Roman" w:hAnsi="Times New Roman" w:cs="Times New Roman"/>
          <w:sz w:val="20"/>
          <w:szCs w:val="20"/>
          <w:lang w:val="en-US"/>
        </w:rPr>
        <w:t xml:space="preserve"> </w:t>
      </w:r>
      <w:r w:rsidRPr="00A26F68">
        <w:rPr>
          <w:rFonts w:ascii="Times New Roman" w:hAnsi="Times New Roman" w:cs="Times New Roman"/>
          <w:sz w:val="20"/>
          <w:szCs w:val="20"/>
          <w:lang w:val="en-US"/>
        </w:rPr>
        <w:t>virology. He has explored areas such as neuro</w:t>
      </w:r>
      <w:r>
        <w:rPr>
          <w:rFonts w:ascii="Times New Roman" w:hAnsi="Times New Roman" w:cs="Times New Roman"/>
          <w:sz w:val="20"/>
          <w:szCs w:val="20"/>
          <w:lang w:val="en-US"/>
        </w:rPr>
        <w:t xml:space="preserve"> </w:t>
      </w:r>
      <w:r w:rsidRPr="00A26F68">
        <w:rPr>
          <w:rFonts w:ascii="Times New Roman" w:hAnsi="Times New Roman" w:cs="Times New Roman"/>
          <w:sz w:val="20"/>
          <w:szCs w:val="20"/>
          <w:lang w:val="en-US"/>
        </w:rPr>
        <w:t xml:space="preserve">immune pharmacology, therapeutics, anesthesiology, toxicology, oncology, structural and molecular biophysics, and cell-based/gene therapy. As faculty, he serves as Teaching Associate at Cal State East Bay, Department of Biology. He is also a member of the Society of </w:t>
      </w:r>
      <w:proofErr w:type="spellStart"/>
      <w:r w:rsidRPr="00A26F68">
        <w:rPr>
          <w:rFonts w:ascii="Times New Roman" w:hAnsi="Times New Roman" w:cs="Times New Roman"/>
          <w:sz w:val="20"/>
          <w:szCs w:val="20"/>
          <w:lang w:val="en-US"/>
        </w:rPr>
        <w:t>Neruo</w:t>
      </w:r>
      <w:proofErr w:type="spellEnd"/>
      <w:r w:rsidRPr="00A26F68">
        <w:rPr>
          <w:rFonts w:ascii="Times New Roman" w:hAnsi="Times New Roman" w:cs="Times New Roman"/>
          <w:sz w:val="20"/>
          <w:szCs w:val="20"/>
          <w:lang w:val="en-US"/>
        </w:rPr>
        <w:t>-Oncology. He plans to continue Neuro-Oncology research and develop vaccines and gene therapy for PCNSL, DLBCL, HAND, HAM, ATL, brain disorders, and infectious diseases.</w:t>
      </w:r>
    </w:p>
    <w:sectPr w:rsidR="00916288" w:rsidRPr="00FD02ED" w:rsidSect="00A26F6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pilogue">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B1331"/>
    <w:rsid w:val="005C0C86"/>
    <w:rsid w:val="007E415A"/>
    <w:rsid w:val="008077D4"/>
    <w:rsid w:val="009C7B7C"/>
    <w:rsid w:val="00A26F68"/>
    <w:rsid w:val="00B252FC"/>
    <w:rsid w:val="00C05C91"/>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A26F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A26F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390/cancers1320505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28</cp:revision>
  <dcterms:created xsi:type="dcterms:W3CDTF">2022-10-06T03:38:00Z</dcterms:created>
  <dcterms:modified xsi:type="dcterms:W3CDTF">2022-10-06T03:46:00Z</dcterms:modified>
</cp:coreProperties>
</file>