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7D988" w14:textId="3317538D" w:rsidR="001959D4" w:rsidRPr="001959D4" w:rsidRDefault="001959D4" w:rsidP="001959D4">
      <w:pPr>
        <w:spacing w:after="0" w:line="360" w:lineRule="auto"/>
        <w:jc w:val="center"/>
        <w:rPr>
          <w:rFonts w:ascii="Times New Roman" w:hAnsi="Times New Roman" w:cs="Times New Roman"/>
          <w:b/>
          <w:bCs/>
          <w:sz w:val="28"/>
          <w:szCs w:val="28"/>
        </w:rPr>
      </w:pPr>
      <w:bookmarkStart w:id="0" w:name="_Toc73207215"/>
      <w:bookmarkStart w:id="1" w:name="_Toc87924364"/>
      <w:bookmarkStart w:id="2" w:name="_Toc93037349"/>
      <w:r w:rsidRPr="001959D4">
        <w:rPr>
          <w:rFonts w:ascii="Times New Roman" w:hAnsi="Times New Roman" w:cs="Times New Roman"/>
          <w:b/>
          <w:bCs/>
          <w:sz w:val="28"/>
          <w:szCs w:val="28"/>
        </w:rPr>
        <w:t xml:space="preserve">Retrospective Survey of Practices </w:t>
      </w:r>
      <w:r w:rsidR="00BE0834" w:rsidRPr="001959D4">
        <w:rPr>
          <w:rFonts w:ascii="Times New Roman" w:hAnsi="Times New Roman" w:cs="Times New Roman"/>
          <w:b/>
          <w:bCs/>
          <w:sz w:val="28"/>
          <w:szCs w:val="28"/>
        </w:rPr>
        <w:t>of</w:t>
      </w:r>
      <w:r w:rsidRPr="001959D4">
        <w:rPr>
          <w:rFonts w:ascii="Times New Roman" w:hAnsi="Times New Roman" w:cs="Times New Roman"/>
          <w:b/>
          <w:bCs/>
          <w:sz w:val="28"/>
          <w:szCs w:val="28"/>
        </w:rPr>
        <w:t xml:space="preserve"> Endoscopic</w:t>
      </w:r>
    </w:p>
    <w:p w14:paraId="08C7161C" w14:textId="3FAF202D" w:rsidR="001959D4" w:rsidRDefault="001959D4" w:rsidP="001959D4">
      <w:pPr>
        <w:spacing w:after="0" w:line="360" w:lineRule="auto"/>
        <w:jc w:val="center"/>
        <w:rPr>
          <w:rFonts w:ascii="Times New Roman" w:hAnsi="Times New Roman" w:cs="Times New Roman"/>
          <w:b/>
          <w:bCs/>
          <w:sz w:val="28"/>
          <w:szCs w:val="28"/>
        </w:rPr>
      </w:pPr>
      <w:r w:rsidRPr="001959D4">
        <w:rPr>
          <w:rFonts w:ascii="Times New Roman" w:hAnsi="Times New Roman" w:cs="Times New Roman"/>
          <w:b/>
          <w:bCs/>
          <w:sz w:val="28"/>
          <w:szCs w:val="28"/>
        </w:rPr>
        <w:t xml:space="preserve">Retrograde Cholangiopancreatography </w:t>
      </w:r>
      <w:r w:rsidR="00BE0834" w:rsidRPr="001959D4">
        <w:rPr>
          <w:rFonts w:ascii="Times New Roman" w:hAnsi="Times New Roman" w:cs="Times New Roman"/>
          <w:b/>
          <w:bCs/>
          <w:sz w:val="28"/>
          <w:szCs w:val="28"/>
        </w:rPr>
        <w:t>in</w:t>
      </w:r>
      <w:r w:rsidRPr="001959D4">
        <w:rPr>
          <w:rFonts w:ascii="Times New Roman" w:hAnsi="Times New Roman" w:cs="Times New Roman"/>
          <w:b/>
          <w:bCs/>
          <w:sz w:val="28"/>
          <w:szCs w:val="28"/>
        </w:rPr>
        <w:t xml:space="preserve"> Kenyatta National Hospital</w:t>
      </w:r>
    </w:p>
    <w:p w14:paraId="35B36E06" w14:textId="77777777" w:rsidR="004D2F50" w:rsidRDefault="004D2F50" w:rsidP="004D2F50">
      <w:pPr>
        <w:spacing w:after="0" w:line="360" w:lineRule="auto"/>
        <w:rPr>
          <w:rFonts w:cstheme="minorHAnsi"/>
          <w:sz w:val="24"/>
          <w:szCs w:val="24"/>
        </w:rPr>
      </w:pPr>
    </w:p>
    <w:p w14:paraId="70D80B4A" w14:textId="45B8CFDF" w:rsidR="004D2F50" w:rsidRPr="007A4377" w:rsidRDefault="004D2F50" w:rsidP="004D2F50">
      <w:pPr>
        <w:spacing w:after="0" w:line="360" w:lineRule="auto"/>
        <w:rPr>
          <w:rFonts w:eastAsia="Calibri" w:cstheme="minorHAnsi"/>
          <w:sz w:val="24"/>
          <w:szCs w:val="24"/>
        </w:rPr>
      </w:pPr>
      <w:r w:rsidRPr="007A4377">
        <w:rPr>
          <w:rFonts w:cstheme="minorHAnsi"/>
          <w:sz w:val="24"/>
          <w:szCs w:val="24"/>
        </w:rPr>
        <w:t>Pabari S.</w:t>
      </w:r>
      <w:r>
        <w:rPr>
          <w:rFonts w:cstheme="minorHAnsi"/>
          <w:sz w:val="24"/>
          <w:szCs w:val="24"/>
          <w:vertAlign w:val="superscript"/>
        </w:rPr>
        <w:t>1</w:t>
      </w:r>
      <w:r w:rsidRPr="007A4377">
        <w:rPr>
          <w:rFonts w:cstheme="minorHAnsi"/>
          <w:sz w:val="24"/>
          <w:szCs w:val="24"/>
        </w:rPr>
        <w:t>, Ogutu E.</w:t>
      </w:r>
      <w:r>
        <w:rPr>
          <w:rFonts w:cstheme="minorHAnsi"/>
          <w:sz w:val="24"/>
          <w:szCs w:val="24"/>
          <w:vertAlign w:val="superscript"/>
        </w:rPr>
        <w:t>1</w:t>
      </w:r>
      <w:r w:rsidRPr="007A4377">
        <w:rPr>
          <w:rFonts w:cstheme="minorHAnsi"/>
          <w:sz w:val="24"/>
          <w:szCs w:val="24"/>
        </w:rPr>
        <w:t>, Amayo E.</w:t>
      </w:r>
      <w:r>
        <w:rPr>
          <w:rFonts w:cstheme="minorHAnsi"/>
          <w:sz w:val="24"/>
          <w:szCs w:val="24"/>
          <w:vertAlign w:val="superscript"/>
        </w:rPr>
        <w:t>1</w:t>
      </w:r>
      <w:r w:rsidRPr="007A4377">
        <w:rPr>
          <w:rFonts w:cstheme="minorHAnsi"/>
          <w:sz w:val="24"/>
          <w:szCs w:val="24"/>
        </w:rPr>
        <w:t>, Odhiambo. A</w:t>
      </w:r>
      <w:r>
        <w:rPr>
          <w:rFonts w:cstheme="minorHAnsi"/>
          <w:sz w:val="24"/>
          <w:szCs w:val="24"/>
          <w:vertAlign w:val="superscript"/>
        </w:rPr>
        <w:t>1</w:t>
      </w:r>
      <w:r w:rsidRPr="007A4377">
        <w:rPr>
          <w:rFonts w:cstheme="minorHAnsi"/>
          <w:sz w:val="24"/>
          <w:szCs w:val="24"/>
        </w:rPr>
        <w:t>.</w:t>
      </w:r>
      <w:r w:rsidRPr="007A4377">
        <w:rPr>
          <w:rFonts w:eastAsia="Calibri" w:cstheme="minorHAnsi"/>
          <w:sz w:val="24"/>
          <w:szCs w:val="24"/>
        </w:rPr>
        <w:t xml:space="preserve"> </w:t>
      </w:r>
    </w:p>
    <w:p w14:paraId="2B360DFF" w14:textId="5E0B7BAC" w:rsidR="004D2F50" w:rsidRPr="007A4377" w:rsidRDefault="004D2F50" w:rsidP="004D2F50">
      <w:pPr>
        <w:spacing w:after="0" w:line="360" w:lineRule="auto"/>
        <w:rPr>
          <w:rFonts w:eastAsia="Calibri" w:cstheme="minorHAnsi"/>
          <w:sz w:val="24"/>
          <w:szCs w:val="24"/>
        </w:rPr>
      </w:pPr>
      <w:r>
        <w:rPr>
          <w:rFonts w:eastAsia="Calibri" w:cstheme="minorHAnsi"/>
          <w:sz w:val="24"/>
          <w:szCs w:val="24"/>
          <w:vertAlign w:val="superscript"/>
        </w:rPr>
        <w:t>1</w:t>
      </w:r>
      <w:r w:rsidRPr="007A4377">
        <w:rPr>
          <w:rFonts w:eastAsia="Calibri" w:cstheme="minorHAnsi"/>
          <w:sz w:val="24"/>
          <w:szCs w:val="24"/>
        </w:rPr>
        <w:t>Department of Clinical Medicine and Therapeutics,</w:t>
      </w:r>
    </w:p>
    <w:p w14:paraId="53C3A9B5" w14:textId="77777777" w:rsidR="004D2F50" w:rsidRPr="007A4377" w:rsidRDefault="004D2F50" w:rsidP="004D2F50">
      <w:pPr>
        <w:spacing w:after="0" w:line="360" w:lineRule="auto"/>
        <w:rPr>
          <w:rFonts w:eastAsia="Calibri" w:cstheme="minorHAnsi"/>
          <w:sz w:val="24"/>
          <w:szCs w:val="24"/>
        </w:rPr>
      </w:pPr>
      <w:r w:rsidRPr="007A4377">
        <w:rPr>
          <w:rFonts w:eastAsia="Calibri" w:cstheme="minorHAnsi"/>
          <w:sz w:val="24"/>
          <w:szCs w:val="24"/>
        </w:rPr>
        <w:t>University of Nairobi</w:t>
      </w:r>
    </w:p>
    <w:p w14:paraId="3C7221C9" w14:textId="77777777" w:rsidR="00BE0834" w:rsidRDefault="00BE0834" w:rsidP="004D2F50">
      <w:pPr>
        <w:spacing w:after="0" w:line="360" w:lineRule="auto"/>
        <w:rPr>
          <w:rFonts w:ascii="Times New Roman" w:hAnsi="Times New Roman" w:cs="Times New Roman"/>
          <w:caps/>
        </w:rPr>
      </w:pPr>
    </w:p>
    <w:p w14:paraId="27F37882" w14:textId="3AC3E8CF" w:rsidR="001959D4" w:rsidRPr="003B6552" w:rsidRDefault="001959D4" w:rsidP="001959D4">
      <w:pPr>
        <w:pStyle w:val="Heading1"/>
        <w:jc w:val="left"/>
        <w:rPr>
          <w:rFonts w:ascii="Times New Roman" w:hAnsi="Times New Roman" w:cs="Times New Roman"/>
        </w:rPr>
      </w:pPr>
      <w:r w:rsidRPr="003B6552">
        <w:rPr>
          <w:rFonts w:ascii="Times New Roman" w:hAnsi="Times New Roman" w:cs="Times New Roman"/>
          <w:caps w:val="0"/>
        </w:rPr>
        <w:t>ABSTRACT</w:t>
      </w:r>
      <w:bookmarkEnd w:id="0"/>
      <w:bookmarkEnd w:id="1"/>
      <w:bookmarkEnd w:id="2"/>
    </w:p>
    <w:p w14:paraId="4262CB6C" w14:textId="2189065F" w:rsidR="001959D4" w:rsidRPr="00425B4C" w:rsidRDefault="001959D4" w:rsidP="001959D4">
      <w:pPr>
        <w:spacing w:after="0" w:line="360" w:lineRule="auto"/>
        <w:jc w:val="both"/>
        <w:rPr>
          <w:rFonts w:ascii="Times New Roman" w:hAnsi="Times New Roman" w:cs="Times New Roman"/>
          <w:sz w:val="24"/>
          <w:szCs w:val="24"/>
        </w:rPr>
      </w:pPr>
      <w:r w:rsidRPr="003B6552">
        <w:rPr>
          <w:rFonts w:ascii="Times New Roman" w:hAnsi="Times New Roman" w:cs="Times New Roman"/>
          <w:b/>
          <w:sz w:val="24"/>
          <w:szCs w:val="24"/>
        </w:rPr>
        <w:t>Background:</w:t>
      </w:r>
      <w:r w:rsidRPr="003B6552">
        <w:rPr>
          <w:rFonts w:ascii="Times New Roman" w:hAnsi="Times New Roman" w:cs="Times New Roman"/>
          <w:sz w:val="24"/>
          <w:szCs w:val="24"/>
        </w:rPr>
        <w:t xml:space="preserve"> Endoscopic Retrograde Cholangiopancreatography has been a major evolution in the field of Gastroenterology for the management of pancreato – biliary disorders. It is now used primarily as a therapeutic tool due to the advent of less invasive imaging modalitie</w:t>
      </w:r>
      <w:r w:rsidR="00EA2F34">
        <w:rPr>
          <w:rFonts w:ascii="Times New Roman" w:hAnsi="Times New Roman" w:cs="Times New Roman"/>
          <w:sz w:val="24"/>
          <w:szCs w:val="24"/>
        </w:rPr>
        <w:t xml:space="preserve">s </w:t>
      </w:r>
      <w:r w:rsidR="00EA2F34" w:rsidRPr="007A4377">
        <w:rPr>
          <w:rFonts w:cstheme="minorHAnsi"/>
          <w:sz w:val="24"/>
          <w:szCs w:val="24"/>
        </w:rPr>
        <w:fldChar w:fldCharType="begin"/>
      </w:r>
      <w:r w:rsidR="00EA2F34" w:rsidRPr="007A4377">
        <w:rPr>
          <w:rFonts w:cstheme="minorHAnsi"/>
          <w:sz w:val="24"/>
          <w:szCs w:val="24"/>
        </w:rPr>
        <w:instrText xml:space="preserve"> ADDIN ZOTERO_ITEM CSL_CITATION {"citationID":"VOwEmiQd","properties":{"formattedCitation":"(1)","plainCitation":"(1)","noteIndex":0},"citationItems":[{"id":11,"uris":["http://zotero.org/users/local/vXMoTvBW/items/YQWI5YDN"],"uri":["http://zotero.org/users/local/vXMoTvBW/items/YQWI5YDN"],"itemData":{"id":11,"type":"article-journal","abstract":"Endoscopic retrograde cholangiopancreatography (ERCP) was introduced over 4 decades ago. This challenging procedure has evolved significantly with experienced endoscopists performing this procedure safely and effectively with almost 100% biliary cannulation success rates. Since first used for biliary drainage in patients with choledocholithiasis, ERCP continues to play a critical role in the management of biliary and pancreatic diseases. Though currently it is almost exclusively used for therapeutic purposes, it remains an important tool in the investigation of biliary disease, particularly malignancy. In this focussed review, we discuss the history, technique, and current clinical indications for ERCP.","container-title":"Journal of Gastrointestinal &amp; Digestive System","DOI":"10.4172/2161-069X.1000208","ISSN":"2161069X","issue":"04","journalAbbreviation":"J Gastroint Dig Syst","language":"en","source":"DOI.org (Crossref)","title":"Endoscopic Retrograde Cholangiopancreatography: A Review of Technique and Clinical Indications","title-short":"Endoscopic Retrograde Cholangiopancreatography","URL":"http://omicsonline.org/open-access/endoscopic-retrograde-cholangiopancreatography-a-review-of-technique-and-clinical-indications-2161-069X.1000208.php?aid=30068","volume":"04","author":[{"family":"N Wanis","given":"Kerollos"}],"accessed":{"date-parts":[["2020",3,3]]},"issued":{"date-parts":[["2014"]]}}}],"schema":"https://github.com/citation-style-language/schema/raw/master/csl-citation.json"} </w:instrText>
      </w:r>
      <w:r w:rsidR="00EA2F34" w:rsidRPr="007A4377">
        <w:rPr>
          <w:rFonts w:cstheme="minorHAnsi"/>
          <w:sz w:val="24"/>
          <w:szCs w:val="24"/>
        </w:rPr>
        <w:fldChar w:fldCharType="separate"/>
      </w:r>
      <w:r w:rsidR="00EA2F34" w:rsidRPr="007A4377">
        <w:rPr>
          <w:rFonts w:cstheme="minorHAnsi"/>
          <w:sz w:val="24"/>
          <w:szCs w:val="24"/>
        </w:rPr>
        <w:t>(1)</w:t>
      </w:r>
      <w:r w:rsidR="00EA2F34" w:rsidRPr="007A4377">
        <w:rPr>
          <w:rFonts w:cstheme="minorHAnsi"/>
          <w:sz w:val="24"/>
          <w:szCs w:val="24"/>
        </w:rPr>
        <w:fldChar w:fldCharType="end"/>
      </w:r>
      <w:r w:rsidRPr="003B6552">
        <w:rPr>
          <w:rFonts w:ascii="Times New Roman" w:hAnsi="Times New Roman" w:cs="Times New Roman"/>
          <w:sz w:val="24"/>
          <w:szCs w:val="24"/>
        </w:rPr>
        <w:t xml:space="preserve">. ERCPs have been done in Kenya for the last two decades; however, we have paucity of published data </w:t>
      </w:r>
      <w:r w:rsidRPr="00425B4C">
        <w:rPr>
          <w:rFonts w:ascii="Times New Roman" w:hAnsi="Times New Roman" w:cs="Times New Roman"/>
          <w:sz w:val="24"/>
          <w:szCs w:val="24"/>
        </w:rPr>
        <w:t xml:space="preserve">on its practice in Kenyatta National Hospital.  </w:t>
      </w:r>
    </w:p>
    <w:p w14:paraId="6322D0EA" w14:textId="77777777" w:rsidR="001959D4" w:rsidRPr="003B6552" w:rsidRDefault="001959D4" w:rsidP="001959D4">
      <w:pPr>
        <w:spacing w:after="0" w:line="360" w:lineRule="auto"/>
        <w:jc w:val="both"/>
        <w:rPr>
          <w:rFonts w:ascii="Times New Roman" w:hAnsi="Times New Roman" w:cs="Times New Roman"/>
          <w:sz w:val="24"/>
          <w:szCs w:val="24"/>
        </w:rPr>
      </w:pPr>
      <w:r w:rsidRPr="00425B4C">
        <w:rPr>
          <w:rFonts w:ascii="Times New Roman" w:hAnsi="Times New Roman" w:cs="Times New Roman"/>
          <w:b/>
          <w:sz w:val="24"/>
          <w:szCs w:val="24"/>
        </w:rPr>
        <w:t>Objectives</w:t>
      </w:r>
      <w:r w:rsidRPr="00425B4C">
        <w:rPr>
          <w:rFonts w:ascii="Times New Roman" w:hAnsi="Times New Roman" w:cs="Times New Roman"/>
          <w:sz w:val="24"/>
          <w:szCs w:val="24"/>
        </w:rPr>
        <w:t>: The objectives of this study were to describe the indications, findings, interventions and complications of ERCPs done in Kenyatta National Hospital Endoscopy Unit.</w:t>
      </w:r>
      <w:r w:rsidRPr="003B6552">
        <w:rPr>
          <w:rFonts w:ascii="Times New Roman" w:hAnsi="Times New Roman" w:cs="Times New Roman"/>
          <w:sz w:val="24"/>
          <w:szCs w:val="24"/>
        </w:rPr>
        <w:t xml:space="preserve"> </w:t>
      </w:r>
    </w:p>
    <w:p w14:paraId="49B58350" w14:textId="77777777" w:rsidR="001959D4" w:rsidRPr="003B6552" w:rsidRDefault="001959D4" w:rsidP="001959D4">
      <w:pPr>
        <w:spacing w:after="0" w:line="360" w:lineRule="auto"/>
        <w:jc w:val="both"/>
        <w:rPr>
          <w:rFonts w:ascii="Times New Roman" w:hAnsi="Times New Roman" w:cs="Times New Roman"/>
          <w:sz w:val="24"/>
          <w:szCs w:val="24"/>
        </w:rPr>
      </w:pPr>
      <w:r w:rsidRPr="003B6552">
        <w:rPr>
          <w:rFonts w:ascii="Times New Roman" w:hAnsi="Times New Roman" w:cs="Times New Roman"/>
          <w:b/>
          <w:sz w:val="24"/>
          <w:szCs w:val="24"/>
        </w:rPr>
        <w:t>Study Design:</w:t>
      </w:r>
      <w:r w:rsidRPr="003B6552">
        <w:rPr>
          <w:rFonts w:ascii="Times New Roman" w:hAnsi="Times New Roman" w:cs="Times New Roman"/>
          <w:sz w:val="24"/>
          <w:szCs w:val="24"/>
        </w:rPr>
        <w:t xml:space="preserve"> </w:t>
      </w:r>
      <w:r>
        <w:rPr>
          <w:rFonts w:ascii="Times New Roman" w:hAnsi="Times New Roman" w:cs="Times New Roman"/>
          <w:sz w:val="24"/>
          <w:szCs w:val="24"/>
        </w:rPr>
        <w:t xml:space="preserve">Retrospective </w:t>
      </w:r>
      <w:r w:rsidRPr="003B6552">
        <w:rPr>
          <w:rFonts w:ascii="Times New Roman" w:hAnsi="Times New Roman" w:cs="Times New Roman"/>
          <w:sz w:val="24"/>
          <w:szCs w:val="24"/>
        </w:rPr>
        <w:t>Survey of Endoscopic Retrograde Cholangiopancreatography done at the Kenyatta National Hospital Endoscopy Unit.</w:t>
      </w:r>
    </w:p>
    <w:p w14:paraId="537B79E4" w14:textId="77777777" w:rsidR="001959D4" w:rsidRPr="003B6552" w:rsidRDefault="001959D4" w:rsidP="001959D4">
      <w:pPr>
        <w:spacing w:after="0" w:line="360" w:lineRule="auto"/>
        <w:jc w:val="both"/>
        <w:rPr>
          <w:rFonts w:ascii="Times New Roman" w:hAnsi="Times New Roman" w:cs="Times New Roman"/>
          <w:sz w:val="24"/>
          <w:szCs w:val="24"/>
        </w:rPr>
      </w:pPr>
      <w:r w:rsidRPr="003B6552">
        <w:rPr>
          <w:rFonts w:ascii="Times New Roman" w:hAnsi="Times New Roman" w:cs="Times New Roman"/>
          <w:b/>
          <w:sz w:val="24"/>
          <w:szCs w:val="24"/>
        </w:rPr>
        <w:t>Setting:</w:t>
      </w:r>
      <w:r w:rsidRPr="003B6552">
        <w:rPr>
          <w:rFonts w:ascii="Times New Roman" w:hAnsi="Times New Roman" w:cs="Times New Roman"/>
          <w:sz w:val="24"/>
          <w:szCs w:val="24"/>
        </w:rPr>
        <w:t xml:space="preserve"> Kenyatta National Hospital</w:t>
      </w:r>
      <w:r>
        <w:rPr>
          <w:rFonts w:ascii="Times New Roman" w:hAnsi="Times New Roman" w:cs="Times New Roman"/>
          <w:sz w:val="24"/>
          <w:szCs w:val="24"/>
        </w:rPr>
        <w:t xml:space="preserve"> Endoscopy Unit</w:t>
      </w:r>
      <w:r w:rsidRPr="003B6552">
        <w:rPr>
          <w:rFonts w:ascii="Times New Roman" w:hAnsi="Times New Roman" w:cs="Times New Roman"/>
          <w:sz w:val="24"/>
          <w:szCs w:val="24"/>
        </w:rPr>
        <w:t>.</w:t>
      </w:r>
    </w:p>
    <w:p w14:paraId="42FFF3E6" w14:textId="77777777" w:rsidR="001959D4" w:rsidRPr="003B6552" w:rsidRDefault="001959D4" w:rsidP="001959D4">
      <w:pPr>
        <w:spacing w:after="0" w:line="360" w:lineRule="auto"/>
        <w:jc w:val="both"/>
        <w:rPr>
          <w:rFonts w:ascii="Times New Roman" w:hAnsi="Times New Roman" w:cs="Times New Roman"/>
          <w:sz w:val="24"/>
          <w:szCs w:val="24"/>
        </w:rPr>
      </w:pPr>
      <w:r w:rsidRPr="003B6552">
        <w:rPr>
          <w:rFonts w:ascii="Times New Roman" w:hAnsi="Times New Roman" w:cs="Times New Roman"/>
          <w:b/>
          <w:sz w:val="24"/>
          <w:szCs w:val="24"/>
        </w:rPr>
        <w:t>Methodology and study period:</w:t>
      </w:r>
      <w:r w:rsidRPr="003B6552">
        <w:rPr>
          <w:rFonts w:ascii="Times New Roman" w:hAnsi="Times New Roman" w:cs="Times New Roman"/>
          <w:sz w:val="24"/>
          <w:szCs w:val="24"/>
        </w:rPr>
        <w:t xml:space="preserve"> All ERCPs performed between August, 2014 and December, 2019 fulfilling the inclusion criteria were </w:t>
      </w:r>
      <w:r>
        <w:rPr>
          <w:rFonts w:ascii="Times New Roman" w:hAnsi="Times New Roman" w:cs="Times New Roman"/>
          <w:sz w:val="24"/>
          <w:szCs w:val="24"/>
        </w:rPr>
        <w:t>selected</w:t>
      </w:r>
      <w:r w:rsidRPr="003B6552">
        <w:rPr>
          <w:rFonts w:ascii="Times New Roman" w:hAnsi="Times New Roman" w:cs="Times New Roman"/>
          <w:sz w:val="24"/>
          <w:szCs w:val="24"/>
        </w:rPr>
        <w:t>. Patient information was retrieved from files and recorded in the specified study pro – forma.</w:t>
      </w:r>
    </w:p>
    <w:p w14:paraId="703C90C0" w14:textId="77777777" w:rsidR="001959D4" w:rsidRPr="003B6552" w:rsidRDefault="001959D4" w:rsidP="001959D4">
      <w:pPr>
        <w:spacing w:line="360" w:lineRule="auto"/>
        <w:jc w:val="both"/>
        <w:rPr>
          <w:rFonts w:ascii="Times New Roman" w:hAnsi="Times New Roman" w:cs="Times New Roman"/>
          <w:sz w:val="24"/>
          <w:szCs w:val="24"/>
        </w:rPr>
      </w:pPr>
      <w:r w:rsidRPr="003B6552">
        <w:rPr>
          <w:rFonts w:ascii="Times New Roman" w:hAnsi="Times New Roman" w:cs="Times New Roman"/>
          <w:b/>
          <w:bCs/>
          <w:sz w:val="24"/>
          <w:szCs w:val="24"/>
        </w:rPr>
        <w:t xml:space="preserve">Results: </w:t>
      </w:r>
      <w:r>
        <w:rPr>
          <w:rFonts w:ascii="Times New Roman" w:hAnsi="Times New Roman" w:cs="Times New Roman"/>
          <w:sz w:val="24"/>
          <w:szCs w:val="24"/>
        </w:rPr>
        <w:t xml:space="preserve">408 files were studied to yield </w:t>
      </w:r>
      <w:r w:rsidRPr="003B6552">
        <w:rPr>
          <w:rFonts w:ascii="Times New Roman" w:hAnsi="Times New Roman" w:cs="Times New Roman"/>
          <w:sz w:val="24"/>
          <w:szCs w:val="24"/>
        </w:rPr>
        <w:t>542 ERCPs</w:t>
      </w:r>
      <w:r>
        <w:rPr>
          <w:rFonts w:ascii="Times New Roman" w:hAnsi="Times New Roman" w:cs="Times New Roman"/>
          <w:sz w:val="24"/>
          <w:szCs w:val="24"/>
        </w:rPr>
        <w:t xml:space="preserve">. Of these, </w:t>
      </w:r>
      <w:r w:rsidRPr="003B6552">
        <w:rPr>
          <w:rFonts w:ascii="Times New Roman" w:hAnsi="Times New Roman" w:cs="Times New Roman"/>
          <w:sz w:val="24"/>
          <w:szCs w:val="24"/>
        </w:rPr>
        <w:t>134</w:t>
      </w:r>
      <w:r>
        <w:rPr>
          <w:rFonts w:ascii="Times New Roman" w:hAnsi="Times New Roman" w:cs="Times New Roman"/>
          <w:sz w:val="24"/>
          <w:szCs w:val="24"/>
        </w:rPr>
        <w:t xml:space="preserve"> ERCPs</w:t>
      </w:r>
      <w:r w:rsidRPr="003B6552">
        <w:rPr>
          <w:rFonts w:ascii="Times New Roman" w:hAnsi="Times New Roman" w:cs="Times New Roman"/>
          <w:sz w:val="24"/>
          <w:szCs w:val="24"/>
        </w:rPr>
        <w:t xml:space="preserve"> </w:t>
      </w:r>
      <w:r>
        <w:rPr>
          <w:rFonts w:ascii="Times New Roman" w:hAnsi="Times New Roman" w:cs="Times New Roman"/>
          <w:sz w:val="24"/>
          <w:szCs w:val="24"/>
        </w:rPr>
        <w:t xml:space="preserve">were </w:t>
      </w:r>
      <w:r w:rsidRPr="003B6552">
        <w:rPr>
          <w:rFonts w:ascii="Times New Roman" w:hAnsi="Times New Roman" w:cs="Times New Roman"/>
          <w:sz w:val="24"/>
          <w:szCs w:val="24"/>
        </w:rPr>
        <w:t>repeat procedures. The completion rate was 78.9 %. The commonest indication wa</w:t>
      </w:r>
      <w:r>
        <w:rPr>
          <w:rFonts w:ascii="Times New Roman" w:hAnsi="Times New Roman" w:cs="Times New Roman"/>
          <w:sz w:val="24"/>
          <w:szCs w:val="24"/>
        </w:rPr>
        <w:t xml:space="preserve">s </w:t>
      </w:r>
      <w:r w:rsidRPr="003B6552">
        <w:rPr>
          <w:rFonts w:ascii="Times New Roman" w:hAnsi="Times New Roman" w:cs="Times New Roman"/>
          <w:sz w:val="24"/>
          <w:szCs w:val="24"/>
        </w:rPr>
        <w:t>biliary strictures at 42.4%</w:t>
      </w:r>
      <w:r>
        <w:rPr>
          <w:rFonts w:ascii="Times New Roman" w:hAnsi="Times New Roman" w:cs="Times New Roman"/>
          <w:sz w:val="24"/>
          <w:szCs w:val="24"/>
        </w:rPr>
        <w:t>.</w:t>
      </w:r>
      <w:r w:rsidRPr="003B6552">
        <w:rPr>
          <w:rFonts w:ascii="Times New Roman" w:hAnsi="Times New Roman" w:cs="Times New Roman"/>
          <w:sz w:val="24"/>
          <w:szCs w:val="24"/>
        </w:rPr>
        <w:t xml:space="preserve"> The commonest finding was biliary stricture </w:t>
      </w:r>
      <w:r>
        <w:rPr>
          <w:rFonts w:ascii="Times New Roman" w:hAnsi="Times New Roman" w:cs="Times New Roman"/>
          <w:sz w:val="24"/>
          <w:szCs w:val="24"/>
        </w:rPr>
        <w:t>with an incidence of</w:t>
      </w:r>
      <w:r w:rsidRPr="003B6552">
        <w:rPr>
          <w:rFonts w:ascii="Times New Roman" w:hAnsi="Times New Roman" w:cs="Times New Roman"/>
          <w:sz w:val="24"/>
          <w:szCs w:val="24"/>
        </w:rPr>
        <w:t xml:space="preserve"> </w:t>
      </w:r>
      <w:r>
        <w:rPr>
          <w:rFonts w:ascii="Times New Roman" w:hAnsi="Times New Roman" w:cs="Times New Roman"/>
          <w:sz w:val="24"/>
          <w:szCs w:val="24"/>
        </w:rPr>
        <w:t>44.5</w:t>
      </w:r>
      <w:r w:rsidRPr="003B6552">
        <w:rPr>
          <w:rFonts w:ascii="Times New Roman" w:hAnsi="Times New Roman" w:cs="Times New Roman"/>
          <w:sz w:val="24"/>
          <w:szCs w:val="24"/>
        </w:rPr>
        <w:t xml:space="preserve">%. </w:t>
      </w:r>
      <w:r>
        <w:rPr>
          <w:rFonts w:ascii="Times New Roman" w:hAnsi="Times New Roman" w:cs="Times New Roman"/>
          <w:sz w:val="24"/>
          <w:szCs w:val="24"/>
        </w:rPr>
        <w:t>S</w:t>
      </w:r>
      <w:r w:rsidRPr="003B6552">
        <w:rPr>
          <w:rFonts w:ascii="Times New Roman" w:hAnsi="Times New Roman" w:cs="Times New Roman"/>
          <w:sz w:val="24"/>
          <w:szCs w:val="24"/>
        </w:rPr>
        <w:t>phincterotomy and stenting</w:t>
      </w:r>
      <w:r>
        <w:rPr>
          <w:rFonts w:ascii="Times New Roman" w:hAnsi="Times New Roman" w:cs="Times New Roman"/>
          <w:sz w:val="24"/>
          <w:szCs w:val="24"/>
        </w:rPr>
        <w:t xml:space="preserve"> are t</w:t>
      </w:r>
      <w:r w:rsidRPr="003B6552">
        <w:rPr>
          <w:rFonts w:ascii="Times New Roman" w:hAnsi="Times New Roman" w:cs="Times New Roman"/>
          <w:sz w:val="24"/>
          <w:szCs w:val="24"/>
        </w:rPr>
        <w:t>he most frequently performed intervention</w:t>
      </w:r>
      <w:r>
        <w:rPr>
          <w:rFonts w:ascii="Times New Roman" w:hAnsi="Times New Roman" w:cs="Times New Roman"/>
          <w:sz w:val="24"/>
          <w:szCs w:val="24"/>
        </w:rPr>
        <w:t xml:space="preserve"> at 31.4%. Cardiopulmonary complications </w:t>
      </w:r>
      <w:r>
        <w:rPr>
          <w:rFonts w:ascii="Times New Roman" w:eastAsia="Calibri" w:hAnsi="Times New Roman" w:cs="Times New Roman"/>
          <w:bCs/>
          <w:sz w:val="24"/>
          <w:szCs w:val="24"/>
        </w:rPr>
        <w:t>were commonest at 15.1% f</w:t>
      </w:r>
      <w:r w:rsidRPr="003B6552">
        <w:rPr>
          <w:rFonts w:ascii="Times New Roman" w:hAnsi="Times New Roman" w:cs="Times New Roman"/>
          <w:sz w:val="24"/>
          <w:szCs w:val="24"/>
        </w:rPr>
        <w:t xml:space="preserve">ollowed by post-ERCP pancreatitis at 7.8%. </w:t>
      </w:r>
      <w:r>
        <w:rPr>
          <w:rFonts w:ascii="Times New Roman" w:hAnsi="Times New Roman" w:cs="Times New Roman"/>
          <w:sz w:val="24"/>
          <w:szCs w:val="24"/>
        </w:rPr>
        <w:t xml:space="preserve">Pre-procedural imaging was done for </w:t>
      </w:r>
      <w:r w:rsidRPr="003B6552">
        <w:rPr>
          <w:rFonts w:ascii="Times New Roman" w:hAnsi="Times New Roman" w:cs="Times New Roman"/>
          <w:sz w:val="24"/>
          <w:szCs w:val="24"/>
        </w:rPr>
        <w:t xml:space="preserve">92.7% </w:t>
      </w:r>
      <w:r>
        <w:rPr>
          <w:rFonts w:ascii="Times New Roman" w:hAnsi="Times New Roman" w:cs="Times New Roman"/>
          <w:sz w:val="24"/>
          <w:szCs w:val="24"/>
        </w:rPr>
        <w:t xml:space="preserve">of the </w:t>
      </w:r>
      <w:r w:rsidRPr="003B6552">
        <w:rPr>
          <w:rFonts w:ascii="Times New Roman" w:hAnsi="Times New Roman" w:cs="Times New Roman"/>
          <w:sz w:val="24"/>
          <w:szCs w:val="24"/>
        </w:rPr>
        <w:t>ERCPs, with MRCP commonest at 45.8%.</w:t>
      </w:r>
    </w:p>
    <w:p w14:paraId="79182067" w14:textId="20E3BC25" w:rsidR="00910224" w:rsidRDefault="001959D4" w:rsidP="00EA2F34">
      <w:pPr>
        <w:spacing w:after="0" w:line="360" w:lineRule="auto"/>
        <w:jc w:val="both"/>
        <w:rPr>
          <w:rFonts w:ascii="Times New Roman" w:hAnsi="Times New Roman" w:cs="Times New Roman"/>
          <w:sz w:val="24"/>
          <w:szCs w:val="24"/>
        </w:rPr>
      </w:pPr>
      <w:r w:rsidRPr="003B6552">
        <w:rPr>
          <w:rFonts w:ascii="Times New Roman" w:hAnsi="Times New Roman" w:cs="Times New Roman"/>
          <w:b/>
          <w:bCs/>
          <w:sz w:val="24"/>
          <w:szCs w:val="24"/>
        </w:rPr>
        <w:t xml:space="preserve">Conclusion: </w:t>
      </w:r>
      <w:r w:rsidRPr="00425B4C">
        <w:rPr>
          <w:rFonts w:ascii="Times New Roman" w:hAnsi="Times New Roman" w:cs="Times New Roman"/>
          <w:sz w:val="24"/>
          <w:szCs w:val="24"/>
        </w:rPr>
        <w:t>ERCP has shown utility in therapeutic intervention for pa</w:t>
      </w:r>
      <w:r>
        <w:rPr>
          <w:rFonts w:ascii="Times New Roman" w:hAnsi="Times New Roman" w:cs="Times New Roman"/>
          <w:sz w:val="24"/>
          <w:szCs w:val="24"/>
        </w:rPr>
        <w:t>ncreato-biliary disorders at KNH</w:t>
      </w:r>
      <w:r w:rsidRPr="00425B4C">
        <w:rPr>
          <w:rFonts w:ascii="Times New Roman" w:hAnsi="Times New Roman" w:cs="Times New Roman"/>
          <w:sz w:val="24"/>
          <w:szCs w:val="24"/>
        </w:rPr>
        <w:t>.</w:t>
      </w:r>
      <w:r>
        <w:rPr>
          <w:rFonts w:ascii="Times New Roman" w:hAnsi="Times New Roman" w:cs="Times New Roman"/>
          <w:sz w:val="24"/>
          <w:szCs w:val="24"/>
        </w:rPr>
        <w:t xml:space="preserve"> The indications, finding and interventions are in keeping with best clinical practice and the </w:t>
      </w:r>
      <w:r>
        <w:rPr>
          <w:rFonts w:ascii="Times New Roman" w:hAnsi="Times New Roman" w:cs="Times New Roman"/>
          <w:sz w:val="24"/>
          <w:szCs w:val="24"/>
        </w:rPr>
        <w:lastRenderedPageBreak/>
        <w:t>safety profile is comparable to international standards</w:t>
      </w:r>
      <w:r w:rsidR="00EA2F34">
        <w:rPr>
          <w:rFonts w:ascii="Times New Roman" w:hAnsi="Times New Roman" w:cs="Times New Roman"/>
          <w:sz w:val="24"/>
          <w:szCs w:val="24"/>
        </w:rPr>
        <w:t xml:space="preserve"> </w:t>
      </w:r>
      <w:r w:rsidR="00EA2F34" w:rsidRPr="00C63052">
        <w:rPr>
          <w:bCs/>
          <w:sz w:val="24"/>
          <w:szCs w:val="24"/>
        </w:rPr>
        <w:fldChar w:fldCharType="begin"/>
      </w:r>
      <w:r w:rsidR="00EA2F34" w:rsidRPr="00C63052">
        <w:rPr>
          <w:bCs/>
          <w:sz w:val="24"/>
          <w:szCs w:val="24"/>
        </w:rPr>
        <w:instrText xml:space="preserve"> ADDIN ZOTERO_ITEM CSL_CITATION {"citationID":"WMw4CbGp","properties":{"formattedCitation":"(2\\uc0\\u8211{}4)","plainCitation":"(2–4)","noteIndex":0},"citationItems":[{"id":2,"uris":["http://zotero.org/users/local/vXMoTvBW/items/YNJBSDVX"],"uri":["http://zotero.org/users/local/vXMoTvBW/items/YNJBSDVX"],"itemData":{"id":2,"type":"article-journal","abstract":"Methodology: All the ERCP procedures done in 4 years from January, 2011 to January 2014 were compiled. The data was gathered using a simple form after the intervention. A total of 554 patients’ data was available, all the participants were above the age of 18 years. A response rate 93% was recorded for who consented and allowed to share their information anonymously in the study. Chi square was used to find statistical association, with p-value &lt;0.005 was taken as significant.\nResults: In our study 35% of the participants were males and 65% were females. 58.33% of the patients underwent sphincterotomy. The highest number of patient’s indicated of undergoing ERCP was 58.33% because of obstructive jaundice without any cause on further investigations. Choledocholithiasis was the commonest diagnosis with 36.6%. A strong association between the indications and the final diagnosis was also found with p-value of 0.000.\nConclusion: More females have undergone this procedure. Obstructive jaundice was declared as major indication with choledocholithiasis as the commonest condition diagnosed. It was a successful procedure in our setting.","language":"en","page":"4","source":"Zotero","title":"A 4 year ERCP Profile of Tertiary Care Hospital: Indications and Diagnosis","author":[{"family":"Alvi","given":"Aftab Haider"},{"family":"Chachar","given":"Aijaz Zeeshan Khan"},{"family":"Parvaiz","given":"Raheel"}]}},{"id":38,"uris":["http://zotero.org/users/local/vXMoTvBW/items/HLLQXVVZ"],"uri":["http://zotero.org/users/local/vXMoTvBW/items/HLLQXVVZ"],"itemData":{"id":38,"type":"article-journal","abstract":"Background Endoscopic Retrograde Cholangiopancreatography (ERCP) is an important but potentially invasive therapeutic procedure in treating various pancreatobiliary conditions. In Nepal, the ERCP services is limited to a few tertiary care centers mostly in the capital, Kathmandu. Dhulikhel hospital has started ERCP since 2011 providing services to patients from all over the country. The study analyzes the outcome from data since August 2011 to 2013 August.\nObjective To analyze the results of ERCP done in Dhulikhel hospital, Kathmandu University hospital. Method This is a retrospective study. The ERCP records of all the patients done since August 2011 to August 2013 were retrieved. A total of 516 attempts of ERCP were done since August 2011 to August 2013. Out of these, 423 were included for the analysis. The repeat ERCP for the same patient due to failed cannulation or patients undergone ERCP but incomplete documentation were excluded. The demographic data, indications, the findings, the outcome in terms of success or failure to cannulation, success or failure of stone extraction, stenting and complications were all derived and analyzed. SPSS 16 version was employed for data management and analysis. Result The female: male ratio was found to be 1.7 : 1. The mean age of patients were 50.57±17.8 Years. The most common indication for ERCP were: choledocholithiasis 208(49.17%); followed by: obstructive jaundice 69(16.3% ) of undetermined cause, acute biliary pancreatitis 26(6.4%), suspected bile duct injury during cholecystectomy 18(4.2%), periampullary growth 21( 4.96%), Cholangiocarcinoma 12(2.8%), chronic pancreatitis 10( 2.3%), CBD stent exchange 23(5.43%), dilated cbd 21(4.96%) , acute cholangitis 14(3.3%).The most common finding was CBD stone in 308(72.81%), normal in 51(12.1% ), bile duct stricture in 45(10.63%). Bile duct injury during cholecystectomy was found in 13(3.1%), biliary obstruction due to ampullary growth and pancreatic head mass was found in 21(4.96%) and 6(1.41%) respectively. Choledochal cyst was found in 5(1.2%), chronic pancreatitis in 7(1.7%). Biliary fascioliasis was found in one (0.24%); and roundworm in 1(0.24).The most common complication was acute pancreatitis in 17(4%), post-ERCP cholangitis 6(1.4%), bleeding 6(1.4%), duodenal perforation in 1(0.2%), arrhythmia in 1(0.2%) and one death (0.2%).\nConclusion ERCP has been a potentially emerging therapeutic tool for various pancreato-biliary disorders in Nepal.","container-title":"Kathmandu University Medical Journal","DOI":"10.3126/kumj.v12i1.13640","ISSN":"1812-2078, 1812-2027","issue":"1","journalAbbreviation":"Kathmandu Univ. Med. J.","language":"en","page":"55-59","source":"DOI.org (Crossref)","title":"Endoscopic Retrograde Cholangiopancreatography at Dhulikhel hospital: Outcome Analysis","title-short":"Endoscopic Retrograde Cholangiopancreatography at Dhulikhel hospital","volume":"12","author":[{"family":"Gurung","given":"Rb"},{"family":"Purbey","given":"B"},{"family":"Koju","given":"R"},{"family":"Bedi","given":"Trs"}],"issued":{"date-parts":[["2015",10,12]]}}},{"id":14,"uris":["http://zotero.org/users/local/vXMoTvBW/items/9RAMAMGG"],"uri":["http://zotero.org/users/local/vXMoTvBW/items/9RAMAMGG"],"itemData":{"id":14,"type":"article-journal","abstract":"Background and Aims: Endoscopic retrograde cholangiopancreatography (ERCP) is a procedure with a risk of serious and life-threatening complications. The most common complications are pancreatitis, haemorrhage, perforation and cholangitis. The aim of this study was to determine indications, success rates and complications in a low-volume ERCP unit in Kanta-Häme Central Hospital (KHCH).","container-title":"Scandinavian Journal of Surgery","DOI":"10.1177/145749691210100109","ISSN":"1457-4969, 1799-7267","issue":"1","journalAbbreviation":"Scand J Surg","language":"en","page":"45-50","source":"DOI.org (Crossref)","title":"ERCP Procedures in a Finnish Community Hospital: A Retrospective Analysis of 1207 Cases","title-short":"ERCP Procedures in a Finnish Community Hospital","volume":"101","author":[{"family":"Siiki","given":"A."},{"family":"Tamminen","given":"A."},{"family":"Tomminen","given":"T."},{"family":"Kuusanmäki","given":"P."}],"issued":{"date-parts":[["2012",3]]}}}],"schema":"https://github.com/citation-style-language/schema/raw/master/csl-citation.json"} </w:instrText>
      </w:r>
      <w:r w:rsidR="00EA2F34" w:rsidRPr="00C63052">
        <w:rPr>
          <w:bCs/>
          <w:sz w:val="24"/>
          <w:szCs w:val="24"/>
        </w:rPr>
        <w:fldChar w:fldCharType="separate"/>
      </w:r>
      <w:r w:rsidR="00EA2F34" w:rsidRPr="00C63052">
        <w:rPr>
          <w:sz w:val="24"/>
          <w:szCs w:val="24"/>
        </w:rPr>
        <w:t>(2–4)</w:t>
      </w:r>
      <w:r w:rsidR="00EA2F34" w:rsidRPr="00C63052">
        <w:rPr>
          <w:sz w:val="24"/>
          <w:szCs w:val="24"/>
        </w:rPr>
        <w:fldChar w:fldCharType="end"/>
      </w:r>
      <w:r>
        <w:rPr>
          <w:rFonts w:ascii="Times New Roman" w:hAnsi="Times New Roman" w:cs="Times New Roman"/>
          <w:sz w:val="24"/>
          <w:szCs w:val="24"/>
        </w:rPr>
        <w:t>. However, t</w:t>
      </w:r>
      <w:r w:rsidRPr="00425B4C">
        <w:rPr>
          <w:rFonts w:ascii="Times New Roman" w:hAnsi="Times New Roman" w:cs="Times New Roman"/>
          <w:sz w:val="24"/>
          <w:szCs w:val="24"/>
        </w:rPr>
        <w:t>he completion rate is lower than expected</w:t>
      </w:r>
      <w:r w:rsidR="00EA2F34">
        <w:rPr>
          <w:rFonts w:ascii="Times New Roman" w:hAnsi="Times New Roman" w:cs="Times New Roman"/>
          <w:sz w:val="24"/>
          <w:szCs w:val="24"/>
        </w:rPr>
        <w:t xml:space="preserve"> </w:t>
      </w:r>
      <w:r w:rsidR="00EA2F34" w:rsidRPr="00C63052">
        <w:rPr>
          <w:bCs/>
          <w:sz w:val="24"/>
          <w:szCs w:val="24"/>
        </w:rPr>
        <w:fldChar w:fldCharType="begin"/>
      </w:r>
      <w:r w:rsidR="00EA2F34" w:rsidRPr="00C63052">
        <w:rPr>
          <w:bCs/>
          <w:sz w:val="24"/>
          <w:szCs w:val="24"/>
        </w:rPr>
        <w:instrText xml:space="preserve"> ADDIN ZOTERO_ITEM CSL_CITATION {"citationID":"BIb7GFGZ","properties":{"formattedCitation":"(5)","plainCitation":"(5)","noteIndex":0},"citationItems":[{"id":140,"uris":["http://zotero.org/users/local/vXMoTvBW/items/QZB5PK3K"],"uri":["http://zotero.org/users/local/vXMoTvBW/items/QZB5PK3K"],"itemData":{"id":140,"type":"article-journal","abstract":"Background:  Endoscopic retrograde cholangiopancreatography (ERCP) is an essential procedure in the management of pancreatic and biliary disease. While its role is firmly established, further welldesigned prospective ERCP research is required, as a large portion of previous work has employed retrospective or administrative methodologies, both prone to potential biases. The aim of the Calgary Registry for Advanced and Therapeutic Endoscopy (CReATE) is to be a high-fidelity prospective multicentre registry.","container-title":"Journal of the Canadian Association of Gastroenterology","DOI":"10.1093/jcag/gwaa007","ISSN":"2515-2084, 2515-2092","issue":"2","language":"en","page":"78-83","source":"DOI.org (Crossref)","title":"Characteristics and Outcomes of ERCP at a Canadian Tertiary Centre: Initial Results from a Prospective High-Fidelity Biliary Endoscopy Registry","title-short":"Characteristics and Outcomes of ERCP at a Canadian Tertiary Centre","volume":"4","author":[{"family":"Forbes","given":"Nauzer"},{"family":"Koury","given":"Hannah F"},{"family":"Bass","given":"Sydney"},{"family":"Cole","given":"Martin"},{"family":"Mohamed","given":"Rachid"},{"family":"Turbide","given":"Christian"},{"family":"Gonzalez-Moreno","given":"Emmanuel"},{"family":"Kayal","given":"Ahmed"},{"family":"Chau","given":"Millie"},{"family":"Lethebe","given":"B Cord"},{"family":"Hilsden","given":"Robert J"},{"family":"Heitman","given":"Steven J"}],"issued":{"date-parts":[["2021",4,6]]}}}],"schema":"https://github.com/citation-style-language/schema/raw/master/csl-citation.json"} </w:instrText>
      </w:r>
      <w:r w:rsidR="00EA2F34" w:rsidRPr="00C63052">
        <w:rPr>
          <w:bCs/>
          <w:sz w:val="24"/>
          <w:szCs w:val="24"/>
        </w:rPr>
        <w:fldChar w:fldCharType="separate"/>
      </w:r>
      <w:r w:rsidR="00EA2F34" w:rsidRPr="00C63052">
        <w:rPr>
          <w:sz w:val="24"/>
          <w:szCs w:val="24"/>
        </w:rPr>
        <w:t>(5)</w:t>
      </w:r>
      <w:r w:rsidR="00EA2F34" w:rsidRPr="00C63052">
        <w:rPr>
          <w:sz w:val="24"/>
          <w:szCs w:val="24"/>
        </w:rPr>
        <w:fldChar w:fldCharType="end"/>
      </w:r>
      <w:r w:rsidRPr="00425B4C">
        <w:rPr>
          <w:rFonts w:ascii="Times New Roman" w:hAnsi="Times New Roman" w:cs="Times New Roman"/>
          <w:sz w:val="24"/>
          <w:szCs w:val="24"/>
        </w:rPr>
        <w:t>.</w:t>
      </w:r>
    </w:p>
    <w:p w14:paraId="1EFAD74D" w14:textId="3E6FCF82" w:rsidR="001959D4" w:rsidRDefault="00910224" w:rsidP="00910224">
      <w:pPr>
        <w:pStyle w:val="Heading1"/>
        <w:jc w:val="left"/>
      </w:pPr>
      <w:r>
        <w:t>IMPORTANCE OF RESEARCH:</w:t>
      </w:r>
    </w:p>
    <w:p w14:paraId="46B51294" w14:textId="169D76E9" w:rsidR="00910224" w:rsidRPr="00910224" w:rsidRDefault="00910224" w:rsidP="00910224">
      <w:pPr>
        <w:rPr>
          <w:rFonts w:ascii="Times New Roman" w:hAnsi="Times New Roman" w:cs="Times New Roman"/>
          <w:sz w:val="24"/>
          <w:szCs w:val="24"/>
        </w:rPr>
      </w:pPr>
      <w:r w:rsidRPr="00910224">
        <w:rPr>
          <w:rFonts w:ascii="Times New Roman" w:hAnsi="Times New Roman" w:cs="Times New Roman"/>
          <w:sz w:val="24"/>
          <w:szCs w:val="24"/>
        </w:rPr>
        <w:t>Use of ERCPs in developing countries like our own had not started until the last 2 decades. It was first done in Kenyatta National Hospital Endoscop</w:t>
      </w:r>
      <w:r>
        <w:rPr>
          <w:rFonts w:ascii="Times New Roman" w:hAnsi="Times New Roman" w:cs="Times New Roman"/>
          <w:sz w:val="24"/>
          <w:szCs w:val="24"/>
        </w:rPr>
        <w:t>y (KNH)</w:t>
      </w:r>
      <w:r w:rsidRPr="00910224">
        <w:rPr>
          <w:rFonts w:ascii="Times New Roman" w:hAnsi="Times New Roman" w:cs="Times New Roman"/>
          <w:sz w:val="24"/>
          <w:szCs w:val="24"/>
        </w:rPr>
        <w:t xml:space="preserve"> Unit in 2014. Before then we relied on open surgery for management of simple pancreato-biliary conditions, further on increasing morbidity and mortality especially in poor surgical candidates. Currently, approximately 100 – 150 ERCPs are performed at our endoscopy unit every year, making it the second most common gastroenterology procedure done in KNH.</w:t>
      </w:r>
    </w:p>
    <w:p w14:paraId="2B9690EF" w14:textId="77777777" w:rsidR="00910224" w:rsidRPr="00910224" w:rsidRDefault="00910224" w:rsidP="00910224">
      <w:pPr>
        <w:rPr>
          <w:rFonts w:ascii="Times New Roman" w:hAnsi="Times New Roman" w:cs="Times New Roman"/>
          <w:sz w:val="24"/>
          <w:szCs w:val="24"/>
        </w:rPr>
      </w:pPr>
      <w:r w:rsidRPr="00910224">
        <w:rPr>
          <w:rFonts w:ascii="Times New Roman" w:hAnsi="Times New Roman" w:cs="Times New Roman"/>
          <w:sz w:val="24"/>
          <w:szCs w:val="24"/>
        </w:rPr>
        <w:t>Despite increasing use, there is no comprehensive published local data. In Kenya approximately 500 to 600 ERCPs are performed annually. This study determined the indications, findings and complication of the ERCP procedure in our population. It formed a basis of good clinical practice and policy making of ERCP procedure at KNH.</w:t>
      </w:r>
    </w:p>
    <w:p w14:paraId="50CD7C8B" w14:textId="3A0EB6BB" w:rsidR="00A2217F" w:rsidRDefault="00910224">
      <w:pPr>
        <w:rPr>
          <w:rFonts w:ascii="Times New Roman Bold" w:eastAsiaTheme="majorEastAsia" w:hAnsi="Times New Roman Bold" w:cstheme="majorBidi"/>
          <w:b/>
          <w:caps/>
          <w:sz w:val="28"/>
          <w:szCs w:val="32"/>
        </w:rPr>
      </w:pPr>
      <w:r w:rsidRPr="00910224">
        <w:rPr>
          <w:rFonts w:ascii="Times New Roman" w:hAnsi="Times New Roman" w:cs="Times New Roman"/>
          <w:sz w:val="24"/>
          <w:szCs w:val="24"/>
        </w:rPr>
        <w:t xml:space="preserve">Being a third world country, we have very few gastroenterologists for the population, and an even smaller number who can perform ERCPs. This study highlighted the benefit and safety of the procedure, and we can extrapolate to say increasing the number of physicians and facilities performing ERCP will greatly benefit patients coming from far distances to access the procedure in the capital city of the country. </w:t>
      </w:r>
    </w:p>
    <w:p w14:paraId="1AF2E785" w14:textId="762FC499" w:rsidR="00A2217F" w:rsidRDefault="00A2217F" w:rsidP="00A2217F">
      <w:pPr>
        <w:pStyle w:val="Heading1"/>
        <w:jc w:val="left"/>
      </w:pPr>
      <w:r>
        <w:t>BIOGRAPHY:</w:t>
      </w:r>
    </w:p>
    <w:p w14:paraId="21961533" w14:textId="7F9F1B87" w:rsidR="00A2217F" w:rsidRPr="00D35782" w:rsidRDefault="00FD4DC9" w:rsidP="00A2217F">
      <w:pPr>
        <w:rPr>
          <w:rFonts w:ascii="Times New Roman" w:hAnsi="Times New Roman" w:cs="Times New Roman"/>
          <w:sz w:val="24"/>
          <w:szCs w:val="24"/>
        </w:rPr>
      </w:pPr>
      <w:r w:rsidRPr="00D35782">
        <w:rPr>
          <w:rFonts w:ascii="Times New Roman" w:hAnsi="Times New Roman" w:cs="Times New Roman"/>
          <w:sz w:val="24"/>
          <w:szCs w:val="24"/>
        </w:rPr>
        <w:t xml:space="preserve">I am a newly graduated physician working at </w:t>
      </w:r>
      <w:proofErr w:type="spellStart"/>
      <w:proofErr w:type="gramStart"/>
      <w:r w:rsidRPr="00D35782">
        <w:rPr>
          <w:rFonts w:ascii="Times New Roman" w:hAnsi="Times New Roman" w:cs="Times New Roman"/>
          <w:sz w:val="24"/>
          <w:szCs w:val="24"/>
        </w:rPr>
        <w:t>Dr.Rasik</w:t>
      </w:r>
      <w:proofErr w:type="spellEnd"/>
      <w:proofErr w:type="gramEnd"/>
      <w:r w:rsidRPr="00D35782">
        <w:rPr>
          <w:rFonts w:ascii="Times New Roman" w:hAnsi="Times New Roman" w:cs="Times New Roman"/>
          <w:sz w:val="24"/>
          <w:szCs w:val="24"/>
        </w:rPr>
        <w:t xml:space="preserve"> </w:t>
      </w:r>
      <w:proofErr w:type="spellStart"/>
      <w:r w:rsidRPr="00D35782">
        <w:rPr>
          <w:rFonts w:ascii="Times New Roman" w:hAnsi="Times New Roman" w:cs="Times New Roman"/>
          <w:sz w:val="24"/>
          <w:szCs w:val="24"/>
        </w:rPr>
        <w:t>Kantaria</w:t>
      </w:r>
      <w:proofErr w:type="spellEnd"/>
      <w:r w:rsidRPr="00D35782">
        <w:rPr>
          <w:rFonts w:ascii="Times New Roman" w:hAnsi="Times New Roman" w:cs="Times New Roman"/>
          <w:sz w:val="24"/>
          <w:szCs w:val="24"/>
        </w:rPr>
        <w:t xml:space="preserve"> Jalaram Medical Services in Nairobi, Kenya. I completed my masters degree in Internal Medicine in February, 2022 from the University of Nairobi. I undertook my undergraduate degree in medicine from the same university between 2010 and 2015. I am a member of the Kenya Association of Physicians and East, Central and Southern Africa College of Physicians. I have a keen interest in gastroenterology and intend to do a fellowship in the same in the near future.</w:t>
      </w:r>
    </w:p>
    <w:p w14:paraId="6A4D7BF1" w14:textId="5E45D337" w:rsidR="00D35782" w:rsidRDefault="00D35782">
      <w:r>
        <w:br w:type="page"/>
      </w:r>
    </w:p>
    <w:p w14:paraId="37C4CCC2" w14:textId="050740DA" w:rsidR="00791E28" w:rsidRDefault="00D35782" w:rsidP="00D35782">
      <w:pPr>
        <w:pStyle w:val="Heading1"/>
        <w:jc w:val="left"/>
      </w:pPr>
      <w:r>
        <w:lastRenderedPageBreak/>
        <w:t>INFORMATION OF INSTITUTE:</w:t>
      </w:r>
    </w:p>
    <w:p w14:paraId="67AB7A80" w14:textId="16D6DB61" w:rsidR="00BE0834" w:rsidRPr="00BE0834" w:rsidRDefault="00D35782" w:rsidP="00BE0834">
      <w:pPr>
        <w:pStyle w:val="NormalWeb"/>
        <w:shd w:val="clear" w:color="auto" w:fill="FFFFFF"/>
        <w:spacing w:before="0" w:beforeAutospacing="0" w:after="300" w:afterAutospacing="0"/>
        <w:jc w:val="both"/>
        <w:rPr>
          <w:color w:val="333333"/>
        </w:rPr>
      </w:pPr>
      <w:r w:rsidRPr="00BE0834">
        <w:t>K</w:t>
      </w:r>
      <w:r w:rsidRPr="00BE0834">
        <w:t>enyatta National Hospital</w:t>
      </w:r>
      <w:r w:rsidR="00BE0834" w:rsidRPr="00BE0834">
        <w:t xml:space="preserve"> (KNH)</w:t>
      </w:r>
      <w:r w:rsidRPr="00BE0834">
        <w:t xml:space="preserve"> </w:t>
      </w:r>
      <w:r w:rsidR="00BE0834" w:rsidRPr="00BE0834">
        <w:t>was established in 1901, but gained its current name in 1963 after independence.</w:t>
      </w:r>
      <w:r w:rsidR="00BE0834" w:rsidRPr="00BE0834">
        <w:rPr>
          <w:color w:val="333333"/>
        </w:rPr>
        <w:t xml:space="preserve"> </w:t>
      </w:r>
      <w:r w:rsidR="00BE0834" w:rsidRPr="00BE0834">
        <w:rPr>
          <w:color w:val="333333"/>
        </w:rPr>
        <w:t xml:space="preserve">At a 120years, it is the biggest referral hospital in East &amp; Central Africa. </w:t>
      </w:r>
    </w:p>
    <w:p w14:paraId="3A7804C2" w14:textId="532BE527" w:rsidR="00BE0834" w:rsidRPr="00BE0834" w:rsidRDefault="00BE0834" w:rsidP="00BE0834">
      <w:pPr>
        <w:pStyle w:val="NormalWeb"/>
        <w:shd w:val="clear" w:color="auto" w:fill="FFFFFF"/>
        <w:spacing w:before="0" w:beforeAutospacing="0" w:after="300" w:afterAutospacing="0"/>
        <w:jc w:val="both"/>
        <w:rPr>
          <w:color w:val="333333"/>
        </w:rPr>
      </w:pPr>
      <w:r w:rsidRPr="00BE0834">
        <w:rPr>
          <w:color w:val="333333"/>
        </w:rPr>
        <w:t>KNH has a bed capacity of 1,800, 6,000+ staff members, 50 wards, 22 out-patient clinics, 24 theaters (16 specialized) and Accident &amp; Emergency Department.</w:t>
      </w:r>
    </w:p>
    <w:p w14:paraId="024FAAAA" w14:textId="6184E771" w:rsidR="00D35782" w:rsidRDefault="00BE0834" w:rsidP="00D35782">
      <w:pPr>
        <w:rPr>
          <w:rFonts w:ascii="Times New Roman" w:hAnsi="Times New Roman" w:cs="Times New Roman"/>
          <w:sz w:val="24"/>
          <w:szCs w:val="24"/>
        </w:rPr>
      </w:pPr>
      <w:r w:rsidRPr="00BE0834">
        <w:rPr>
          <w:rFonts w:ascii="Times New Roman" w:hAnsi="Times New Roman" w:cs="Times New Roman"/>
          <w:sz w:val="24"/>
          <w:szCs w:val="24"/>
        </w:rPr>
        <w:t xml:space="preserve">It </w:t>
      </w:r>
      <w:r w:rsidR="00D35782" w:rsidRPr="00BE0834">
        <w:rPr>
          <w:rFonts w:ascii="Times New Roman" w:hAnsi="Times New Roman" w:cs="Times New Roman"/>
          <w:sz w:val="24"/>
          <w:szCs w:val="24"/>
        </w:rPr>
        <w:t>is the largest</w:t>
      </w:r>
      <w:r>
        <w:rPr>
          <w:rFonts w:ascii="Times New Roman" w:hAnsi="Times New Roman" w:cs="Times New Roman"/>
          <w:sz w:val="24"/>
          <w:szCs w:val="24"/>
        </w:rPr>
        <w:t xml:space="preserve"> </w:t>
      </w:r>
      <w:r w:rsidR="00D35782" w:rsidRPr="00BE0834">
        <w:rPr>
          <w:rFonts w:ascii="Times New Roman" w:hAnsi="Times New Roman" w:cs="Times New Roman"/>
          <w:sz w:val="24"/>
          <w:szCs w:val="24"/>
        </w:rPr>
        <w:t xml:space="preserve">teaching hospital in the country. Being one of the busiest, it’s Endoscopy Unit runs between 8am and 5pm for elective procedures and 24 hours for emergencies. It is run by a team of trained gastroenterologists, general surgeons, nurses and support staff. Being a training facility; many procedures are also performed by trainees under supervision. Follow up is then undertaken at the once weekly gastroenterology clinic. </w:t>
      </w:r>
    </w:p>
    <w:p w14:paraId="42AFCD24" w14:textId="6D5DB7EA" w:rsidR="00EA2F34" w:rsidRDefault="00EA2F34" w:rsidP="00D35782">
      <w:pPr>
        <w:rPr>
          <w:rFonts w:ascii="Times New Roman" w:hAnsi="Times New Roman" w:cs="Times New Roman"/>
          <w:sz w:val="24"/>
          <w:szCs w:val="24"/>
        </w:rPr>
      </w:pPr>
    </w:p>
    <w:p w14:paraId="34877389" w14:textId="77777777" w:rsidR="00EA2F34" w:rsidRPr="00C63052" w:rsidRDefault="00EA2F34" w:rsidP="00EA2F34">
      <w:pPr>
        <w:pStyle w:val="Heading1"/>
        <w:jc w:val="left"/>
      </w:pPr>
      <w:r w:rsidRPr="00C63052">
        <w:t>References:</w:t>
      </w:r>
    </w:p>
    <w:p w14:paraId="4B682AEE" w14:textId="77777777" w:rsidR="00EA2F34" w:rsidRPr="00C63052" w:rsidRDefault="00EA2F34" w:rsidP="00EA2F34">
      <w:pPr>
        <w:rPr>
          <w:bCs/>
          <w:sz w:val="24"/>
          <w:szCs w:val="24"/>
        </w:rPr>
      </w:pPr>
      <w:r w:rsidRPr="00C63052">
        <w:rPr>
          <w:bCs/>
          <w:sz w:val="24"/>
          <w:szCs w:val="24"/>
        </w:rPr>
        <w:fldChar w:fldCharType="begin"/>
      </w:r>
      <w:r w:rsidRPr="00C63052">
        <w:rPr>
          <w:bCs/>
          <w:sz w:val="24"/>
          <w:szCs w:val="24"/>
        </w:rPr>
        <w:instrText xml:space="preserve"> ADDIN ZOTERO_BIBL {"uncited":[],"omitted":[],"custom":[]} CSL_BIBLIOGRAPHY </w:instrText>
      </w:r>
      <w:r w:rsidRPr="00C63052">
        <w:rPr>
          <w:bCs/>
          <w:sz w:val="24"/>
          <w:szCs w:val="24"/>
        </w:rPr>
        <w:fldChar w:fldCharType="separate"/>
      </w:r>
      <w:r w:rsidRPr="00C63052">
        <w:rPr>
          <w:bCs/>
          <w:sz w:val="24"/>
          <w:szCs w:val="24"/>
        </w:rPr>
        <w:t xml:space="preserve">1. N Wanis K.N, </w:t>
      </w:r>
      <w:proofErr w:type="spellStart"/>
      <w:r w:rsidRPr="00C63052">
        <w:rPr>
          <w:bCs/>
          <w:sz w:val="24"/>
          <w:szCs w:val="24"/>
        </w:rPr>
        <w:t>Haimanot</w:t>
      </w:r>
      <w:proofErr w:type="spellEnd"/>
      <w:r w:rsidRPr="00C63052">
        <w:rPr>
          <w:bCs/>
          <w:sz w:val="24"/>
          <w:szCs w:val="24"/>
        </w:rPr>
        <w:t xml:space="preserve"> S, </w:t>
      </w:r>
      <w:proofErr w:type="spellStart"/>
      <w:r w:rsidRPr="00C63052">
        <w:rPr>
          <w:bCs/>
          <w:sz w:val="24"/>
          <w:szCs w:val="24"/>
        </w:rPr>
        <w:t>Kanthan</w:t>
      </w:r>
      <w:proofErr w:type="spellEnd"/>
      <w:r w:rsidRPr="00C63052">
        <w:rPr>
          <w:bCs/>
          <w:sz w:val="24"/>
          <w:szCs w:val="24"/>
        </w:rPr>
        <w:t xml:space="preserve"> R. Endoscopic Retrograde Cholangiopancreatography: A Review of Technique and Clinical Indications. J </w:t>
      </w:r>
      <w:proofErr w:type="spellStart"/>
      <w:r w:rsidRPr="00C63052">
        <w:rPr>
          <w:bCs/>
          <w:sz w:val="24"/>
          <w:szCs w:val="24"/>
        </w:rPr>
        <w:t>Gastrointest</w:t>
      </w:r>
      <w:proofErr w:type="spellEnd"/>
      <w:r w:rsidRPr="00C63052">
        <w:rPr>
          <w:bCs/>
          <w:sz w:val="24"/>
          <w:szCs w:val="24"/>
        </w:rPr>
        <w:t xml:space="preserve"> Dig Syst. 2014;(04)04-04.</w:t>
      </w:r>
    </w:p>
    <w:p w14:paraId="7643D655" w14:textId="77777777" w:rsidR="00EA2F34" w:rsidRPr="00C63052" w:rsidRDefault="00EA2F34" w:rsidP="00EA2F34">
      <w:pPr>
        <w:rPr>
          <w:bCs/>
          <w:sz w:val="24"/>
          <w:szCs w:val="24"/>
        </w:rPr>
      </w:pPr>
      <w:r w:rsidRPr="00C63052">
        <w:rPr>
          <w:bCs/>
          <w:sz w:val="24"/>
          <w:szCs w:val="24"/>
        </w:rPr>
        <w:t xml:space="preserve"> 2. </w:t>
      </w:r>
      <w:proofErr w:type="spellStart"/>
      <w:r w:rsidRPr="00C63052">
        <w:rPr>
          <w:bCs/>
          <w:sz w:val="24"/>
          <w:szCs w:val="24"/>
        </w:rPr>
        <w:t>Alvi</w:t>
      </w:r>
      <w:proofErr w:type="spellEnd"/>
      <w:r w:rsidRPr="00C63052">
        <w:rPr>
          <w:bCs/>
          <w:sz w:val="24"/>
          <w:szCs w:val="24"/>
        </w:rPr>
        <w:t xml:space="preserve"> AH, </w:t>
      </w:r>
      <w:proofErr w:type="spellStart"/>
      <w:r w:rsidRPr="00C63052">
        <w:rPr>
          <w:bCs/>
          <w:sz w:val="24"/>
          <w:szCs w:val="24"/>
        </w:rPr>
        <w:t>Chachar</w:t>
      </w:r>
      <w:proofErr w:type="spellEnd"/>
      <w:r w:rsidRPr="00C63052">
        <w:rPr>
          <w:bCs/>
          <w:sz w:val="24"/>
          <w:szCs w:val="24"/>
        </w:rPr>
        <w:t xml:space="preserve"> AZK, </w:t>
      </w:r>
      <w:proofErr w:type="spellStart"/>
      <w:r w:rsidRPr="00C63052">
        <w:rPr>
          <w:bCs/>
          <w:sz w:val="24"/>
          <w:szCs w:val="24"/>
        </w:rPr>
        <w:t>Parvaiz</w:t>
      </w:r>
      <w:proofErr w:type="spellEnd"/>
      <w:r w:rsidRPr="00C63052">
        <w:rPr>
          <w:bCs/>
          <w:sz w:val="24"/>
          <w:szCs w:val="24"/>
        </w:rPr>
        <w:t xml:space="preserve"> R. A 4-year ERCP Profile of Tertiary Care Hospital: Indications and </w:t>
      </w:r>
      <w:proofErr w:type="spellStart"/>
      <w:r w:rsidRPr="00C63052">
        <w:rPr>
          <w:bCs/>
          <w:sz w:val="24"/>
          <w:szCs w:val="24"/>
        </w:rPr>
        <w:t>Diagnosis.Pakistan</w:t>
      </w:r>
      <w:proofErr w:type="spellEnd"/>
      <w:r w:rsidRPr="00C63052">
        <w:rPr>
          <w:bCs/>
          <w:sz w:val="24"/>
          <w:szCs w:val="24"/>
        </w:rPr>
        <w:t xml:space="preserve"> Journal of Medical Sciences. 2018;(12):355- 58.</w:t>
      </w:r>
    </w:p>
    <w:p w14:paraId="23826DF9" w14:textId="77777777" w:rsidR="00EA2F34" w:rsidRPr="00C63052" w:rsidRDefault="00EA2F34" w:rsidP="00EA2F34">
      <w:pPr>
        <w:rPr>
          <w:bCs/>
          <w:sz w:val="24"/>
          <w:szCs w:val="24"/>
        </w:rPr>
      </w:pPr>
      <w:r w:rsidRPr="00C63052">
        <w:rPr>
          <w:bCs/>
          <w:sz w:val="24"/>
          <w:szCs w:val="24"/>
        </w:rPr>
        <w:t xml:space="preserve">3. Gurung R, </w:t>
      </w:r>
      <w:proofErr w:type="spellStart"/>
      <w:r w:rsidRPr="00C63052">
        <w:rPr>
          <w:bCs/>
          <w:sz w:val="24"/>
          <w:szCs w:val="24"/>
        </w:rPr>
        <w:t>Purbey</w:t>
      </w:r>
      <w:proofErr w:type="spellEnd"/>
      <w:r w:rsidRPr="00C63052">
        <w:rPr>
          <w:bCs/>
          <w:sz w:val="24"/>
          <w:szCs w:val="24"/>
        </w:rPr>
        <w:t xml:space="preserve"> B, </w:t>
      </w:r>
      <w:proofErr w:type="spellStart"/>
      <w:r w:rsidRPr="00C63052">
        <w:rPr>
          <w:bCs/>
          <w:sz w:val="24"/>
          <w:szCs w:val="24"/>
        </w:rPr>
        <w:t>Koju</w:t>
      </w:r>
      <w:proofErr w:type="spellEnd"/>
      <w:r w:rsidRPr="00C63052">
        <w:rPr>
          <w:bCs/>
          <w:sz w:val="24"/>
          <w:szCs w:val="24"/>
        </w:rPr>
        <w:t xml:space="preserve"> R. Endoscopic Retrograde Cholangiopancreatography at </w:t>
      </w:r>
      <w:proofErr w:type="spellStart"/>
      <w:r w:rsidRPr="00C63052">
        <w:rPr>
          <w:bCs/>
          <w:sz w:val="24"/>
          <w:szCs w:val="24"/>
        </w:rPr>
        <w:t>Dhulikhel</w:t>
      </w:r>
      <w:proofErr w:type="spellEnd"/>
      <w:r w:rsidRPr="00C63052">
        <w:rPr>
          <w:bCs/>
          <w:sz w:val="24"/>
          <w:szCs w:val="24"/>
        </w:rPr>
        <w:t xml:space="preserve"> hospital: Outcome Analysis. Kathmandu Univ Med J. 2015;(1):55–9.</w:t>
      </w:r>
    </w:p>
    <w:p w14:paraId="5DC19CEE" w14:textId="77777777" w:rsidR="00EA2F34" w:rsidRPr="00C63052" w:rsidRDefault="00EA2F34" w:rsidP="00EA2F34">
      <w:pPr>
        <w:rPr>
          <w:bCs/>
          <w:sz w:val="24"/>
          <w:szCs w:val="24"/>
        </w:rPr>
      </w:pPr>
      <w:r w:rsidRPr="00C63052">
        <w:rPr>
          <w:bCs/>
          <w:sz w:val="24"/>
          <w:szCs w:val="24"/>
        </w:rPr>
        <w:t xml:space="preserve">4. Siiki A, </w:t>
      </w:r>
      <w:proofErr w:type="spellStart"/>
      <w:r w:rsidRPr="00C63052">
        <w:rPr>
          <w:bCs/>
          <w:sz w:val="24"/>
          <w:szCs w:val="24"/>
        </w:rPr>
        <w:t>Tamminen</w:t>
      </w:r>
      <w:proofErr w:type="spellEnd"/>
      <w:r w:rsidRPr="00C63052">
        <w:rPr>
          <w:bCs/>
          <w:sz w:val="24"/>
          <w:szCs w:val="24"/>
        </w:rPr>
        <w:t xml:space="preserve"> A, </w:t>
      </w:r>
      <w:proofErr w:type="spellStart"/>
      <w:r w:rsidRPr="00C63052">
        <w:rPr>
          <w:bCs/>
          <w:sz w:val="24"/>
          <w:szCs w:val="24"/>
        </w:rPr>
        <w:t>Tomminen</w:t>
      </w:r>
      <w:proofErr w:type="spellEnd"/>
      <w:r w:rsidRPr="00C63052">
        <w:rPr>
          <w:bCs/>
          <w:sz w:val="24"/>
          <w:szCs w:val="24"/>
        </w:rPr>
        <w:t xml:space="preserve"> T. ERCP Procedures in a Finnish Community Hospital: A Retrospective Analysis of 1207 Cases. </w:t>
      </w:r>
      <w:proofErr w:type="spellStart"/>
      <w:r w:rsidRPr="00C63052">
        <w:rPr>
          <w:bCs/>
          <w:sz w:val="24"/>
          <w:szCs w:val="24"/>
        </w:rPr>
        <w:t>Scand</w:t>
      </w:r>
      <w:proofErr w:type="spellEnd"/>
      <w:r w:rsidRPr="00C63052">
        <w:rPr>
          <w:bCs/>
          <w:sz w:val="24"/>
          <w:szCs w:val="24"/>
        </w:rPr>
        <w:t xml:space="preserve"> J Surg. 2012;(1):45–50. </w:t>
      </w:r>
    </w:p>
    <w:p w14:paraId="67AE4E7E" w14:textId="77777777" w:rsidR="00EA2F34" w:rsidRPr="00C63052" w:rsidRDefault="00EA2F34" w:rsidP="00EA2F34">
      <w:pPr>
        <w:rPr>
          <w:bCs/>
        </w:rPr>
      </w:pPr>
      <w:r w:rsidRPr="00C63052">
        <w:rPr>
          <w:bCs/>
          <w:sz w:val="24"/>
          <w:szCs w:val="24"/>
        </w:rPr>
        <w:t xml:space="preserve">5. Forbes N, </w:t>
      </w:r>
      <w:proofErr w:type="spellStart"/>
      <w:r w:rsidRPr="00C63052">
        <w:rPr>
          <w:bCs/>
          <w:sz w:val="24"/>
          <w:szCs w:val="24"/>
        </w:rPr>
        <w:t>Koury</w:t>
      </w:r>
      <w:proofErr w:type="spellEnd"/>
      <w:r w:rsidRPr="00C63052">
        <w:rPr>
          <w:bCs/>
          <w:sz w:val="24"/>
          <w:szCs w:val="24"/>
        </w:rPr>
        <w:t xml:space="preserve"> HF, Bass S. Characteristics and Outcomes of ERCP at a Canadian Tertiary Centre: Initial Results from a Prospective High-Fidelity Biliary </w:t>
      </w:r>
      <w:proofErr w:type="spellStart"/>
      <w:r w:rsidRPr="00C63052">
        <w:rPr>
          <w:bCs/>
          <w:sz w:val="24"/>
          <w:szCs w:val="24"/>
        </w:rPr>
        <w:t>EndoscopyRegistry</w:t>
      </w:r>
      <w:proofErr w:type="spellEnd"/>
      <w:r w:rsidRPr="00C63052">
        <w:rPr>
          <w:bCs/>
          <w:sz w:val="24"/>
          <w:szCs w:val="24"/>
        </w:rPr>
        <w:t>. J Can Assoc Gastroenterol. 2021;(2):78–83.</w:t>
      </w:r>
      <w:r w:rsidRPr="00C63052">
        <w:rPr>
          <w:sz w:val="24"/>
          <w:szCs w:val="24"/>
        </w:rPr>
        <w:fldChar w:fldCharType="end"/>
      </w:r>
      <w:r w:rsidRPr="00C63052">
        <w:rPr>
          <w:bCs/>
        </w:rPr>
        <w:t xml:space="preserve"> </w:t>
      </w:r>
    </w:p>
    <w:p w14:paraId="3F65840B" w14:textId="77777777" w:rsidR="00EA2F34" w:rsidRPr="00BE0834" w:rsidRDefault="00EA2F34" w:rsidP="00D35782">
      <w:pPr>
        <w:rPr>
          <w:rFonts w:ascii="Times New Roman" w:hAnsi="Times New Roman" w:cs="Times New Roman"/>
        </w:rPr>
      </w:pPr>
    </w:p>
    <w:sectPr w:rsidR="00EA2F34" w:rsidRPr="00BE08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9D4"/>
    <w:rsid w:val="001959D4"/>
    <w:rsid w:val="004D2F50"/>
    <w:rsid w:val="00791E28"/>
    <w:rsid w:val="00910224"/>
    <w:rsid w:val="00A2217F"/>
    <w:rsid w:val="00BE0834"/>
    <w:rsid w:val="00D35782"/>
    <w:rsid w:val="00D9485C"/>
    <w:rsid w:val="00EA2F34"/>
    <w:rsid w:val="00FD4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0DEF6"/>
  <w15:chartTrackingRefBased/>
  <w15:docId w15:val="{CB30F2A4-F7D6-4631-A334-01AB8497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9D4"/>
  </w:style>
  <w:style w:type="paragraph" w:styleId="Heading1">
    <w:name w:val="heading 1"/>
    <w:basedOn w:val="Normal"/>
    <w:next w:val="Normal"/>
    <w:link w:val="Heading1Char"/>
    <w:uiPriority w:val="9"/>
    <w:qFormat/>
    <w:rsid w:val="001959D4"/>
    <w:pPr>
      <w:keepNext/>
      <w:keepLines/>
      <w:spacing w:before="360" w:after="120" w:line="360" w:lineRule="auto"/>
      <w:jc w:val="center"/>
      <w:outlineLvl w:val="0"/>
    </w:pPr>
    <w:rPr>
      <w:rFonts w:ascii="Times New Roman Bold" w:eastAsiaTheme="majorEastAsia" w:hAnsi="Times New Roman Bold" w:cstheme="majorBidi"/>
      <w:b/>
      <w:cap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9D4"/>
    <w:rPr>
      <w:rFonts w:ascii="Times New Roman Bold" w:eastAsiaTheme="majorEastAsia" w:hAnsi="Times New Roman Bold" w:cstheme="majorBidi"/>
      <w:b/>
      <w:caps/>
      <w:sz w:val="28"/>
      <w:szCs w:val="32"/>
    </w:rPr>
  </w:style>
  <w:style w:type="paragraph" w:styleId="NormalWeb">
    <w:name w:val="Normal (Web)"/>
    <w:basedOn w:val="Normal"/>
    <w:uiPriority w:val="99"/>
    <w:semiHidden/>
    <w:unhideWhenUsed/>
    <w:rsid w:val="00BE083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73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2365</Words>
  <Characters>13481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sajni pabari</dc:creator>
  <cp:keywords/>
  <dc:description/>
  <cp:lastModifiedBy>sajni pabari</cp:lastModifiedBy>
  <cp:revision>5</cp:revision>
  <dcterms:created xsi:type="dcterms:W3CDTF">2022-08-29T17:13:00Z</dcterms:created>
  <dcterms:modified xsi:type="dcterms:W3CDTF">2022-08-30T08:24:00Z</dcterms:modified>
</cp:coreProperties>
</file>