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37F8A" w14:textId="66B1FDCF" w:rsidR="00B24A7C" w:rsidRDefault="004B75D6" w:rsidP="00B24A7C">
      <w:pPr>
        <w:pStyle w:val="Heading1"/>
        <w:spacing w:before="170"/>
        <w:ind w:left="0"/>
      </w:pPr>
      <w:proofErr w:type="spellStart"/>
      <w:r w:rsidRPr="004B75D6">
        <w:rPr>
          <w:color w:val="337AB7"/>
        </w:rPr>
        <w:t>Nanoemulsion</w:t>
      </w:r>
      <w:proofErr w:type="spellEnd"/>
      <w:r w:rsidRPr="004B75D6">
        <w:rPr>
          <w:color w:val="337AB7"/>
        </w:rPr>
        <w:t xml:space="preserve"> Concept for Water-Poor Soluble Anti-Cancer Drugs to Improve Therapeutic Benefit</w:t>
      </w:r>
      <w:r w:rsidR="00B24A7C">
        <w:rPr>
          <w:color w:val="337AB7"/>
        </w:rPr>
        <w:t xml:space="preserve"> </w:t>
      </w:r>
    </w:p>
    <w:p w14:paraId="550CED1E" w14:textId="21BE65E7" w:rsidR="0078738A" w:rsidRDefault="0078738A" w:rsidP="004B75D6">
      <w:pPr>
        <w:pStyle w:val="BodyText"/>
        <w:spacing w:before="73" w:line="198" w:lineRule="exact"/>
        <w:ind w:right="5987"/>
        <w:rPr>
          <w:rFonts w:ascii="Arial"/>
        </w:rPr>
      </w:pPr>
      <w:r>
        <w:rPr>
          <w:rFonts w:ascii="Arial"/>
        </w:rPr>
        <w:t xml:space="preserve">Dr </w:t>
      </w:r>
      <w:proofErr w:type="spellStart"/>
      <w:r w:rsidR="0013183D">
        <w:rPr>
          <w:rFonts w:ascii="Arial"/>
        </w:rPr>
        <w:t>Bhupendra</w:t>
      </w:r>
      <w:proofErr w:type="spellEnd"/>
      <w:r w:rsidR="0013183D">
        <w:rPr>
          <w:rFonts w:ascii="Arial"/>
        </w:rPr>
        <w:t xml:space="preserve"> G. Prajapati, </w:t>
      </w:r>
      <w:r w:rsidR="005973B9">
        <w:rPr>
          <w:rFonts w:ascii="Arial"/>
        </w:rPr>
        <w:t xml:space="preserve">PhD, </w:t>
      </w:r>
      <w:bookmarkStart w:id="0" w:name="_Hlk103803981"/>
      <w:r w:rsidR="0013183D">
        <w:rPr>
          <w:rFonts w:ascii="Arial"/>
        </w:rPr>
        <w:t>Ganpat University, India</w:t>
      </w:r>
      <w:bookmarkEnd w:id="0"/>
    </w:p>
    <w:p w14:paraId="6BF17C3A" w14:textId="5562E02A" w:rsidR="005973B9" w:rsidRDefault="0013183D" w:rsidP="0013183D">
      <w:pPr>
        <w:pStyle w:val="BodyText"/>
        <w:spacing w:before="73" w:line="198" w:lineRule="exact"/>
        <w:ind w:right="5987"/>
        <w:rPr>
          <w:rFonts w:ascii="Arial"/>
        </w:rPr>
      </w:pPr>
      <w:r>
        <w:rPr>
          <w:rFonts w:ascii="Arial"/>
        </w:rPr>
        <w:t xml:space="preserve">  </w:t>
      </w:r>
    </w:p>
    <w:p w14:paraId="2A379F3A" w14:textId="77777777" w:rsidR="00AE3E37" w:rsidRDefault="00AE3E37">
      <w:pPr>
        <w:pStyle w:val="BodyText"/>
        <w:rPr>
          <w:rFonts w:ascii="Arial"/>
          <w:sz w:val="20"/>
        </w:rPr>
      </w:pPr>
    </w:p>
    <w:p w14:paraId="7B48B86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FD7D071" w14:textId="09599B86" w:rsidR="00AE3E37" w:rsidRDefault="00A9710C">
      <w:pPr>
        <w:pStyle w:val="Heading3"/>
        <w:spacing w:before="147"/>
        <w:jc w:val="both"/>
      </w:pPr>
      <w:r>
        <w:rPr>
          <w:color w:val="BF5A14"/>
        </w:rPr>
        <w:lastRenderedPageBreak/>
        <w:t>Abstract</w:t>
      </w:r>
      <w:r w:rsidR="00404E5B">
        <w:rPr>
          <w:color w:val="BF5A14"/>
        </w:rPr>
        <w:t xml:space="preserve"> </w:t>
      </w:r>
    </w:p>
    <w:p w14:paraId="2B9DD516" w14:textId="27948FB3" w:rsidR="004B75D6" w:rsidRPr="00EA4316" w:rsidRDefault="004B75D6" w:rsidP="004B75D6">
      <w:pPr>
        <w:pStyle w:val="BodyText"/>
        <w:spacing w:before="90" w:line="280" w:lineRule="auto"/>
        <w:ind w:left="100"/>
        <w:jc w:val="both"/>
        <w:rPr>
          <w:rFonts w:ascii="Times New Roman" w:hAnsi="Times New Roman" w:cs="Times New Roman"/>
          <w:sz w:val="22"/>
          <w:szCs w:val="22"/>
        </w:rPr>
      </w:pPr>
      <w:proofErr w:type="gramStart"/>
      <w:r w:rsidRPr="00EA4316">
        <w:rPr>
          <w:rFonts w:ascii="Times New Roman" w:hAnsi="Times New Roman" w:cs="Times New Roman"/>
          <w:sz w:val="22"/>
          <w:szCs w:val="22"/>
        </w:rPr>
        <w:t>nature</w:t>
      </w:r>
      <w:proofErr w:type="gramEnd"/>
      <w:r w:rsidRPr="00EA4316">
        <w:rPr>
          <w:rFonts w:ascii="Times New Roman" w:hAnsi="Times New Roman" w:cs="Times New Roman"/>
          <w:sz w:val="22"/>
          <w:szCs w:val="22"/>
        </w:rPr>
        <w:t xml:space="preserve"> of the majority of newly developed anticancer drugs has resulted in poor bioavailability and pharmacokinetic variations (BCS II or IV drugs). </w:t>
      </w:r>
      <w:proofErr w:type="spellStart"/>
      <w:r w:rsidRPr="00EA4316">
        <w:rPr>
          <w:rFonts w:ascii="Times New Roman" w:hAnsi="Times New Roman" w:cs="Times New Roman"/>
          <w:sz w:val="22"/>
          <w:szCs w:val="22"/>
        </w:rPr>
        <w:t>Nanoemulsion</w:t>
      </w:r>
      <w:proofErr w:type="spellEnd"/>
      <w:r w:rsidRPr="00EA4316">
        <w:rPr>
          <w:rFonts w:ascii="Times New Roman" w:hAnsi="Times New Roman" w:cs="Times New Roman"/>
          <w:sz w:val="22"/>
          <w:szCs w:val="22"/>
        </w:rPr>
        <w:t xml:space="preserve"> formulations are becoming an effective delivery system for poorly water-soluble drugs. The term "</w:t>
      </w:r>
      <w:proofErr w:type="spellStart"/>
      <w:r w:rsidRPr="00EA4316">
        <w:rPr>
          <w:rFonts w:ascii="Times New Roman" w:hAnsi="Times New Roman" w:cs="Times New Roman"/>
          <w:sz w:val="22"/>
          <w:szCs w:val="22"/>
        </w:rPr>
        <w:t>Nanoemulsion</w:t>
      </w:r>
      <w:proofErr w:type="spellEnd"/>
      <w:r w:rsidRPr="00EA4316">
        <w:rPr>
          <w:rFonts w:ascii="Times New Roman" w:hAnsi="Times New Roman" w:cs="Times New Roman"/>
          <w:sz w:val="22"/>
          <w:szCs w:val="22"/>
        </w:rPr>
        <w:t xml:space="preserve">" refers to a thermodynamically stable </w:t>
      </w:r>
      <w:proofErr w:type="spellStart"/>
      <w:r w:rsidRPr="00EA4316">
        <w:rPr>
          <w:rFonts w:ascii="Times New Roman" w:hAnsi="Times New Roman" w:cs="Times New Roman"/>
          <w:sz w:val="22"/>
          <w:szCs w:val="22"/>
        </w:rPr>
        <w:t>isotropically</w:t>
      </w:r>
      <w:proofErr w:type="spellEnd"/>
      <w:r w:rsidRPr="00EA4316">
        <w:rPr>
          <w:rFonts w:ascii="Times New Roman" w:hAnsi="Times New Roman" w:cs="Times New Roman"/>
          <w:sz w:val="22"/>
          <w:szCs w:val="22"/>
        </w:rPr>
        <w:t xml:space="preserve"> clear dispersion of two immiscible liquids, such as oil and water, stabilized by an interfacial film of surfactant molecules. The </w:t>
      </w:r>
      <w:proofErr w:type="spellStart"/>
      <w:r w:rsidRPr="00EA4316">
        <w:rPr>
          <w:rFonts w:ascii="Times New Roman" w:hAnsi="Times New Roman" w:cs="Times New Roman"/>
          <w:sz w:val="22"/>
          <w:szCs w:val="22"/>
        </w:rPr>
        <w:t>Nanoemulsion</w:t>
      </w:r>
      <w:proofErr w:type="spellEnd"/>
      <w:r w:rsidRPr="00EA4316">
        <w:rPr>
          <w:rFonts w:ascii="Times New Roman" w:hAnsi="Times New Roman" w:cs="Times New Roman"/>
          <w:sz w:val="22"/>
          <w:szCs w:val="22"/>
        </w:rPr>
        <w:t xml:space="preserve"> is formed readily and sometimes spontaneously, generally without high-energy input. The method of preparation of </w:t>
      </w:r>
      <w:proofErr w:type="spellStart"/>
      <w:r w:rsidRPr="00EA4316">
        <w:rPr>
          <w:rFonts w:ascii="Times New Roman" w:hAnsi="Times New Roman" w:cs="Times New Roman"/>
          <w:sz w:val="22"/>
          <w:szCs w:val="22"/>
        </w:rPr>
        <w:t>nanoemulsion</w:t>
      </w:r>
      <w:proofErr w:type="spellEnd"/>
      <w:r w:rsidRPr="00EA4316">
        <w:rPr>
          <w:rFonts w:ascii="Times New Roman" w:hAnsi="Times New Roman" w:cs="Times New Roman"/>
          <w:sz w:val="22"/>
          <w:szCs w:val="22"/>
        </w:rPr>
        <w:t xml:space="preserve"> includes high-pressure homogenizer or </w:t>
      </w:r>
      <w:proofErr w:type="spellStart"/>
      <w:r w:rsidRPr="00EA4316">
        <w:rPr>
          <w:rFonts w:ascii="Times New Roman" w:hAnsi="Times New Roman" w:cs="Times New Roman"/>
          <w:sz w:val="22"/>
          <w:szCs w:val="22"/>
        </w:rPr>
        <w:t>ultrasonication</w:t>
      </w:r>
      <w:proofErr w:type="spellEnd"/>
      <w:r w:rsidRPr="00EA4316">
        <w:rPr>
          <w:rFonts w:ascii="Times New Roman" w:hAnsi="Times New Roman" w:cs="Times New Roman"/>
          <w:sz w:val="22"/>
          <w:szCs w:val="22"/>
        </w:rPr>
        <w:t xml:space="preserve"> or </w:t>
      </w:r>
      <w:proofErr w:type="spellStart"/>
      <w:r w:rsidRPr="00EA4316">
        <w:rPr>
          <w:rFonts w:ascii="Times New Roman" w:hAnsi="Times New Roman" w:cs="Times New Roman"/>
          <w:sz w:val="22"/>
          <w:szCs w:val="22"/>
        </w:rPr>
        <w:t>microfluidization</w:t>
      </w:r>
      <w:proofErr w:type="spellEnd"/>
      <w:r w:rsidRPr="00EA4316">
        <w:rPr>
          <w:rFonts w:ascii="Times New Roman" w:hAnsi="Times New Roman" w:cs="Times New Roman"/>
          <w:sz w:val="22"/>
          <w:szCs w:val="22"/>
        </w:rPr>
        <w:t xml:space="preserve"> as part of the high-energy method. In the low energy category or condensation method, scientists had applied phase transition and spontaneous emulsification. The formulation consists of the surfactant, the oil phase and the water phase. In some of the cases, co-surfactant or co-solvent is also used to improve the formulation stability and increase drug loading. The systems are characterized based on globule size and its distribution, surface charge, dispersion/aggregation state etc. In many cases to improve stability anhydrous emulsion or solid self-emulsified systems developed. Overall, </w:t>
      </w:r>
      <w:proofErr w:type="spellStart"/>
      <w:r w:rsidRPr="00EA4316">
        <w:rPr>
          <w:rFonts w:ascii="Times New Roman" w:hAnsi="Times New Roman" w:cs="Times New Roman"/>
          <w:sz w:val="22"/>
          <w:szCs w:val="22"/>
        </w:rPr>
        <w:t>nanoemlsion</w:t>
      </w:r>
      <w:proofErr w:type="spellEnd"/>
      <w:r w:rsidRPr="00EA4316">
        <w:rPr>
          <w:rFonts w:ascii="Times New Roman" w:hAnsi="Times New Roman" w:cs="Times New Roman"/>
          <w:sz w:val="22"/>
          <w:szCs w:val="22"/>
        </w:rPr>
        <w:t xml:space="preserve"> is proven to be an important and effective tool to improve the bioavailability of water-poor soluble drugs.</w:t>
      </w:r>
    </w:p>
    <w:p w14:paraId="729F57EF" w14:textId="73695AFC" w:rsidR="00AE3E37" w:rsidRPr="00EA4316" w:rsidRDefault="00A9710C">
      <w:pPr>
        <w:pStyle w:val="Heading3"/>
        <w:spacing w:before="74"/>
        <w:rPr>
          <w:rFonts w:ascii="Times New Roman" w:hAnsi="Times New Roman" w:cs="Times New Roman"/>
          <w:sz w:val="22"/>
          <w:szCs w:val="22"/>
        </w:rPr>
      </w:pPr>
      <w:r w:rsidRPr="00EA4316">
        <w:rPr>
          <w:rFonts w:ascii="Times New Roman" w:hAnsi="Times New Roman" w:cs="Times New Roman"/>
          <w:color w:val="BF5A14"/>
          <w:sz w:val="22"/>
          <w:szCs w:val="22"/>
        </w:rPr>
        <w:t>Image</w:t>
      </w:r>
    </w:p>
    <w:p w14:paraId="65FD55D9" w14:textId="51414AA8" w:rsidR="00AE3E37" w:rsidRPr="00EA4316" w:rsidRDefault="00F72E88">
      <w:pPr>
        <w:pStyle w:val="BodyText"/>
        <w:spacing w:before="2"/>
        <w:rPr>
          <w:rFonts w:ascii="Times New Roman" w:hAnsi="Times New Roman" w:cs="Times New Roman"/>
          <w:noProof/>
          <w:sz w:val="22"/>
          <w:szCs w:val="22"/>
          <w:lang w:val="en-IN" w:eastAsia="en-IN"/>
        </w:rPr>
      </w:pPr>
      <w:r w:rsidRPr="00EA4316">
        <w:rPr>
          <w:rFonts w:ascii="Times New Roman" w:hAnsi="Times New Roman" w:cs="Times New Roman"/>
          <w:noProof/>
          <w:sz w:val="22"/>
          <w:szCs w:val="22"/>
          <w:lang w:val="en-IN" w:eastAsia="en-IN"/>
        </w:rPr>
        <w:t xml:space="preserve"> </w:t>
      </w:r>
    </w:p>
    <w:p w14:paraId="4D13B207" w14:textId="77C7C7E1" w:rsidR="00870D98" w:rsidRPr="00EA4316" w:rsidRDefault="00B26F83">
      <w:pPr>
        <w:pStyle w:val="BodyText"/>
        <w:spacing w:before="2"/>
        <w:rPr>
          <w:rFonts w:ascii="Times New Roman" w:hAnsi="Times New Roman" w:cs="Times New Roman"/>
          <w:b/>
          <w:sz w:val="22"/>
          <w:szCs w:val="22"/>
        </w:rPr>
      </w:pPr>
      <w:r w:rsidRPr="00EA4316">
        <w:rPr>
          <w:rFonts w:ascii="Times New Roman" w:hAnsi="Times New Roman" w:cs="Times New Roman"/>
          <w:noProof/>
          <w:sz w:val="22"/>
          <w:szCs w:val="22"/>
          <w:lang w:val="en-IN" w:eastAsia="en-IN"/>
        </w:rPr>
        <w:lastRenderedPageBreak/>
        <w:drawing>
          <wp:inline distT="0" distB="0" distL="0" distR="0" wp14:anchorId="08BFC34B" wp14:editId="12D1055F">
            <wp:extent cx="3165475" cy="1582420"/>
            <wp:effectExtent l="0" t="0" r="0" b="0"/>
            <wp:docPr id="1" name="Picture 3" descr="Graphical user interface&#10;&#10;Description automatically generated with low confidence">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02645AA-F029-B8D5-8346-C5C2182944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10;&#10;Description automatically generated with low confidence">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02645AA-F029-B8D5-8346-C5C218294458}"/>
                        </a:ext>
                      </a:extLst>
                    </pic:cNvPr>
                    <pic:cNvPicPr>
                      <a:picLocks noChangeAspect="1"/>
                    </pic:cNvPicPr>
                  </pic:nvPicPr>
                  <pic:blipFill>
                    <a:blip r:embed="rId10"/>
                    <a:stretch>
                      <a:fillRect/>
                    </a:stretch>
                  </pic:blipFill>
                  <pic:spPr>
                    <a:xfrm>
                      <a:off x="0" y="0"/>
                      <a:ext cx="3165475" cy="1582420"/>
                    </a:xfrm>
                    <a:prstGeom prst="rect">
                      <a:avLst/>
                    </a:prstGeom>
                  </pic:spPr>
                </pic:pic>
              </a:graphicData>
            </a:graphic>
          </wp:inline>
        </w:drawing>
      </w:r>
    </w:p>
    <w:p w14:paraId="42D34092" w14:textId="6D6ACF2F" w:rsidR="005973B9" w:rsidRPr="00EA4316" w:rsidRDefault="005973B9" w:rsidP="005973B9">
      <w:pPr>
        <w:spacing w:line="204" w:lineRule="exact"/>
        <w:rPr>
          <w:rFonts w:ascii="Times New Roman" w:hAnsi="Times New Roman" w:cs="Times New Roman"/>
          <w:b/>
        </w:rPr>
      </w:pPr>
      <w:r w:rsidRPr="00EA4316">
        <w:rPr>
          <w:rFonts w:ascii="Times New Roman" w:hAnsi="Times New Roman" w:cs="Times New Roman"/>
          <w:b/>
          <w:color w:val="BF5A14"/>
        </w:rPr>
        <w:t xml:space="preserve">Recent Publications </w:t>
      </w:r>
    </w:p>
    <w:p w14:paraId="2137C7E4" w14:textId="0A39CB9E" w:rsidR="00286E85" w:rsidRPr="00EA4316" w:rsidRDefault="00286E85" w:rsidP="00286E85">
      <w:pPr>
        <w:pStyle w:val="BodyText"/>
        <w:spacing w:before="85" w:line="216" w:lineRule="exact"/>
        <w:ind w:left="383" w:right="138" w:hanging="284"/>
        <w:jc w:val="both"/>
        <w:rPr>
          <w:rFonts w:ascii="Times New Roman" w:hAnsi="Times New Roman" w:cs="Times New Roman"/>
          <w:sz w:val="22"/>
          <w:szCs w:val="22"/>
        </w:rPr>
      </w:pPr>
      <w:r w:rsidRPr="00EA4316">
        <w:rPr>
          <w:rFonts w:ascii="Times New Roman" w:hAnsi="Times New Roman" w:cs="Times New Roman"/>
          <w:sz w:val="22"/>
          <w:szCs w:val="22"/>
        </w:rPr>
        <w:t>1.</w:t>
      </w:r>
      <w:r w:rsidRPr="00EA4316">
        <w:rPr>
          <w:rFonts w:ascii="Times New Roman" w:hAnsi="Times New Roman" w:cs="Times New Roman"/>
          <w:sz w:val="22"/>
          <w:szCs w:val="22"/>
        </w:rPr>
        <w:tab/>
        <w:t xml:space="preserve">Bhattacharya, S., </w:t>
      </w:r>
      <w:proofErr w:type="spellStart"/>
      <w:r w:rsidRPr="00EA4316">
        <w:rPr>
          <w:rFonts w:ascii="Times New Roman" w:hAnsi="Times New Roman" w:cs="Times New Roman"/>
          <w:sz w:val="22"/>
          <w:szCs w:val="22"/>
        </w:rPr>
        <w:t>Saindane</w:t>
      </w:r>
      <w:proofErr w:type="spellEnd"/>
      <w:r w:rsidRPr="00EA4316">
        <w:rPr>
          <w:rFonts w:ascii="Times New Roman" w:hAnsi="Times New Roman" w:cs="Times New Roman"/>
          <w:sz w:val="22"/>
          <w:szCs w:val="22"/>
        </w:rPr>
        <w:t xml:space="preserve">, D., &amp; Prajapati, B. G. (2022). Liposomal Drug Delivery and Its Potential Impact </w:t>
      </w:r>
      <w:proofErr w:type="gramStart"/>
      <w:r w:rsidRPr="00EA4316">
        <w:rPr>
          <w:rFonts w:ascii="Times New Roman" w:hAnsi="Times New Roman" w:cs="Times New Roman"/>
          <w:sz w:val="22"/>
          <w:szCs w:val="22"/>
        </w:rPr>
        <w:t>On</w:t>
      </w:r>
      <w:proofErr w:type="gramEnd"/>
      <w:r w:rsidRPr="00EA4316">
        <w:rPr>
          <w:rFonts w:ascii="Times New Roman" w:hAnsi="Times New Roman" w:cs="Times New Roman"/>
          <w:sz w:val="22"/>
          <w:szCs w:val="22"/>
        </w:rPr>
        <w:t xml:space="preserve"> Cancer Research. </w:t>
      </w:r>
      <w:proofErr w:type="gramStart"/>
      <w:r w:rsidRPr="00EA4316">
        <w:rPr>
          <w:rFonts w:ascii="Times New Roman" w:hAnsi="Times New Roman" w:cs="Times New Roman"/>
          <w:sz w:val="22"/>
          <w:szCs w:val="22"/>
        </w:rPr>
        <w:t>Anti-cancer agents in medicinal chemistry, 10.2174/1871520622666220418141640.</w:t>
      </w:r>
      <w:proofErr w:type="gramEnd"/>
      <w:r w:rsidRPr="00EA4316">
        <w:rPr>
          <w:rFonts w:ascii="Times New Roman" w:hAnsi="Times New Roman" w:cs="Times New Roman"/>
          <w:sz w:val="22"/>
          <w:szCs w:val="22"/>
        </w:rPr>
        <w:t xml:space="preserve"> Advance online publication.</w:t>
      </w:r>
      <w:r w:rsidR="00FA5090" w:rsidRPr="00EA4316">
        <w:rPr>
          <w:rFonts w:ascii="Times New Roman" w:hAnsi="Times New Roman" w:cs="Times New Roman"/>
          <w:sz w:val="22"/>
          <w:szCs w:val="22"/>
        </w:rPr>
        <w:t xml:space="preserve"> </w:t>
      </w:r>
    </w:p>
    <w:p w14:paraId="73FC38F6" w14:textId="77777777" w:rsidR="00286E85" w:rsidRPr="00EA4316" w:rsidRDefault="00286E85" w:rsidP="00286E85">
      <w:pPr>
        <w:pStyle w:val="BodyText"/>
        <w:spacing w:before="85" w:line="216" w:lineRule="exact"/>
        <w:ind w:left="383" w:right="138" w:hanging="284"/>
        <w:jc w:val="both"/>
        <w:rPr>
          <w:rFonts w:ascii="Times New Roman" w:hAnsi="Times New Roman" w:cs="Times New Roman"/>
          <w:sz w:val="22"/>
          <w:szCs w:val="22"/>
        </w:rPr>
      </w:pPr>
      <w:r w:rsidRPr="00EA4316">
        <w:rPr>
          <w:rFonts w:ascii="Times New Roman" w:hAnsi="Times New Roman" w:cs="Times New Roman"/>
          <w:sz w:val="22"/>
          <w:szCs w:val="22"/>
        </w:rPr>
        <w:t>2.</w:t>
      </w:r>
      <w:r w:rsidRPr="00EA4316">
        <w:rPr>
          <w:rFonts w:ascii="Times New Roman" w:hAnsi="Times New Roman" w:cs="Times New Roman"/>
          <w:sz w:val="22"/>
          <w:szCs w:val="22"/>
        </w:rPr>
        <w:tab/>
        <w:t xml:space="preserve">Paliwal, H., Parihar, A., &amp; Prajapati, B. G. (2022). </w:t>
      </w:r>
      <w:proofErr w:type="gramStart"/>
      <w:r w:rsidRPr="00EA4316">
        <w:rPr>
          <w:rFonts w:ascii="Times New Roman" w:hAnsi="Times New Roman" w:cs="Times New Roman"/>
          <w:sz w:val="22"/>
          <w:szCs w:val="22"/>
        </w:rPr>
        <w:t>Current State-of-the-Art and New Trends in Self-Assembled Nanocarriers as Drug Delivery Systems.</w:t>
      </w:r>
      <w:proofErr w:type="gramEnd"/>
      <w:r w:rsidRPr="00EA4316">
        <w:rPr>
          <w:rFonts w:ascii="Times New Roman" w:hAnsi="Times New Roman" w:cs="Times New Roman"/>
          <w:sz w:val="22"/>
          <w:szCs w:val="22"/>
        </w:rPr>
        <w:t xml:space="preserve"> Front. </w:t>
      </w:r>
      <w:proofErr w:type="spellStart"/>
      <w:proofErr w:type="gramStart"/>
      <w:r w:rsidRPr="00EA4316">
        <w:rPr>
          <w:rFonts w:ascii="Times New Roman" w:hAnsi="Times New Roman" w:cs="Times New Roman"/>
          <w:sz w:val="22"/>
          <w:szCs w:val="22"/>
        </w:rPr>
        <w:t>Nanotechnol</w:t>
      </w:r>
      <w:proofErr w:type="spellEnd"/>
      <w:r w:rsidRPr="00EA4316">
        <w:rPr>
          <w:rFonts w:ascii="Times New Roman" w:hAnsi="Times New Roman" w:cs="Times New Roman"/>
          <w:sz w:val="22"/>
          <w:szCs w:val="22"/>
        </w:rPr>
        <w:t>.</w:t>
      </w:r>
      <w:proofErr w:type="gramEnd"/>
      <w:r w:rsidRPr="00EA4316">
        <w:rPr>
          <w:rFonts w:ascii="Times New Roman" w:hAnsi="Times New Roman" w:cs="Times New Roman"/>
          <w:sz w:val="22"/>
          <w:szCs w:val="22"/>
        </w:rPr>
        <w:t xml:space="preserve"> 4: 836674. </w:t>
      </w:r>
      <w:proofErr w:type="spellStart"/>
      <w:proofErr w:type="gramStart"/>
      <w:r w:rsidRPr="00EA4316">
        <w:rPr>
          <w:rFonts w:ascii="Times New Roman" w:hAnsi="Times New Roman" w:cs="Times New Roman"/>
          <w:sz w:val="22"/>
          <w:szCs w:val="22"/>
        </w:rPr>
        <w:t>doi</w:t>
      </w:r>
      <w:proofErr w:type="spellEnd"/>
      <w:proofErr w:type="gramEnd"/>
      <w:r w:rsidRPr="00EA4316">
        <w:rPr>
          <w:rFonts w:ascii="Times New Roman" w:hAnsi="Times New Roman" w:cs="Times New Roman"/>
          <w:sz w:val="22"/>
          <w:szCs w:val="22"/>
        </w:rPr>
        <w:t>: 10.3389/</w:t>
      </w:r>
      <w:proofErr w:type="spellStart"/>
      <w:r w:rsidRPr="00EA4316">
        <w:rPr>
          <w:rFonts w:ascii="Times New Roman" w:hAnsi="Times New Roman" w:cs="Times New Roman"/>
          <w:sz w:val="22"/>
          <w:szCs w:val="22"/>
        </w:rPr>
        <w:t>fnano</w:t>
      </w:r>
      <w:proofErr w:type="spellEnd"/>
      <w:r w:rsidRPr="00EA4316">
        <w:rPr>
          <w:rFonts w:ascii="Times New Roman" w:hAnsi="Times New Roman" w:cs="Times New Roman"/>
          <w:sz w:val="22"/>
          <w:szCs w:val="22"/>
        </w:rPr>
        <w:t>.</w:t>
      </w:r>
    </w:p>
    <w:p w14:paraId="2E222BFB" w14:textId="77777777" w:rsidR="00286E85" w:rsidRPr="00EA4316" w:rsidRDefault="00286E85" w:rsidP="00286E85">
      <w:pPr>
        <w:pStyle w:val="BodyText"/>
        <w:spacing w:before="85" w:line="216" w:lineRule="exact"/>
        <w:ind w:left="383" w:right="138" w:hanging="284"/>
        <w:jc w:val="both"/>
        <w:rPr>
          <w:rFonts w:ascii="Times New Roman" w:hAnsi="Times New Roman" w:cs="Times New Roman"/>
          <w:sz w:val="22"/>
          <w:szCs w:val="22"/>
        </w:rPr>
      </w:pPr>
      <w:r w:rsidRPr="00EA4316">
        <w:rPr>
          <w:rFonts w:ascii="Times New Roman" w:hAnsi="Times New Roman" w:cs="Times New Roman"/>
          <w:sz w:val="22"/>
          <w:szCs w:val="22"/>
        </w:rPr>
        <w:t>3.</w:t>
      </w:r>
      <w:r w:rsidRPr="00EA4316">
        <w:rPr>
          <w:rFonts w:ascii="Times New Roman" w:hAnsi="Times New Roman" w:cs="Times New Roman"/>
          <w:sz w:val="22"/>
          <w:szCs w:val="22"/>
        </w:rPr>
        <w:tab/>
        <w:t xml:space="preserve">Prajapati, B., Paliwal, H., &amp; Patel, J. (2022). </w:t>
      </w:r>
      <w:proofErr w:type="gramStart"/>
      <w:r w:rsidRPr="00EA4316">
        <w:rPr>
          <w:rFonts w:ascii="Times New Roman" w:hAnsi="Times New Roman" w:cs="Times New Roman"/>
          <w:sz w:val="22"/>
          <w:szCs w:val="22"/>
        </w:rPr>
        <w:t>Pharmacokinetics of Nanoparticle Systems for Pulmonary Delivery.</w:t>
      </w:r>
      <w:proofErr w:type="gramEnd"/>
      <w:r w:rsidRPr="00EA4316">
        <w:rPr>
          <w:rFonts w:ascii="Times New Roman" w:hAnsi="Times New Roman" w:cs="Times New Roman"/>
          <w:sz w:val="22"/>
          <w:szCs w:val="22"/>
        </w:rPr>
        <w:t xml:space="preserve"> In Pharmacokinetics and Pharmacodynamics of Nanoparticulate Drug Delivery Systems (pp. 347-364). </w:t>
      </w:r>
      <w:proofErr w:type="gramStart"/>
      <w:r w:rsidRPr="00EA4316">
        <w:rPr>
          <w:rFonts w:ascii="Times New Roman" w:hAnsi="Times New Roman" w:cs="Times New Roman"/>
          <w:sz w:val="22"/>
          <w:szCs w:val="22"/>
        </w:rPr>
        <w:t>Springer, Cham.</w:t>
      </w:r>
      <w:proofErr w:type="gramEnd"/>
    </w:p>
    <w:p w14:paraId="6FFE0456" w14:textId="77777777" w:rsidR="00286E85" w:rsidRPr="00EA4316" w:rsidRDefault="00286E85" w:rsidP="00286E85">
      <w:pPr>
        <w:pStyle w:val="BodyText"/>
        <w:spacing w:before="85" w:line="216" w:lineRule="exact"/>
        <w:ind w:left="383" w:right="138" w:hanging="284"/>
        <w:jc w:val="both"/>
        <w:rPr>
          <w:rFonts w:ascii="Times New Roman" w:hAnsi="Times New Roman" w:cs="Times New Roman"/>
          <w:sz w:val="22"/>
          <w:szCs w:val="22"/>
        </w:rPr>
      </w:pPr>
      <w:r w:rsidRPr="00EA4316">
        <w:rPr>
          <w:rFonts w:ascii="Times New Roman" w:hAnsi="Times New Roman" w:cs="Times New Roman"/>
          <w:sz w:val="22"/>
          <w:szCs w:val="22"/>
        </w:rPr>
        <w:t>4.</w:t>
      </w:r>
      <w:r w:rsidRPr="00EA4316">
        <w:rPr>
          <w:rFonts w:ascii="Times New Roman" w:hAnsi="Times New Roman" w:cs="Times New Roman"/>
          <w:sz w:val="22"/>
          <w:szCs w:val="22"/>
        </w:rPr>
        <w:tab/>
        <w:t xml:space="preserve">Prajapati, B. G., Patel, H. P., &amp; Patel, J. K. (2022). </w:t>
      </w:r>
      <w:proofErr w:type="gramStart"/>
      <w:r w:rsidRPr="00EA4316">
        <w:rPr>
          <w:rFonts w:ascii="Times New Roman" w:hAnsi="Times New Roman" w:cs="Times New Roman"/>
          <w:sz w:val="22"/>
          <w:szCs w:val="22"/>
        </w:rPr>
        <w:t>Nanoparticle Pharmacokinetic Profiling In Vivo Using Magnetic Resonance Imaging.</w:t>
      </w:r>
      <w:proofErr w:type="gramEnd"/>
      <w:r w:rsidRPr="00EA4316">
        <w:rPr>
          <w:rFonts w:ascii="Times New Roman" w:hAnsi="Times New Roman" w:cs="Times New Roman"/>
          <w:sz w:val="22"/>
          <w:szCs w:val="22"/>
        </w:rPr>
        <w:t xml:space="preserve"> In Pharmacokinetics and Pharmacodynamics of Nanoparticulate Drug Delivery Systems (pp. 399-416). </w:t>
      </w:r>
      <w:proofErr w:type="gramStart"/>
      <w:r w:rsidRPr="00EA4316">
        <w:rPr>
          <w:rFonts w:ascii="Times New Roman" w:hAnsi="Times New Roman" w:cs="Times New Roman"/>
          <w:sz w:val="22"/>
          <w:szCs w:val="22"/>
        </w:rPr>
        <w:t>Springer, Cham.</w:t>
      </w:r>
      <w:proofErr w:type="gramEnd"/>
    </w:p>
    <w:p w14:paraId="3F8501E5" w14:textId="7EF9545E" w:rsidR="005973B9" w:rsidRPr="00EA4316" w:rsidRDefault="00286E85" w:rsidP="00286E85">
      <w:pPr>
        <w:pStyle w:val="BodyText"/>
        <w:spacing w:before="85" w:line="216" w:lineRule="exact"/>
        <w:ind w:left="383" w:right="138" w:hanging="284"/>
        <w:jc w:val="both"/>
        <w:rPr>
          <w:rFonts w:ascii="Times New Roman" w:hAnsi="Times New Roman" w:cs="Times New Roman"/>
          <w:sz w:val="22"/>
          <w:szCs w:val="22"/>
        </w:rPr>
      </w:pPr>
      <w:r w:rsidRPr="00EA4316">
        <w:rPr>
          <w:rFonts w:ascii="Times New Roman" w:hAnsi="Times New Roman" w:cs="Times New Roman"/>
          <w:sz w:val="22"/>
          <w:szCs w:val="22"/>
        </w:rPr>
        <w:t>5.</w:t>
      </w:r>
      <w:r w:rsidRPr="00EA4316">
        <w:rPr>
          <w:rFonts w:ascii="Times New Roman" w:hAnsi="Times New Roman" w:cs="Times New Roman"/>
          <w:sz w:val="22"/>
          <w:szCs w:val="22"/>
        </w:rPr>
        <w:tab/>
        <w:t xml:space="preserve">Prajapati, B. G., Jivani, M., &amp; Paliwal, H. (2021). Formulation and optimization of topical nanoemulsion based gel of mometasone furoate using 32 full factorial </w:t>
      </w:r>
      <w:proofErr w:type="gramStart"/>
      <w:r w:rsidRPr="00EA4316">
        <w:rPr>
          <w:rFonts w:ascii="Times New Roman" w:hAnsi="Times New Roman" w:cs="Times New Roman"/>
          <w:sz w:val="22"/>
          <w:szCs w:val="22"/>
        </w:rPr>
        <w:t>design</w:t>
      </w:r>
      <w:proofErr w:type="gramEnd"/>
      <w:r w:rsidRPr="00EA4316">
        <w:rPr>
          <w:rFonts w:ascii="Times New Roman" w:hAnsi="Times New Roman" w:cs="Times New Roman"/>
          <w:sz w:val="22"/>
          <w:szCs w:val="22"/>
        </w:rPr>
        <w:t xml:space="preserve">. </w:t>
      </w:r>
      <w:proofErr w:type="gramStart"/>
      <w:r w:rsidRPr="00EA4316">
        <w:rPr>
          <w:rFonts w:ascii="Times New Roman" w:hAnsi="Times New Roman" w:cs="Times New Roman"/>
          <w:sz w:val="22"/>
          <w:szCs w:val="22"/>
        </w:rPr>
        <w:t>Indian drugs, 58(06), 19.</w:t>
      </w:r>
      <w:proofErr w:type="gramEnd"/>
    </w:p>
    <w:p w14:paraId="6CA69597" w14:textId="77777777" w:rsidR="00AE3E37" w:rsidRPr="00EA4316" w:rsidRDefault="00AE3E37" w:rsidP="008756E6">
      <w:pPr>
        <w:tabs>
          <w:tab w:val="left" w:pos="384"/>
        </w:tabs>
        <w:ind w:right="117"/>
        <w:rPr>
          <w:rFonts w:ascii="Times New Roman" w:hAnsi="Times New Roman" w:cs="Times New Roman"/>
        </w:rPr>
      </w:pPr>
    </w:p>
    <w:p w14:paraId="4DC5B52B" w14:textId="77777777" w:rsidR="00AE3E37" w:rsidRPr="00EA4316" w:rsidRDefault="008756E6">
      <w:pPr>
        <w:spacing w:line="200" w:lineRule="exact"/>
        <w:jc w:val="both"/>
        <w:rPr>
          <w:rFonts w:ascii="Times New Roman" w:hAnsi="Times New Roman" w:cs="Times New Roman"/>
        </w:rPr>
        <w:sectPr w:rsidR="00AE3E37" w:rsidRPr="00EA4316">
          <w:type w:val="continuous"/>
          <w:pgSz w:w="11910" w:h="16840"/>
          <w:pgMar w:top="1740" w:right="600" w:bottom="840" w:left="620" w:header="720" w:footer="720" w:gutter="0"/>
          <w:cols w:num="2" w:space="720" w:equalWidth="0">
            <w:col w:w="5214" w:space="138"/>
            <w:col w:w="5338"/>
          </w:cols>
        </w:sectPr>
      </w:pPr>
      <w:r w:rsidRPr="00EA4316">
        <w:rPr>
          <w:rFonts w:ascii="Times New Roman" w:hAnsi="Times New Roman" w:cs="Times New Roman"/>
        </w:rPr>
        <w:t xml:space="preserve">   </w:t>
      </w:r>
    </w:p>
    <w:p w14:paraId="34C42171" w14:textId="5CD16A7B" w:rsidR="00AE3E37" w:rsidRPr="00EA4316" w:rsidRDefault="00D62425">
      <w:pPr>
        <w:pStyle w:val="BodyText"/>
        <w:rPr>
          <w:rFonts w:ascii="Times New Roman" w:hAnsi="Times New Roman" w:cs="Times New Roman"/>
          <w:b/>
          <w:bCs/>
          <w:sz w:val="22"/>
          <w:szCs w:val="22"/>
        </w:rPr>
      </w:pPr>
      <w:r w:rsidRPr="00EA4316">
        <w:rPr>
          <w:rFonts w:ascii="Times New Roman" w:hAnsi="Times New Roman" w:cs="Times New Roman"/>
          <w:b/>
          <w:bCs/>
          <w:sz w:val="22"/>
          <w:szCs w:val="22"/>
        </w:rPr>
        <w:lastRenderedPageBreak/>
        <w:t xml:space="preserve">                 </w:t>
      </w:r>
      <w:r w:rsidR="00F25AE3" w:rsidRPr="00EA4316">
        <w:rPr>
          <w:rFonts w:ascii="Times New Roman" w:hAnsi="Times New Roman" w:cs="Times New Roman"/>
          <w:b/>
          <w:bCs/>
          <w:sz w:val="22"/>
          <w:szCs w:val="22"/>
        </w:rPr>
        <w:t>Figure 1: Method of Preparation</w:t>
      </w:r>
    </w:p>
    <w:p w14:paraId="13235AE7" w14:textId="77777777" w:rsidR="00C32BE8" w:rsidRPr="00EA4316" w:rsidRDefault="00C32BE8">
      <w:pPr>
        <w:pStyle w:val="BodyText"/>
        <w:rPr>
          <w:rFonts w:ascii="Times New Roman" w:hAnsi="Times New Roman" w:cs="Times New Roman"/>
          <w:b/>
          <w:sz w:val="22"/>
          <w:szCs w:val="22"/>
        </w:rPr>
      </w:pPr>
    </w:p>
    <w:p w14:paraId="6343B853" w14:textId="4E631261" w:rsidR="00AE3E37" w:rsidRPr="00EA4316" w:rsidRDefault="00292ED9">
      <w:pPr>
        <w:pStyle w:val="BodyText"/>
        <w:spacing w:line="40" w:lineRule="exact"/>
        <w:ind w:left="2202"/>
        <w:rPr>
          <w:rFonts w:ascii="Times New Roman" w:hAnsi="Times New Roman" w:cs="Times New Roman"/>
          <w:sz w:val="22"/>
          <w:szCs w:val="22"/>
        </w:rPr>
      </w:pPr>
      <w:r w:rsidRPr="00EA4316">
        <w:rPr>
          <w:rFonts w:ascii="Times New Roman" w:hAnsi="Times New Roman" w:cs="Times New Roman"/>
          <w:noProof/>
          <w:sz w:val="22"/>
          <w:szCs w:val="22"/>
          <w:lang w:val="en-IN" w:eastAsia="en-IN"/>
        </w:rPr>
        <mc:AlternateContent>
          <mc:Choice Requires="wpg">
            <w:drawing>
              <wp:inline distT="0" distB="0" distL="0" distR="0" wp14:anchorId="6B198A9B" wp14:editId="4DE756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82A8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C4F17F" w14:textId="2371824F" w:rsidR="00C32BE8" w:rsidRPr="00EA4316" w:rsidRDefault="00C32BE8">
      <w:pPr>
        <w:pStyle w:val="BodyText"/>
        <w:spacing w:line="40" w:lineRule="exact"/>
        <w:ind w:left="2202"/>
        <w:rPr>
          <w:rFonts w:ascii="Times New Roman" w:hAnsi="Times New Roman" w:cs="Times New Roman"/>
          <w:sz w:val="22"/>
          <w:szCs w:val="22"/>
        </w:rPr>
      </w:pPr>
    </w:p>
    <w:p w14:paraId="54A0DD20" w14:textId="3A4FF8F4" w:rsidR="00C32BE8" w:rsidRPr="00EA4316" w:rsidRDefault="00C32BE8">
      <w:pPr>
        <w:pStyle w:val="BodyText"/>
        <w:spacing w:line="40" w:lineRule="exact"/>
        <w:ind w:left="2202"/>
        <w:rPr>
          <w:rFonts w:ascii="Times New Roman" w:hAnsi="Times New Roman" w:cs="Times New Roman"/>
          <w:sz w:val="22"/>
          <w:szCs w:val="22"/>
        </w:rPr>
      </w:pPr>
    </w:p>
    <w:p w14:paraId="290E8ACC" w14:textId="2DEF8C00" w:rsidR="00C32BE8" w:rsidRPr="00EA4316" w:rsidRDefault="00C32BE8">
      <w:pPr>
        <w:pStyle w:val="BodyText"/>
        <w:spacing w:line="40" w:lineRule="exact"/>
        <w:ind w:left="2202"/>
        <w:rPr>
          <w:rFonts w:ascii="Times New Roman" w:hAnsi="Times New Roman" w:cs="Times New Roman"/>
          <w:sz w:val="22"/>
          <w:szCs w:val="22"/>
        </w:rPr>
      </w:pPr>
    </w:p>
    <w:p w14:paraId="59DAB84F" w14:textId="36DDA683" w:rsidR="00C32BE8" w:rsidRPr="00EA4316" w:rsidRDefault="00C32BE8">
      <w:pPr>
        <w:pStyle w:val="BodyText"/>
        <w:spacing w:line="40" w:lineRule="exact"/>
        <w:ind w:left="2202"/>
        <w:rPr>
          <w:rFonts w:ascii="Times New Roman" w:hAnsi="Times New Roman" w:cs="Times New Roman"/>
          <w:sz w:val="22"/>
          <w:szCs w:val="22"/>
        </w:rPr>
      </w:pPr>
    </w:p>
    <w:p w14:paraId="7049B412" w14:textId="77777777" w:rsidR="00C32BE8" w:rsidRPr="00EA4316" w:rsidRDefault="00C32BE8">
      <w:pPr>
        <w:pStyle w:val="BodyText"/>
        <w:spacing w:line="40" w:lineRule="exact"/>
        <w:ind w:left="2202"/>
        <w:rPr>
          <w:rFonts w:ascii="Times New Roman" w:hAnsi="Times New Roman" w:cs="Times New Roman"/>
          <w:sz w:val="22"/>
          <w:szCs w:val="22"/>
        </w:rPr>
      </w:pPr>
    </w:p>
    <w:p w14:paraId="195A390E" w14:textId="77777777" w:rsidR="009D3C06" w:rsidRPr="00EA4316" w:rsidRDefault="008756E6" w:rsidP="00404E5B">
      <w:pPr>
        <w:spacing w:before="92"/>
        <w:ind w:right="4234"/>
        <w:rPr>
          <w:rFonts w:ascii="Times New Roman" w:hAnsi="Times New Roman" w:cs="Times New Roman"/>
          <w:noProof/>
        </w:rPr>
      </w:pPr>
      <w:r w:rsidRPr="00EA4316">
        <w:rPr>
          <w:rFonts w:ascii="Times New Roman" w:hAnsi="Times New Roman" w:cs="Times New Roman"/>
          <w:noProof/>
        </w:rPr>
        <w:t xml:space="preserve">              </w:t>
      </w:r>
      <w:r w:rsidR="00502F92" w:rsidRPr="00EA4316">
        <w:rPr>
          <w:rFonts w:ascii="Times New Roman" w:hAnsi="Times New Roman" w:cs="Times New Roman"/>
          <w:noProof/>
          <w:lang w:val="en-IN" w:eastAsia="en-IN"/>
        </w:rPr>
        <w:drawing>
          <wp:inline distT="0" distB="0" distL="0" distR="0" wp14:anchorId="57847D0C" wp14:editId="73777CC6">
            <wp:extent cx="893843" cy="715993"/>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3021" cy="739365"/>
                    </a:xfrm>
                    <a:prstGeom prst="rect">
                      <a:avLst/>
                    </a:prstGeom>
                    <a:noFill/>
                    <a:ln>
                      <a:noFill/>
                    </a:ln>
                  </pic:spPr>
                </pic:pic>
              </a:graphicData>
            </a:graphic>
          </wp:inline>
        </w:drawing>
      </w:r>
      <w:r w:rsidR="00E85AE5" w:rsidRPr="00EA4316">
        <w:rPr>
          <w:rFonts w:ascii="Times New Roman" w:hAnsi="Times New Roman" w:cs="Times New Roman"/>
          <w:noProof/>
        </w:rPr>
        <w:t xml:space="preserve">   </w:t>
      </w:r>
    </w:p>
    <w:p w14:paraId="2C68A67A" w14:textId="77777777" w:rsidR="009D3C06" w:rsidRPr="00EA4316" w:rsidRDefault="009D3C06" w:rsidP="00404E5B">
      <w:pPr>
        <w:spacing w:before="92"/>
        <w:ind w:right="4234"/>
        <w:rPr>
          <w:rFonts w:ascii="Times New Roman" w:hAnsi="Times New Roman" w:cs="Times New Roman"/>
          <w:noProof/>
        </w:rPr>
      </w:pPr>
    </w:p>
    <w:p w14:paraId="380344E9" w14:textId="354B7F8A" w:rsidR="00AE3E37" w:rsidRPr="00EA4316" w:rsidRDefault="00E85AE5" w:rsidP="00404E5B">
      <w:pPr>
        <w:spacing w:before="92"/>
        <w:ind w:right="4234"/>
        <w:rPr>
          <w:rFonts w:ascii="Times New Roman" w:hAnsi="Times New Roman" w:cs="Times New Roman"/>
        </w:rPr>
      </w:pPr>
      <w:r w:rsidRPr="00EA4316">
        <w:rPr>
          <w:rFonts w:ascii="Times New Roman" w:hAnsi="Times New Roman" w:cs="Times New Roman"/>
          <w:noProof/>
        </w:rPr>
        <w:t xml:space="preserve"> </w:t>
      </w:r>
      <w:r w:rsidR="00A9710C" w:rsidRPr="00EA4316">
        <w:rPr>
          <w:rFonts w:ascii="Times New Roman" w:hAnsi="Times New Roman" w:cs="Times New Roman"/>
          <w:color w:val="BF5A14"/>
        </w:rPr>
        <w:t>Biography</w:t>
      </w:r>
    </w:p>
    <w:p w14:paraId="0E82CDF1" w14:textId="77777777" w:rsidR="009D3C06" w:rsidRPr="00EA4316" w:rsidRDefault="009D3C06" w:rsidP="009D3C06">
      <w:pPr>
        <w:spacing w:before="41" w:line="154" w:lineRule="exact"/>
        <w:ind w:right="231"/>
        <w:jc w:val="both"/>
        <w:rPr>
          <w:rFonts w:ascii="Times New Roman" w:hAnsi="Times New Roman" w:cs="Times New Roman"/>
        </w:rPr>
      </w:pPr>
    </w:p>
    <w:p w14:paraId="1E08AF7A" w14:textId="77777777" w:rsidR="009D3C06" w:rsidRPr="00EA4316" w:rsidRDefault="00502F92" w:rsidP="009D3C06">
      <w:pPr>
        <w:spacing w:before="41" w:line="154" w:lineRule="exact"/>
        <w:ind w:right="231"/>
        <w:jc w:val="both"/>
        <w:rPr>
          <w:rFonts w:ascii="Times New Roman" w:hAnsi="Times New Roman" w:cs="Times New Roman"/>
        </w:rPr>
      </w:pPr>
      <w:r w:rsidRPr="00EA4316">
        <w:rPr>
          <w:rFonts w:ascii="Times New Roman" w:hAnsi="Times New Roman" w:cs="Times New Roman"/>
        </w:rPr>
        <w:t xml:space="preserve">Dr. Bhupendra Prajapati is a Professor in Department of Pharmaceutics, Shree </w:t>
      </w:r>
      <w:proofErr w:type="spellStart"/>
      <w:r w:rsidRPr="00EA4316">
        <w:rPr>
          <w:rFonts w:ascii="Times New Roman" w:hAnsi="Times New Roman" w:cs="Times New Roman"/>
        </w:rPr>
        <w:t>S.K.Patel</w:t>
      </w:r>
      <w:proofErr w:type="spellEnd"/>
      <w:r w:rsidRPr="00EA4316">
        <w:rPr>
          <w:rFonts w:ascii="Times New Roman" w:hAnsi="Times New Roman" w:cs="Times New Roman"/>
        </w:rPr>
        <w:t xml:space="preserve"> College of Pharmaceutical Education and Research, Ganpat University, Gujarat, India. He has more than 20 years of academic and research experience, has published more than 100 research and review papers in international and national Journals. Under his editorial two book under process and he authored 20 book chapters in the field of novel drug delivery. He published </w:t>
      </w:r>
      <w:r w:rsidRPr="00EA4316">
        <w:rPr>
          <w:rFonts w:ascii="Times New Roman" w:hAnsi="Times New Roman" w:cs="Times New Roman"/>
        </w:rPr>
        <w:lastRenderedPageBreak/>
        <w:t xml:space="preserve">two Indian patent and three </w:t>
      </w:r>
      <w:r w:rsidR="00A34DB4" w:rsidRPr="00EA4316">
        <w:rPr>
          <w:rFonts w:ascii="Times New Roman" w:hAnsi="Times New Roman" w:cs="Times New Roman"/>
        </w:rPr>
        <w:t>applications</w:t>
      </w:r>
      <w:r w:rsidRPr="00EA4316">
        <w:rPr>
          <w:rFonts w:ascii="Times New Roman" w:hAnsi="Times New Roman" w:cs="Times New Roman"/>
        </w:rPr>
        <w:t xml:space="preserve"> under evaluation. He is a reviewer in three high impact journals and is on the editorial board of several scientific </w:t>
      </w:r>
      <w:proofErr w:type="spellStart"/>
      <w:r w:rsidR="009D3C06" w:rsidRPr="00EA4316">
        <w:rPr>
          <w:rFonts w:ascii="Times New Roman" w:hAnsi="Times New Roman" w:cs="Times New Roman"/>
        </w:rPr>
        <w:t>journ</w:t>
      </w:r>
      <w:proofErr w:type="spellEnd"/>
    </w:p>
    <w:p w14:paraId="1F22E93B" w14:textId="77777777" w:rsidR="009D3C06" w:rsidRPr="00EA4316" w:rsidRDefault="009D3C06" w:rsidP="009D3C06">
      <w:pPr>
        <w:spacing w:before="41" w:line="154" w:lineRule="exact"/>
        <w:ind w:left="213" w:right="231"/>
        <w:jc w:val="both"/>
        <w:rPr>
          <w:rFonts w:ascii="Times New Roman" w:hAnsi="Times New Roman" w:cs="Times New Roman"/>
        </w:rPr>
      </w:pPr>
    </w:p>
    <w:p w14:paraId="2F11845B" w14:textId="4E409863" w:rsidR="00AE3E37" w:rsidRPr="00EA4316" w:rsidRDefault="00A9710C" w:rsidP="00EA4316">
      <w:pPr>
        <w:spacing w:before="41" w:line="154" w:lineRule="exact"/>
        <w:ind w:right="231"/>
        <w:jc w:val="both"/>
        <w:rPr>
          <w:rFonts w:ascii="Times New Roman" w:hAnsi="Times New Roman" w:cs="Times New Roman"/>
        </w:rPr>
      </w:pPr>
      <w:bookmarkStart w:id="1" w:name="_GoBack"/>
      <w:bookmarkEnd w:id="1"/>
      <w:r w:rsidRPr="00EA4316">
        <w:rPr>
          <w:rFonts w:ascii="Times New Roman" w:hAnsi="Times New Roman" w:cs="Times New Roman"/>
        </w:rPr>
        <w:t xml:space="preserve">Email: </w:t>
      </w:r>
      <w:hyperlink r:id="rId12" w:history="1">
        <w:r w:rsidR="00A34DB4" w:rsidRPr="00EA4316">
          <w:rPr>
            <w:rStyle w:val="Hyperlink"/>
            <w:rFonts w:ascii="Times New Roman" w:hAnsi="Times New Roman" w:cs="Times New Roman"/>
          </w:rPr>
          <w:t>bhupen27@gmail.com</w:t>
        </w:r>
      </w:hyperlink>
    </w:p>
    <w:p w14:paraId="4E0F5420" w14:textId="77777777" w:rsidR="00AE3E37" w:rsidRPr="00EA4316" w:rsidRDefault="00292ED9">
      <w:pPr>
        <w:pStyle w:val="BodyText"/>
        <w:spacing w:before="2"/>
        <w:rPr>
          <w:rFonts w:ascii="Times New Roman" w:hAnsi="Times New Roman" w:cs="Times New Roman"/>
          <w:sz w:val="22"/>
          <w:szCs w:val="22"/>
        </w:rPr>
      </w:pPr>
      <w:r w:rsidRPr="00EA4316">
        <w:rPr>
          <w:rFonts w:ascii="Times New Roman" w:hAnsi="Times New Roman" w:cs="Times New Roman"/>
          <w:noProof/>
          <w:sz w:val="22"/>
          <w:szCs w:val="22"/>
          <w:lang w:val="en-IN" w:eastAsia="en-IN"/>
        </w:rPr>
        <mc:AlternateContent>
          <mc:Choice Requires="wps">
            <w:drawing>
              <wp:anchor distT="0" distB="0" distL="0" distR="0" simplePos="0" relativeHeight="1072" behindDoc="0" locked="0" layoutInCell="1" allowOverlap="1" wp14:anchorId="7A289D0B" wp14:editId="031D998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062C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18005DD" w14:textId="4B776988" w:rsidR="00AE3E37" w:rsidRDefault="00AE3E37">
      <w:pPr>
        <w:rPr>
          <w:rFonts w:ascii="Minion Pro"/>
          <w:sz w:val="24"/>
        </w:rPr>
        <w:sectPr w:rsidR="00AE3E37">
          <w:type w:val="continuous"/>
          <w:pgSz w:w="11910" w:h="16840"/>
          <w:pgMar w:top="1740" w:right="600" w:bottom="840" w:left="620" w:header="720" w:footer="720" w:gutter="0"/>
          <w:cols w:space="720"/>
        </w:sectPr>
      </w:pPr>
    </w:p>
    <w:p w14:paraId="276DB366" w14:textId="4679D89A"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967675" w14:textId="77777777" w:rsidR="006002C1" w:rsidRDefault="006002C1">
      <w:r>
        <w:separator/>
      </w:r>
    </w:p>
  </w:endnote>
  <w:endnote w:type="continuationSeparator" w:id="0">
    <w:p w14:paraId="2435958F" w14:textId="77777777" w:rsidR="006002C1" w:rsidRDefault="00600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27DD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D39E140" wp14:editId="608355A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D1E7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45CE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D39E14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39BD1E7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45CE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979B5D2" wp14:editId="3D40FE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7D13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618C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79B5D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D37D13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618C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15FEF01" wp14:editId="5860B38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AC7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1148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5FEF0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ADAC7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1148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0A809" w14:textId="77777777" w:rsidR="006002C1" w:rsidRDefault="006002C1">
      <w:r>
        <w:separator/>
      </w:r>
    </w:p>
  </w:footnote>
  <w:footnote w:type="continuationSeparator" w:id="0">
    <w:p w14:paraId="668250E3" w14:textId="77777777" w:rsidR="006002C1" w:rsidRDefault="006002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72E9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1DFC88D" wp14:editId="111DB72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35A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1DFC88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0D35A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C07CBD3" wp14:editId="12233F2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D42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2C14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07CBD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478D42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2C14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c2MzUwsjA3NTUyMzFX0lEKTi0uzszPAykwqgUAgFy9DSwAAAA="/>
  </w:docVars>
  <w:rsids>
    <w:rsidRoot w:val="00AE3E37"/>
    <w:rsid w:val="000C6CCB"/>
    <w:rsid w:val="000E2911"/>
    <w:rsid w:val="000F221D"/>
    <w:rsid w:val="001263DF"/>
    <w:rsid w:val="0013183D"/>
    <w:rsid w:val="001E763C"/>
    <w:rsid w:val="00271570"/>
    <w:rsid w:val="00286E85"/>
    <w:rsid w:val="00292ED9"/>
    <w:rsid w:val="002D53B4"/>
    <w:rsid w:val="00314AFB"/>
    <w:rsid w:val="003B76D9"/>
    <w:rsid w:val="00404E5B"/>
    <w:rsid w:val="00414F7B"/>
    <w:rsid w:val="004355DC"/>
    <w:rsid w:val="004749B4"/>
    <w:rsid w:val="00494130"/>
    <w:rsid w:val="004B75D6"/>
    <w:rsid w:val="004F3523"/>
    <w:rsid w:val="00502F92"/>
    <w:rsid w:val="005973B9"/>
    <w:rsid w:val="005B3A56"/>
    <w:rsid w:val="006002C1"/>
    <w:rsid w:val="006060CE"/>
    <w:rsid w:val="00632FAB"/>
    <w:rsid w:val="0063497F"/>
    <w:rsid w:val="00645A8A"/>
    <w:rsid w:val="00706D0B"/>
    <w:rsid w:val="00714FB5"/>
    <w:rsid w:val="0075360E"/>
    <w:rsid w:val="0078738A"/>
    <w:rsid w:val="0079197E"/>
    <w:rsid w:val="00870D98"/>
    <w:rsid w:val="00873DF0"/>
    <w:rsid w:val="008756E6"/>
    <w:rsid w:val="008837EB"/>
    <w:rsid w:val="009B2D44"/>
    <w:rsid w:val="009D3C06"/>
    <w:rsid w:val="00A07E82"/>
    <w:rsid w:val="00A34DB4"/>
    <w:rsid w:val="00A9710C"/>
    <w:rsid w:val="00AC40AA"/>
    <w:rsid w:val="00AE3E37"/>
    <w:rsid w:val="00B21A57"/>
    <w:rsid w:val="00B2272B"/>
    <w:rsid w:val="00B24A7C"/>
    <w:rsid w:val="00B26F83"/>
    <w:rsid w:val="00B44C89"/>
    <w:rsid w:val="00C32BE8"/>
    <w:rsid w:val="00C33602"/>
    <w:rsid w:val="00CD6F55"/>
    <w:rsid w:val="00D62425"/>
    <w:rsid w:val="00DE3104"/>
    <w:rsid w:val="00E85AE5"/>
    <w:rsid w:val="00EA4316"/>
    <w:rsid w:val="00F25AE3"/>
    <w:rsid w:val="00F72E88"/>
    <w:rsid w:val="00F72EEA"/>
    <w:rsid w:val="00F8136A"/>
    <w:rsid w:val="00F84CAE"/>
    <w:rsid w:val="00FA50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2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34DB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34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bhupen2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3</cp:revision>
  <dcterms:created xsi:type="dcterms:W3CDTF">2022-10-10T04:58:00Z</dcterms:created>
  <dcterms:modified xsi:type="dcterms:W3CDTF">2022-10-10T05:17:00Z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