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4C1" w:rsidRDefault="0069024D" w:rsidP="007A34C1">
      <w:pPr>
        <w:pStyle w:val="BodyText"/>
        <w:spacing w:after="200" w:line="276" w:lineRule="auto"/>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A patient with woodhouse-</w:t>
      </w:r>
      <w:proofErr w:type="spellStart"/>
      <w:r>
        <w:rPr>
          <w:rFonts w:ascii="Times New Roman" w:eastAsia="Minion Pro" w:hAnsi="Times New Roman" w:cs="Times New Roman"/>
          <w:b/>
          <w:bCs/>
          <w:color w:val="337AB7"/>
          <w:sz w:val="32"/>
          <w:szCs w:val="24"/>
        </w:rPr>
        <w:t>s</w:t>
      </w:r>
      <w:r w:rsidRPr="00B525C4">
        <w:rPr>
          <w:rFonts w:ascii="Times New Roman" w:eastAsia="Minion Pro" w:hAnsi="Times New Roman" w:cs="Times New Roman"/>
          <w:b/>
          <w:bCs/>
          <w:color w:val="337AB7"/>
          <w:sz w:val="32"/>
          <w:szCs w:val="24"/>
        </w:rPr>
        <w:t>akati</w:t>
      </w:r>
      <w:proofErr w:type="spellEnd"/>
      <w:r w:rsidRPr="00B525C4">
        <w:rPr>
          <w:rFonts w:ascii="Times New Roman" w:eastAsia="Minion Pro" w:hAnsi="Times New Roman" w:cs="Times New Roman"/>
          <w:b/>
          <w:bCs/>
          <w:color w:val="337AB7"/>
          <w:sz w:val="32"/>
          <w:szCs w:val="24"/>
        </w:rPr>
        <w:t xml:space="preserve"> syndrome presenting with psychotic features after starting </w:t>
      </w:r>
      <w:proofErr w:type="spellStart"/>
      <w:r w:rsidRPr="00B525C4">
        <w:rPr>
          <w:rFonts w:ascii="Times New Roman" w:eastAsia="Minion Pro" w:hAnsi="Times New Roman" w:cs="Times New Roman"/>
          <w:b/>
          <w:bCs/>
          <w:color w:val="337AB7"/>
          <w:sz w:val="32"/>
          <w:szCs w:val="24"/>
        </w:rPr>
        <w:t>trihexyphenidyl</w:t>
      </w:r>
      <w:proofErr w:type="spellEnd"/>
      <w:r w:rsidRPr="00B525C4">
        <w:rPr>
          <w:rFonts w:ascii="Times New Roman" w:eastAsia="Minion Pro" w:hAnsi="Times New Roman" w:cs="Times New Roman"/>
          <w:b/>
          <w:bCs/>
          <w:color w:val="337AB7"/>
          <w:sz w:val="32"/>
          <w:szCs w:val="24"/>
        </w:rPr>
        <w:t xml:space="preserve"> </w:t>
      </w:r>
    </w:p>
    <w:p w:rsidR="005C0C86" w:rsidRDefault="007A34C1" w:rsidP="005C0C86">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Mohammed Aljaffer </w:t>
      </w:r>
      <w:r w:rsidR="005C0C86">
        <w:rPr>
          <w:rFonts w:ascii="Times New Roman" w:hAnsi="Times New Roman" w:cs="Times New Roman"/>
          <w:sz w:val="24"/>
          <w:szCs w:val="24"/>
        </w:rPr>
        <w:t>*</w:t>
      </w:r>
    </w:p>
    <w:p w:rsidR="005C0C86" w:rsidRDefault="007A34C1" w:rsidP="005C0C86">
      <w:pPr>
        <w:pStyle w:val="BodyText"/>
        <w:spacing w:after="200" w:line="276" w:lineRule="auto"/>
        <w:rPr>
          <w:rFonts w:ascii="Times New Roman" w:hAnsi="Times New Roman" w:cs="Times New Roman"/>
          <w:sz w:val="22"/>
          <w:szCs w:val="24"/>
        </w:rPr>
      </w:pPr>
      <w:r w:rsidRPr="007A34C1">
        <w:rPr>
          <w:rFonts w:ascii="Times New Roman" w:hAnsi="Times New Roman" w:cs="Times New Roman"/>
          <w:sz w:val="22"/>
          <w:szCs w:val="24"/>
        </w:rPr>
        <w:t>King Saud University</w:t>
      </w:r>
      <w:r w:rsidR="005C0C86">
        <w:rPr>
          <w:rFonts w:ascii="Times New Roman" w:hAnsi="Times New Roman" w:cs="Times New Roman"/>
          <w:sz w:val="22"/>
          <w:szCs w:val="24"/>
        </w:rPr>
        <w:t xml:space="preserve">, </w:t>
      </w:r>
      <w:r w:rsidRPr="007A34C1">
        <w:rPr>
          <w:rFonts w:ascii="Times New Roman" w:hAnsi="Times New Roman" w:cs="Times New Roman"/>
          <w:sz w:val="22"/>
          <w:szCs w:val="24"/>
        </w:rPr>
        <w:t>Saudi Arabia</w:t>
      </w:r>
      <w:r w:rsidR="005C0C86">
        <w:rPr>
          <w:rFonts w:ascii="Times New Roman" w:hAnsi="Times New Roman" w:cs="Times New Roman"/>
          <w:sz w:val="22"/>
          <w:szCs w:val="24"/>
        </w:rPr>
        <w:t xml:space="preserve"> </w:t>
      </w:r>
    </w:p>
    <w:p w:rsidR="005C0C86" w:rsidRDefault="005C0C86" w:rsidP="0069024D">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7A34C1" w:rsidRDefault="007A34C1" w:rsidP="0069024D">
      <w:pPr>
        <w:pStyle w:val="BodyText"/>
        <w:jc w:val="both"/>
        <w:rPr>
          <w:rFonts w:ascii="Times New Roman" w:hAnsi="Times New Roman" w:cs="Times New Roman"/>
          <w:sz w:val="20"/>
          <w:szCs w:val="24"/>
        </w:rPr>
      </w:pPr>
      <w:r w:rsidRPr="007A34C1">
        <w:rPr>
          <w:rFonts w:ascii="Times New Roman" w:hAnsi="Times New Roman" w:cs="Times New Roman"/>
          <w:b/>
          <w:sz w:val="20"/>
          <w:szCs w:val="24"/>
        </w:rPr>
        <w:t>Background:</w:t>
      </w:r>
      <w:r w:rsidRPr="007A34C1">
        <w:rPr>
          <w:rFonts w:ascii="Times New Roman" w:hAnsi="Times New Roman" w:cs="Times New Roman"/>
          <w:sz w:val="20"/>
          <w:szCs w:val="24"/>
        </w:rPr>
        <w:t xml:space="preserve"> Woodhouse-Sakati syndrome </w:t>
      </w:r>
      <w:r>
        <w:rPr>
          <w:rFonts w:ascii="Times New Roman" w:hAnsi="Times New Roman" w:cs="Times New Roman"/>
          <w:sz w:val="20"/>
          <w:szCs w:val="24"/>
        </w:rPr>
        <w:t>is a rare, autosomal recessive,</w:t>
      </w:r>
      <w:r w:rsidRPr="007A34C1">
        <w:rPr>
          <w:rFonts w:ascii="Times New Roman" w:hAnsi="Times New Roman" w:cs="Times New Roman"/>
          <w:sz w:val="20"/>
          <w:szCs w:val="24"/>
        </w:rPr>
        <w:t xml:space="preserve"> multisystemic disorder first identified as a constellation of hypogonadism, mental retardation, diabetes, alopecia, deafness, and electrocardiogram abnormalities. </w:t>
      </w:r>
    </w:p>
    <w:p w:rsidR="007A34C1" w:rsidRPr="007A34C1" w:rsidRDefault="007A34C1" w:rsidP="0069024D">
      <w:pPr>
        <w:pStyle w:val="BodyText"/>
        <w:jc w:val="both"/>
        <w:rPr>
          <w:rFonts w:ascii="Times New Roman" w:hAnsi="Times New Roman" w:cs="Times New Roman"/>
          <w:sz w:val="20"/>
          <w:szCs w:val="24"/>
        </w:rPr>
      </w:pPr>
    </w:p>
    <w:p w:rsidR="007A34C1" w:rsidRDefault="007A34C1" w:rsidP="0069024D">
      <w:pPr>
        <w:pStyle w:val="BodyText"/>
        <w:jc w:val="both"/>
        <w:rPr>
          <w:rFonts w:ascii="Times New Roman" w:hAnsi="Times New Roman" w:cs="Times New Roman"/>
          <w:sz w:val="20"/>
          <w:szCs w:val="24"/>
        </w:rPr>
      </w:pPr>
      <w:r w:rsidRPr="007A34C1">
        <w:rPr>
          <w:rFonts w:ascii="Times New Roman" w:hAnsi="Times New Roman" w:cs="Times New Roman"/>
          <w:b/>
          <w:sz w:val="20"/>
          <w:szCs w:val="24"/>
        </w:rPr>
        <w:t>Case presentation:</w:t>
      </w:r>
      <w:r>
        <w:rPr>
          <w:rFonts w:ascii="Times New Roman" w:hAnsi="Times New Roman" w:cs="Times New Roman"/>
          <w:sz w:val="20"/>
          <w:szCs w:val="24"/>
        </w:rPr>
        <w:t xml:space="preserve"> </w:t>
      </w:r>
      <w:r w:rsidRPr="007A34C1">
        <w:rPr>
          <w:rFonts w:ascii="Times New Roman" w:hAnsi="Times New Roman" w:cs="Times New Roman"/>
          <w:sz w:val="20"/>
          <w:szCs w:val="24"/>
        </w:rPr>
        <w:t xml:space="preserve">A 33-year-old woman who was born to consanguineous parents. She is suffering from hypogonadotropic hypogonadism, extrapyramidal symptoms, hypothyroidism, alopecia, and sensorineural hearing loss. Her MRI showed increased depositions in globes pallidus bilaterally. She underwent genetic testing and was diagnosed with Woodhouse-Sakati syndrome. She was started on trihexyphenidyl to treat her extrapyramidal symptoms, and soon after, she began to develop psychotic symptoms in the form of auditory hallucinations and presecretory delusions. </w:t>
      </w:r>
    </w:p>
    <w:p w:rsidR="007A34C1" w:rsidRPr="007A34C1" w:rsidRDefault="007A34C1" w:rsidP="0069024D">
      <w:pPr>
        <w:pStyle w:val="BodyText"/>
        <w:jc w:val="both"/>
        <w:rPr>
          <w:rFonts w:ascii="Times New Roman" w:hAnsi="Times New Roman" w:cs="Times New Roman"/>
          <w:sz w:val="20"/>
          <w:szCs w:val="24"/>
        </w:rPr>
      </w:pPr>
    </w:p>
    <w:p w:rsidR="005C0C86" w:rsidRDefault="007A34C1" w:rsidP="0069024D">
      <w:pPr>
        <w:pStyle w:val="BodyText"/>
        <w:jc w:val="both"/>
        <w:rPr>
          <w:rFonts w:ascii="Times New Roman" w:hAnsi="Times New Roman" w:cs="Times New Roman"/>
          <w:sz w:val="20"/>
          <w:szCs w:val="24"/>
        </w:rPr>
      </w:pPr>
      <w:r w:rsidRPr="007A34C1">
        <w:rPr>
          <w:rFonts w:ascii="Times New Roman" w:hAnsi="Times New Roman" w:cs="Times New Roman"/>
          <w:b/>
          <w:sz w:val="20"/>
          <w:szCs w:val="24"/>
        </w:rPr>
        <w:t>Conclusion:</w:t>
      </w:r>
      <w:r w:rsidRPr="007A34C1">
        <w:rPr>
          <w:rFonts w:ascii="Times New Roman" w:hAnsi="Times New Roman" w:cs="Times New Roman"/>
          <w:sz w:val="20"/>
          <w:szCs w:val="24"/>
        </w:rPr>
        <w:t xml:space="preserve"> The psychotic symptoms developed immediately after receiving the medication. In addition, the patient’s sister, who was found to have the same mutation, did not exhibit symptoms and signs of psychosis. Thus, it is highly suggestible that the presented case in this paper had a drug-induced psychosis.</w:t>
      </w:r>
    </w:p>
    <w:p w:rsidR="007A34C1" w:rsidRPr="007A34C1" w:rsidRDefault="007A34C1" w:rsidP="007A34C1">
      <w:pPr>
        <w:pStyle w:val="BodyText"/>
        <w:rPr>
          <w:rFonts w:ascii="Times New Roman" w:hAnsi="Times New Roman" w:cs="Times New Roman"/>
          <w:sz w:val="20"/>
          <w:szCs w:val="24"/>
        </w:rPr>
      </w:pPr>
    </w:p>
    <w:p w:rsidR="005C0C86" w:rsidRDefault="005C0C86" w:rsidP="005C0C86">
      <w:pPr>
        <w:rPr>
          <w:rFonts w:ascii="Times New Roman" w:hAnsi="Times New Roman" w:cs="Times New Roman"/>
          <w:b/>
          <w:sz w:val="24"/>
          <w:szCs w:val="24"/>
        </w:rPr>
      </w:pPr>
      <w:r>
        <w:rPr>
          <w:rFonts w:ascii="Times New Roman" w:hAnsi="Times New Roman" w:cs="Times New Roman"/>
          <w:b/>
          <w:sz w:val="24"/>
          <w:szCs w:val="24"/>
        </w:rPr>
        <w:t>References</w:t>
      </w:r>
    </w:p>
    <w:p w:rsidR="00FC4D14" w:rsidRPr="00FC4D14" w:rsidRDefault="00FC4D14" w:rsidP="00FC4D14">
      <w:pPr>
        <w:pStyle w:val="ListParagraph"/>
        <w:numPr>
          <w:ilvl w:val="0"/>
          <w:numId w:val="4"/>
        </w:numPr>
        <w:tabs>
          <w:tab w:val="left" w:pos="384"/>
        </w:tabs>
        <w:rPr>
          <w:rFonts w:ascii="Times New Roman" w:hAnsi="Times New Roman" w:cs="Times New Roman"/>
          <w:sz w:val="20"/>
          <w:szCs w:val="24"/>
        </w:rPr>
      </w:pPr>
      <w:r w:rsidRPr="00FC4D14">
        <w:rPr>
          <w:rFonts w:ascii="Times New Roman" w:eastAsiaTheme="minorHAnsi" w:hAnsi="Times New Roman" w:cs="Times New Roman"/>
          <w:sz w:val="20"/>
          <w:szCs w:val="20"/>
          <w:lang w:val="es-US"/>
        </w:rPr>
        <w:t>Woodhouse NJ, Sakati NA. A syndrome of hypogonadism, alopecia, diabetes mellitus, mental retardation</w:t>
      </w:r>
      <w:r>
        <w:rPr>
          <w:rFonts w:ascii="Times New Roman" w:eastAsiaTheme="minorHAnsi" w:hAnsi="Times New Roman" w:cs="Times New Roman"/>
          <w:sz w:val="20"/>
          <w:szCs w:val="20"/>
          <w:lang w:val="es-US"/>
        </w:rPr>
        <w:t>,</w:t>
      </w:r>
      <w:r w:rsidRPr="00FC4D14">
        <w:rPr>
          <w:rFonts w:ascii="Times New Roman" w:eastAsiaTheme="minorHAnsi" w:hAnsi="Times New Roman" w:cs="Times New Roman"/>
          <w:sz w:val="20"/>
          <w:szCs w:val="20"/>
          <w:lang w:val="es-US"/>
        </w:rPr>
        <w:t xml:space="preserve"> ECG abnormalities. J Med Genet. 1983;20(3):216-219. doi:10.1136/jmg.20.3.216</w:t>
      </w:r>
    </w:p>
    <w:p w:rsidR="007A34C1" w:rsidRPr="007A34C1" w:rsidRDefault="007A34C1" w:rsidP="00FC4D14">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lang w:val="sv-SE"/>
        </w:rPr>
        <w:t xml:space="preserve">Bohlega SA, Abusrair A. </w:t>
      </w:r>
      <w:bookmarkStart w:id="0" w:name="_GoBack"/>
      <w:bookmarkEnd w:id="0"/>
      <w:r w:rsidRPr="007A34C1">
        <w:rPr>
          <w:rFonts w:ascii="Times New Roman" w:hAnsi="Times New Roman" w:cs="Times New Roman"/>
          <w:sz w:val="20"/>
          <w:szCs w:val="24"/>
          <w:lang w:val="sv-SE"/>
        </w:rPr>
        <w:t xml:space="preserve">Woodhouse-Sakati Syndrome. </w:t>
      </w:r>
      <w:r w:rsidRPr="007A34C1">
        <w:rPr>
          <w:rFonts w:ascii="Times New Roman" w:hAnsi="Times New Roman" w:cs="Times New Roman"/>
          <w:sz w:val="20"/>
          <w:szCs w:val="24"/>
        </w:rPr>
        <w:t>In: Adam MP, Ardinger HH, Pagon RA, et al., eds. Seattle (WA); 1993. https://www.ncbi.nlm.nih.gov/books/NBK378974/.</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 xml:space="preserve">Alasiri, T., Alshehri, A., &amp; Alzahrani A. Woodhouse-Sakati Syndrome </w:t>
      </w:r>
      <w:proofErr w:type="gramStart"/>
      <w:r w:rsidRPr="007A34C1">
        <w:rPr>
          <w:rFonts w:ascii="Times New Roman" w:hAnsi="Times New Roman" w:cs="Times New Roman"/>
          <w:sz w:val="20"/>
          <w:szCs w:val="24"/>
        </w:rPr>
        <w:t>With</w:t>
      </w:r>
      <w:proofErr w:type="gramEnd"/>
      <w:r w:rsidRPr="007A34C1">
        <w:rPr>
          <w:rFonts w:ascii="Times New Roman" w:hAnsi="Times New Roman" w:cs="Times New Roman"/>
          <w:sz w:val="20"/>
          <w:szCs w:val="24"/>
        </w:rPr>
        <w:t xml:space="preserve"> Psychosis and Basal Ganglia Calcification: A Case Report. J Med Cases. 2018</w:t>
      </w:r>
      <w:proofErr w:type="gramStart"/>
      <w:r w:rsidRPr="007A34C1">
        <w:rPr>
          <w:rFonts w:ascii="Times New Roman" w:hAnsi="Times New Roman" w:cs="Times New Roman"/>
          <w:sz w:val="20"/>
          <w:szCs w:val="24"/>
        </w:rPr>
        <w:t>;9</w:t>
      </w:r>
      <w:proofErr w:type="gramEnd"/>
      <w:r w:rsidRPr="007A34C1">
        <w:rPr>
          <w:rFonts w:ascii="Times New Roman" w:hAnsi="Times New Roman" w:cs="Times New Roman"/>
          <w:sz w:val="20"/>
          <w:szCs w:val="24"/>
        </w:rPr>
        <w:t>(2):73-75. doi:https://doi.org/10.14740/jmc2996w</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Bohlega S, Abusrair AH, Al-Ajlan FS, et al. Patterns of neurological manifestations in Woodhouse-Sakati Syndrome. Parkinsonism Relat Disord. 2019;69:99-103. doi:10.1016/j.parkreldis.2019.10.007</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Alazami AM, Al-Saif A, Al-Semari A, et al. Mutations in C2orf37, encoding a nucleolar protein,</w:t>
      </w:r>
      <w:r w:rsidR="00FC4D14">
        <w:rPr>
          <w:rFonts w:ascii="Times New Roman" w:hAnsi="Times New Roman" w:cs="Times New Roman"/>
          <w:sz w:val="20"/>
          <w:szCs w:val="24"/>
        </w:rPr>
        <w:t xml:space="preserve"> cause hypogonadism, alopecia, </w:t>
      </w:r>
      <w:r w:rsidRPr="007A34C1">
        <w:rPr>
          <w:rFonts w:ascii="Times New Roman" w:hAnsi="Times New Roman" w:cs="Times New Roman"/>
          <w:sz w:val="20"/>
          <w:szCs w:val="24"/>
        </w:rPr>
        <w:t>diabetes mellitus, mental retardation, and extrapyramidal syndrome. Am J Hum Genet. 2008;83(6):684-691. doi:10.1016/j.ajhg.2008.10.018</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Alazami AM, Schneider SA, Bonneau D, et al. C2orf37 mutational spectrum in Woodhouse-Sakati syndrome patients. Clin Genet. 2010;78(6):585-590. doi:10.1111/j.1399-0004.2010.01441.x</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Ali RH, Shah K, Nasir A, Steyaert W, Coucke PJ, Ahmad W. Exome sequencing revealed a novel biallelic deletion in the DCAF17 gene  underlying Woodhouse Sakati syndrome. Clin Genet. 2016;90(3):263-269. doi:10.1111/cge.12700</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Al-Semari A, Bohlega S. Autosomal-recessive syndrome with alopecia, hypogonadism, progressive  extra-pyramidal disorder, white matter disease, sensory neural deafness, diabetes mellitus, and low IGF1. Am J Med Genet A. 2007;143A(2):149-160. doi:10.1002/ajmg.a.31497</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Ben-Omran T, Ali R, Almureikhi M, et al. Phenotypic heterogeneity in Woodhouse-Sakati syndrome: two new families with a  mutation in the C2orf37 gene. Am J Med Genet A. 2011</w:t>
      </w:r>
      <w:proofErr w:type="gramStart"/>
      <w:r w:rsidRPr="007A34C1">
        <w:rPr>
          <w:rFonts w:ascii="Times New Roman" w:hAnsi="Times New Roman" w:cs="Times New Roman"/>
          <w:sz w:val="20"/>
          <w:szCs w:val="24"/>
        </w:rPr>
        <w:t>;155A</w:t>
      </w:r>
      <w:proofErr w:type="gramEnd"/>
      <w:r w:rsidRPr="007A34C1">
        <w:rPr>
          <w:rFonts w:ascii="Times New Roman" w:hAnsi="Times New Roman" w:cs="Times New Roman"/>
          <w:sz w:val="20"/>
          <w:szCs w:val="24"/>
        </w:rPr>
        <w:t>(11):2647-2653. doi:10.1002/ajmg.a.34219</w:t>
      </w:r>
    </w:p>
    <w:p w:rsidR="007A34C1" w:rsidRP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rPr>
        <w:t>Ali R, Al-Dewik N, Mohammed S, et al. Expanding on the phenotypic spectrum of Woodhouse-Sakati syndrome due to founder  pathogenic variant in DCAF17: Report of 58 additional patients from Qatar and literature review. Am J Med Genet A. 2022;188(1):116-129. doi:10.1002/ajmg.a.62501</w:t>
      </w:r>
    </w:p>
    <w:p w:rsidR="007A34C1" w:rsidRDefault="007A34C1" w:rsidP="007A34C1">
      <w:pPr>
        <w:pStyle w:val="ListParagraph"/>
        <w:numPr>
          <w:ilvl w:val="0"/>
          <w:numId w:val="4"/>
        </w:numPr>
        <w:tabs>
          <w:tab w:val="left" w:pos="384"/>
        </w:tabs>
        <w:rPr>
          <w:rFonts w:ascii="Times New Roman" w:hAnsi="Times New Roman" w:cs="Times New Roman"/>
          <w:sz w:val="20"/>
          <w:szCs w:val="24"/>
        </w:rPr>
      </w:pPr>
      <w:r w:rsidRPr="007A34C1">
        <w:rPr>
          <w:rFonts w:ascii="Times New Roman" w:hAnsi="Times New Roman" w:cs="Times New Roman"/>
          <w:sz w:val="20"/>
          <w:szCs w:val="24"/>
          <w:lang w:val="pt-PT"/>
        </w:rPr>
        <w:t xml:space="preserve">Louro P, Durães J, Oliveira D, Paiva S, Ramos L, Macário MC. </w:t>
      </w:r>
      <w:r w:rsidRPr="007A34C1">
        <w:rPr>
          <w:rFonts w:ascii="Times New Roman" w:hAnsi="Times New Roman" w:cs="Times New Roman"/>
          <w:sz w:val="20"/>
          <w:szCs w:val="24"/>
        </w:rPr>
        <w:t>Woodhouse-Sakati Syndrome: First report of a Portuguese case. Am J Med Genet A. 2019;179(11):2237-2240. doi:10.1002/ajmg.a.61303</w:t>
      </w:r>
    </w:p>
    <w:p w:rsidR="007A34C1" w:rsidRPr="007A34C1" w:rsidRDefault="007A34C1" w:rsidP="007A34C1">
      <w:pPr>
        <w:tabs>
          <w:tab w:val="left" w:pos="384"/>
        </w:tabs>
        <w:rPr>
          <w:rFonts w:ascii="Times New Roman" w:hAnsi="Times New Roman" w:cs="Times New Roman"/>
          <w:sz w:val="20"/>
          <w:szCs w:val="24"/>
        </w:rPr>
      </w:pPr>
    </w:p>
    <w:p w:rsidR="007A34C1"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FC4D14" w:rsidRPr="00FC4D14" w:rsidRDefault="00FC4D14" w:rsidP="00FC4D14">
      <w:pPr>
        <w:jc w:val="both"/>
        <w:rPr>
          <w:rFonts w:ascii="Times New Roman" w:hAnsi="Times New Roman" w:cs="Times New Roman"/>
          <w:sz w:val="20"/>
          <w:szCs w:val="24"/>
          <w:lang w:val="en-US"/>
        </w:rPr>
      </w:pPr>
      <w:r w:rsidRPr="00FC4D14">
        <w:rPr>
          <w:rFonts w:ascii="Times New Roman" w:hAnsi="Times New Roman" w:cs="Times New Roman"/>
          <w:sz w:val="20"/>
          <w:szCs w:val="24"/>
          <w:lang w:val="en-US"/>
        </w:rPr>
        <w:t xml:space="preserve">Mohammed Aljaffer </w:t>
      </w:r>
      <w:r>
        <w:rPr>
          <w:rFonts w:ascii="Times New Roman" w:hAnsi="Times New Roman" w:cs="Times New Roman"/>
          <w:sz w:val="20"/>
          <w:szCs w:val="24"/>
          <w:lang w:val="en-US"/>
        </w:rPr>
        <w:t xml:space="preserve">has been working as an </w:t>
      </w:r>
      <w:r w:rsidRPr="00FC4D14">
        <w:rPr>
          <w:rFonts w:ascii="Times New Roman" w:hAnsi="Times New Roman" w:cs="Times New Roman"/>
          <w:sz w:val="20"/>
          <w:szCs w:val="24"/>
          <w:lang w:val="en-US"/>
        </w:rPr>
        <w:t>Assistant Professor and Consultant of Forensic, Neuropsychiatry, and Psychosomatic M</w:t>
      </w:r>
      <w:r>
        <w:rPr>
          <w:rFonts w:ascii="Times New Roman" w:hAnsi="Times New Roman" w:cs="Times New Roman"/>
          <w:sz w:val="20"/>
          <w:szCs w:val="24"/>
          <w:lang w:val="en-US"/>
        </w:rPr>
        <w:t xml:space="preserve">edicine, Psychiatry Department at the </w:t>
      </w:r>
      <w:r w:rsidRPr="00FC4D14">
        <w:rPr>
          <w:rFonts w:ascii="Times New Roman" w:hAnsi="Times New Roman" w:cs="Times New Roman"/>
          <w:sz w:val="20"/>
          <w:szCs w:val="24"/>
          <w:lang w:val="en-US"/>
        </w:rPr>
        <w:t>King Saud University.</w:t>
      </w:r>
      <w:r w:rsidR="00197D2F" w:rsidRPr="00197D2F">
        <w:rPr>
          <w:rFonts w:ascii="Times New Roman" w:hAnsi="Times New Roman" w:cs="Times New Roman"/>
          <w:sz w:val="20"/>
          <w:szCs w:val="24"/>
          <w:lang w:val="en-US"/>
        </w:rPr>
        <w:t xml:space="preserve"> </w:t>
      </w:r>
      <w:r w:rsidR="00197D2F" w:rsidRPr="00FC4D14">
        <w:rPr>
          <w:rFonts w:ascii="Times New Roman" w:hAnsi="Times New Roman" w:cs="Times New Roman"/>
          <w:sz w:val="20"/>
          <w:szCs w:val="24"/>
          <w:lang w:val="en-US"/>
        </w:rPr>
        <w:t>Aljaffer</w:t>
      </w:r>
      <w:r w:rsidR="00197D2F">
        <w:rPr>
          <w:rFonts w:ascii="Times New Roman" w:hAnsi="Times New Roman" w:cs="Times New Roman"/>
          <w:sz w:val="20"/>
          <w:szCs w:val="24"/>
          <w:lang w:val="en-US"/>
        </w:rPr>
        <w:t xml:space="preserve"> has a Bachelor of Surgery</w:t>
      </w:r>
      <w:r w:rsidR="00197D2F" w:rsidRPr="00197D2F">
        <w:rPr>
          <w:rFonts w:ascii="Times New Roman" w:hAnsi="Times New Roman" w:cs="Times New Roman"/>
          <w:sz w:val="20"/>
          <w:szCs w:val="24"/>
          <w:lang w:val="en-US"/>
        </w:rPr>
        <w:t xml:space="preserve"> </w:t>
      </w:r>
      <w:r w:rsidR="00197D2F">
        <w:rPr>
          <w:rFonts w:ascii="Times New Roman" w:hAnsi="Times New Roman" w:cs="Times New Roman"/>
          <w:sz w:val="20"/>
          <w:szCs w:val="24"/>
          <w:lang w:val="en-US"/>
        </w:rPr>
        <w:t>(</w:t>
      </w:r>
      <w:r w:rsidR="00197D2F" w:rsidRPr="00FC4D14">
        <w:rPr>
          <w:rFonts w:ascii="Times New Roman" w:hAnsi="Times New Roman" w:cs="Times New Roman"/>
          <w:sz w:val="20"/>
          <w:szCs w:val="24"/>
          <w:lang w:val="en-US"/>
        </w:rPr>
        <w:t>MBBS</w:t>
      </w:r>
      <w:r w:rsidR="00197D2F">
        <w:rPr>
          <w:rFonts w:ascii="Times New Roman" w:hAnsi="Times New Roman" w:cs="Times New Roman"/>
          <w:sz w:val="20"/>
          <w:szCs w:val="24"/>
          <w:lang w:val="en-US"/>
        </w:rPr>
        <w:t xml:space="preserve">) at </w:t>
      </w:r>
      <w:r w:rsidR="00197D2F" w:rsidRPr="00FC4D14">
        <w:rPr>
          <w:rFonts w:ascii="Times New Roman" w:hAnsi="Times New Roman" w:cs="Times New Roman"/>
          <w:sz w:val="20"/>
          <w:szCs w:val="24"/>
          <w:lang w:val="en-US"/>
        </w:rPr>
        <w:t>King Khalid University</w:t>
      </w:r>
      <w:r w:rsidR="00197D2F">
        <w:rPr>
          <w:rFonts w:ascii="Times New Roman" w:hAnsi="Times New Roman" w:cs="Times New Roman"/>
          <w:sz w:val="20"/>
          <w:szCs w:val="24"/>
          <w:lang w:val="en-US"/>
        </w:rPr>
        <w:t>.</w:t>
      </w:r>
    </w:p>
    <w:sectPr w:rsidR="00FC4D14" w:rsidRPr="00FC4D14" w:rsidSect="0069024D">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56250A97"/>
    <w:multiLevelType w:val="hybridMultilevel"/>
    <w:tmpl w:val="7228D63A"/>
    <w:lvl w:ilvl="0" w:tplc="1CF6606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E33F35"/>
    <w:multiLevelType w:val="hybridMultilevel"/>
    <w:tmpl w:val="12500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197D2F"/>
    <w:rsid w:val="005C0C86"/>
    <w:rsid w:val="0069024D"/>
    <w:rsid w:val="007A34C1"/>
    <w:rsid w:val="008077D4"/>
    <w:rsid w:val="00F244B6"/>
    <w:rsid w:val="00FC4D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Spacing">
    <w:name w:val="No Spacing"/>
    <w:uiPriority w:val="1"/>
    <w:qFormat/>
    <w:rsid w:val="00FC4D14"/>
    <w:pPr>
      <w:spacing w:after="0" w:line="240" w:lineRule="auto"/>
    </w:pPr>
    <w:rPr>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Spacing">
    <w:name w:val="No Spacing"/>
    <w:uiPriority w:val="1"/>
    <w:qFormat/>
    <w:rsid w:val="00FC4D14"/>
    <w:pPr>
      <w:spacing w:after="0" w:line="240" w:lineRule="auto"/>
    </w:pPr>
    <w:rPr>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2022-10-04T05:24:00Z</dcterms:created>
  <dcterms:modified xsi:type="dcterms:W3CDTF">2022-10-04T05:24:00Z</dcterms:modified>
</cp:coreProperties>
</file>