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0A" w:rsidRPr="0071230A" w:rsidRDefault="0071230A" w:rsidP="0071230A">
      <w:pPr>
        <w:pStyle w:val="NormalWeb"/>
        <w:shd w:val="clear" w:color="auto" w:fill="FFFFFF"/>
        <w:spacing w:before="0" w:beforeAutospacing="0" w:after="0" w:afterAutospacing="0"/>
        <w:rPr>
          <w:b/>
          <w:bCs/>
          <w:color w:val="000000" w:themeColor="text1"/>
          <w:sz w:val="28"/>
          <w:szCs w:val="28"/>
        </w:rPr>
      </w:pPr>
      <w:r w:rsidRPr="0071230A">
        <w:rPr>
          <w:b/>
          <w:bCs/>
          <w:color w:val="000000" w:themeColor="text1"/>
          <w:sz w:val="28"/>
          <w:szCs w:val="28"/>
        </w:rPr>
        <w:t xml:space="preserve">The </w:t>
      </w:r>
      <w:r w:rsidRPr="0071230A">
        <w:rPr>
          <w:b/>
          <w:bCs/>
          <w:i/>
          <w:iCs/>
          <w:color w:val="000000" w:themeColor="text1"/>
          <w:sz w:val="28"/>
          <w:szCs w:val="28"/>
        </w:rPr>
        <w:t xml:space="preserve">Staphylococcus </w:t>
      </w:r>
      <w:proofErr w:type="spellStart"/>
      <w:r w:rsidRPr="0071230A">
        <w:rPr>
          <w:b/>
          <w:bCs/>
          <w:i/>
          <w:iCs/>
          <w:color w:val="000000" w:themeColor="text1"/>
          <w:sz w:val="28"/>
          <w:szCs w:val="28"/>
        </w:rPr>
        <w:t>aureus</w:t>
      </w:r>
      <w:proofErr w:type="spellEnd"/>
      <w:r w:rsidRPr="0071230A">
        <w:rPr>
          <w:b/>
          <w:bCs/>
          <w:color w:val="000000" w:themeColor="text1"/>
          <w:sz w:val="28"/>
          <w:szCs w:val="28"/>
          <w:lang w:val="en-NZ"/>
        </w:rPr>
        <w:t xml:space="preserve"> strains</w:t>
      </w:r>
      <w:r w:rsidRPr="0071230A">
        <w:rPr>
          <w:b/>
          <w:bCs/>
          <w:color w:val="000000" w:themeColor="text1"/>
          <w:sz w:val="28"/>
          <w:szCs w:val="28"/>
        </w:rPr>
        <w:t xml:space="preserve"> WH9628 and WH3018 recovered from patients in Wuhan, China, were found to carry in their genomes specifically some horse and mouse genetic loci</w:t>
      </w:r>
    </w:p>
    <w:p w:rsidR="0071230A" w:rsidRDefault="0071230A" w:rsidP="0071230A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71230A" w:rsidRDefault="0071230A" w:rsidP="0071230A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71230A">
        <w:rPr>
          <w:rFonts w:ascii="Times New Roman" w:hAnsi="Times New Roman" w:cs="Times New Roman"/>
          <w:sz w:val="28"/>
          <w:szCs w:val="28"/>
        </w:rPr>
        <w:t xml:space="preserve"> Mamuka Kotetishvi</w:t>
      </w:r>
      <w:r>
        <w:rPr>
          <w:rFonts w:ascii="Times New Roman" w:hAnsi="Times New Roman" w:cs="Times New Roman"/>
          <w:sz w:val="28"/>
          <w:szCs w:val="28"/>
        </w:rPr>
        <w:t xml:space="preserve">li </w:t>
      </w:r>
      <w:proofErr w:type="gramStart"/>
      <w:r w:rsidRPr="0071230A">
        <w:rPr>
          <w:rFonts w:ascii="Times New Roman" w:hAnsi="Times New Roman" w:cs="Times New Roman"/>
          <w:sz w:val="28"/>
          <w:szCs w:val="28"/>
        </w:rPr>
        <w:t>The</w:t>
      </w:r>
      <w:proofErr w:type="gramEnd"/>
      <w:r w:rsidRPr="0071230A">
        <w:rPr>
          <w:rFonts w:ascii="Times New Roman" w:hAnsi="Times New Roman" w:cs="Times New Roman"/>
          <w:sz w:val="28"/>
          <w:szCs w:val="28"/>
        </w:rPr>
        <w:t xml:space="preserve"> University of Georgia, Georgia</w:t>
      </w:r>
    </w:p>
    <w:p w:rsidR="0071230A" w:rsidRDefault="0071230A" w:rsidP="0071230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p w:rsidR="0071230A" w:rsidRPr="0071230A" w:rsidRDefault="0071230A" w:rsidP="0071230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1230A">
        <w:rPr>
          <w:rFonts w:ascii="Times New Roman" w:hAnsi="Times New Roman" w:cs="Times New Roman"/>
          <w:sz w:val="28"/>
          <w:szCs w:val="28"/>
        </w:rPr>
        <w:t xml:space="preserve">Abstract: </w:t>
      </w:r>
    </w:p>
    <w:p w:rsidR="008B22D1" w:rsidRDefault="0071230A" w:rsidP="0071230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  <w:r w:rsidRPr="0071230A">
        <w:rPr>
          <w:rFonts w:ascii="Times New Roman" w:hAnsi="Times New Roman" w:cs="Times New Roman"/>
          <w:sz w:val="28"/>
          <w:szCs w:val="28"/>
        </w:rPr>
        <w:t xml:space="preserve">The gene flow from eukaryotes to prokaryotes has been rarely documented. Here, we provide strong evidence for the presence of multiple eukaryotic genetic loci across the genomes of two Staphylococcus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aureus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strains (WH9628 and WH3018) recovered from patients in Wuhan, China. For the analysis, the </w:t>
      </w:r>
      <w:bookmarkStart w:id="0" w:name="_GoBack"/>
      <w:bookmarkEnd w:id="0"/>
      <w:r w:rsidRPr="0071230A">
        <w:rPr>
          <w:rFonts w:ascii="Times New Roman" w:hAnsi="Times New Roman" w:cs="Times New Roman"/>
          <w:sz w:val="28"/>
          <w:szCs w:val="28"/>
        </w:rPr>
        <w:t>genome sequences of these isolates (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GenBank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ID: CP033086.1 and CP033085.1 respectively) were retrieved from the National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Center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for Biotechnology Information (NCBI) database (https://www.ncbi.nlm.nih.gov/). The Basic Local Alignment Search Tool (BLAST) with the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megablast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algorithm was used to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analyze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the above genomes in the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blastn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database, searching for their homologous genetic loci across eukaryotic genomes (taxid</w:t>
      </w:r>
      <w:proofErr w:type="gramStart"/>
      <w:r w:rsidRPr="0071230A">
        <w:rPr>
          <w:rFonts w:ascii="Times New Roman" w:hAnsi="Times New Roman" w:cs="Times New Roman"/>
          <w:sz w:val="28"/>
          <w:szCs w:val="28"/>
        </w:rPr>
        <w:t>:2759</w:t>
      </w:r>
      <w:proofErr w:type="gramEnd"/>
      <w:r w:rsidRPr="0071230A">
        <w:rPr>
          <w:rFonts w:ascii="Times New Roman" w:hAnsi="Times New Roman" w:cs="Times New Roman"/>
          <w:sz w:val="28"/>
          <w:szCs w:val="28"/>
        </w:rPr>
        <w:t xml:space="preserve">). The BLAST analysis revealed some genomic regions of WH9628 (coordinates: 1824194-1825284; 2314137-2315140; 2371864-2374095; 2375255-2375737; 2412402-2414300; 2426281-2428460; 2440327-2440672) that shared 91.91%-100% of the DNA identity with specific chromosomal loci of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Equus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caballus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(KY753876.1 and MH341179.1) and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Mus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musculus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(MN537869.1). Similarly, specific genomic regions of WH3018 (coordinates: 2067827-2069293; 2266722-2267786; 2656308-2658513; 2683607-2685428; 2721525-2723219) were found to share 96.77%-100% of the DNA identity with these or other genetic loci of the same eukaryotic species.  The above BLAST-hit results were accompanied by strong E-values varying from 0.0 to 8e-132 (with 98%-100% of query coverage). While some of these genomic regions of the S.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aureus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strains WH9628 and WH3018 were determined to be identical/highly homologous (91.91%-99.79%) to the KCNQ1 gene loci in E.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caballus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, others were identical/very highly homologous to the small subunit ribosomal RNA gene loci (100%), the gene encoding for the eukaryotic translation elongation factor 1 alpha 1 (99.94%), or the Gene H19 locus (100%) in M.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musculus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>. It remains unclear and needs to be determined whether the acquired eukaryotic genetic loci have any effect on metabolic plasticity, virulence, and pathogenicity in these strains, and/or on their adaptation to new environments.</w:t>
      </w:r>
    </w:p>
    <w:p w:rsidR="0071230A" w:rsidRDefault="0071230A" w:rsidP="0071230A">
      <w:pPr>
        <w:pStyle w:val="NoSpacing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230A" w:rsidRPr="0071230A" w:rsidRDefault="0071230A" w:rsidP="0071230A">
      <w:pPr>
        <w:pStyle w:val="NoSpacing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1230A">
        <w:rPr>
          <w:rFonts w:ascii="Times New Roman" w:hAnsi="Times New Roman" w:cs="Times New Roman"/>
          <w:color w:val="000000" w:themeColor="text1"/>
          <w:sz w:val="28"/>
          <w:szCs w:val="28"/>
        </w:rPr>
        <w:t>Biography:</w:t>
      </w:r>
    </w:p>
    <w:p w:rsidR="0071230A" w:rsidRDefault="0071230A" w:rsidP="0071230A">
      <w:pPr>
        <w:jc w:val="both"/>
        <w:rPr>
          <w:rFonts w:ascii="Times New Roman" w:eastAsia="Times New Roman" w:hAnsi="Times New Roman" w:cs="Times New Roman"/>
          <w:color w:val="000000"/>
        </w:rPr>
      </w:pPr>
    </w:p>
    <w:p w:rsidR="0071230A" w:rsidRPr="0071230A" w:rsidRDefault="0071230A" w:rsidP="0071230A">
      <w:pPr>
        <w:pStyle w:val="NoSpacing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spellStart"/>
      <w:r w:rsidRPr="0071230A">
        <w:rPr>
          <w:rFonts w:ascii="Times New Roman" w:hAnsi="Times New Roman" w:cs="Times New Roman"/>
          <w:sz w:val="28"/>
          <w:szCs w:val="28"/>
        </w:rPr>
        <w:t>Mamuka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230A">
        <w:rPr>
          <w:rFonts w:ascii="Times New Roman" w:hAnsi="Times New Roman" w:cs="Times New Roman"/>
          <w:sz w:val="28"/>
          <w:szCs w:val="28"/>
        </w:rPr>
        <w:t>Kotetishvili’s</w:t>
      </w:r>
      <w:proofErr w:type="spellEnd"/>
      <w:r w:rsidRPr="0071230A">
        <w:rPr>
          <w:rFonts w:ascii="Times New Roman" w:hAnsi="Times New Roman" w:cs="Times New Roman"/>
          <w:sz w:val="28"/>
          <w:szCs w:val="28"/>
        </w:rPr>
        <w:t xml:space="preserve"> main expertise lies in the areas of molecular epidemiology and evolution of infectious agents including foodborne and zoonotic pathogens. Currently, his primary occupation is a leading of the </w:t>
      </w:r>
      <w:r w:rsidRPr="0071230A">
        <w:rPr>
          <w:rFonts w:ascii="Times New Roman" w:hAnsi="Times New Roman" w:cs="Times New Roman"/>
          <w:sz w:val="28"/>
          <w:szCs w:val="28"/>
        </w:rPr>
        <w:lastRenderedPageBreak/>
        <w:t xml:space="preserve">biomedical research, working in a capacity of Deputy Director of Science and Foreign Relations, at </w:t>
      </w:r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the G. </w:t>
      </w:r>
      <w:proofErr w:type="spellStart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Natadze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Scientific-Research Institute of Sanitary, Hygiene, and Medical Ecology (GNHI), Tbilisi, Georgia. </w:t>
      </w:r>
      <w:proofErr w:type="spellStart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Mamuka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Kotetishvili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has pioneered his research on the molecular typing of some important foodborne and other pathogens, including, but not limited to, </w:t>
      </w:r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Salmonella </w:t>
      </w:r>
      <w:proofErr w:type="spellStart"/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enteritidis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Listeria </w:t>
      </w:r>
      <w:proofErr w:type="spellStart"/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monocytogenes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Vibrio </w:t>
      </w:r>
      <w:proofErr w:type="spellStart"/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Cholerae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, and the species of </w:t>
      </w:r>
      <w:r w:rsidRPr="0071230A">
        <w:rPr>
          <w:rFonts w:ascii="Times New Roman" w:hAnsi="Times New Roman" w:cs="Times New Roman"/>
          <w:i/>
          <w:iCs/>
          <w:sz w:val="28"/>
          <w:szCs w:val="28"/>
          <w:bdr w:val="none" w:sz="0" w:space="0" w:color="auto" w:frame="1"/>
        </w:rPr>
        <w:t>Yersinia</w:t>
      </w:r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. His most recent studies have provided some important insights into the evolution of bacteriophages and antimicrobial resistance. </w:t>
      </w:r>
      <w:proofErr w:type="spellStart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Mamuka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Kotetishvili</w:t>
      </w:r>
      <w:proofErr w:type="spellEnd"/>
      <w:r w:rsidRPr="0071230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has served as an Editorial Board Member and/or an Ad-hoc Reviewer for various internationally well-respected scientific journals including Journal of Clinical Microbiology, Journal of Bacteriology, and Journal of Virology. </w:t>
      </w:r>
    </w:p>
    <w:p w:rsidR="0071230A" w:rsidRPr="0071230A" w:rsidRDefault="0071230A" w:rsidP="0071230A">
      <w:pPr>
        <w:pStyle w:val="NoSpacing"/>
        <w:jc w:val="both"/>
        <w:rPr>
          <w:rFonts w:ascii="Times New Roman" w:hAnsi="Times New Roman" w:cs="Times New Roman"/>
          <w:sz w:val="28"/>
          <w:szCs w:val="28"/>
        </w:rPr>
      </w:pPr>
    </w:p>
    <w:sectPr w:rsidR="0071230A" w:rsidRPr="007123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30A"/>
    <w:rsid w:val="0071230A"/>
    <w:rsid w:val="008B2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71230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123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Spacing">
    <w:name w:val="No Spacing"/>
    <w:uiPriority w:val="1"/>
    <w:qFormat/>
    <w:rsid w:val="007123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9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9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renewableenergy2021</dc:creator>
  <cp:lastModifiedBy>renewableenergy2021</cp:lastModifiedBy>
  <cp:revision>1</cp:revision>
  <dcterms:created xsi:type="dcterms:W3CDTF">2022-10-03T06:13:00Z</dcterms:created>
  <dcterms:modified xsi:type="dcterms:W3CDTF">2022-10-03T06:24:00Z</dcterms:modified>
</cp:coreProperties>
</file>