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067" w:rsidRPr="00E04DFF" w:rsidRDefault="00FA7067" w:rsidP="00FA7067">
      <w:pPr>
        <w:pStyle w:val="Heading1"/>
        <w:spacing w:before="0" w:after="200" w:line="276" w:lineRule="auto"/>
        <w:ind w:left="0"/>
        <w:rPr>
          <w:rFonts w:ascii="Times New Roman" w:hAnsi="Times New Roman" w:cs="Times New Roman"/>
          <w:sz w:val="32"/>
          <w:szCs w:val="24"/>
        </w:rPr>
      </w:pPr>
      <w:r>
        <w:rPr>
          <w:rFonts w:ascii="Times New Roman" w:hAnsi="Times New Roman" w:cs="Times New Roman"/>
          <w:sz w:val="20"/>
          <w:szCs w:val="24"/>
        </w:rPr>
        <w:t xml:space="preserve"> </w:t>
      </w:r>
      <w:r w:rsidRPr="00FA7067">
        <w:rPr>
          <w:rFonts w:ascii="Times New Roman" w:hAnsi="Times New Roman" w:cs="Times New Roman"/>
          <w:color w:val="337AB7"/>
          <w:sz w:val="32"/>
          <w:szCs w:val="24"/>
        </w:rPr>
        <w:t>The effect of metabolic syndrome on controlled ovarian stimulation outcome in infertile women with polycystic ovary syndrome: A prospective cohort study</w:t>
      </w:r>
    </w:p>
    <w:p w:rsidR="00FA7067" w:rsidRDefault="00FA7067" w:rsidP="00FA7067">
      <w:pPr>
        <w:pStyle w:val="BodyText"/>
        <w:spacing w:after="200" w:line="276" w:lineRule="auto"/>
        <w:rPr>
          <w:rFonts w:ascii="Times New Roman" w:hAnsi="Times New Roman" w:cs="Times New Roman"/>
          <w:sz w:val="24"/>
          <w:szCs w:val="24"/>
        </w:rPr>
      </w:pPr>
      <w:proofErr w:type="spellStart"/>
      <w:r w:rsidRPr="00FA7067">
        <w:rPr>
          <w:rFonts w:ascii="Times New Roman" w:hAnsi="Times New Roman" w:cs="Times New Roman"/>
          <w:sz w:val="24"/>
          <w:szCs w:val="24"/>
        </w:rPr>
        <w:t>Tawoos</w:t>
      </w:r>
      <w:proofErr w:type="spellEnd"/>
      <w:r w:rsidRPr="00FA7067">
        <w:rPr>
          <w:rFonts w:ascii="Times New Roman" w:hAnsi="Times New Roman" w:cs="Times New Roman"/>
          <w:sz w:val="24"/>
          <w:szCs w:val="24"/>
        </w:rPr>
        <w:t xml:space="preserve"> </w:t>
      </w:r>
      <w:proofErr w:type="spellStart"/>
      <w:r w:rsidRPr="00FA7067">
        <w:rPr>
          <w:rFonts w:ascii="Times New Roman" w:hAnsi="Times New Roman" w:cs="Times New Roman"/>
          <w:sz w:val="24"/>
          <w:szCs w:val="24"/>
        </w:rPr>
        <w:t>Rezaee</w:t>
      </w:r>
      <w:proofErr w:type="spellEnd"/>
      <w:r w:rsidRPr="00FA7067">
        <w:rPr>
          <w:rFonts w:ascii="Times New Roman" w:hAnsi="Times New Roman" w:cs="Times New Roman"/>
          <w:sz w:val="24"/>
          <w:szCs w:val="24"/>
        </w:rPr>
        <w:t xml:space="preserve"> (MD.)</w:t>
      </w:r>
    </w:p>
    <w:p w:rsidR="00FA7067" w:rsidRDefault="00FA7067" w:rsidP="00FA7067">
      <w:pPr>
        <w:pStyle w:val="Heading3"/>
        <w:spacing w:before="0" w:after="200"/>
        <w:rPr>
          <w:rFonts w:ascii="Times New Roman" w:eastAsia="Tw Cen MT" w:hAnsi="Times New Roman" w:cs="Times New Roman"/>
          <w:b w:val="0"/>
          <w:bCs w:val="0"/>
          <w:color w:val="auto"/>
          <w:szCs w:val="24"/>
          <w:lang w:val="en-US"/>
        </w:rPr>
      </w:pPr>
      <w:r w:rsidRPr="00FA7067">
        <w:rPr>
          <w:rFonts w:ascii="Times New Roman" w:eastAsia="Tw Cen MT" w:hAnsi="Times New Roman" w:cs="Times New Roman"/>
          <w:b w:val="0"/>
          <w:bCs w:val="0"/>
          <w:color w:val="auto"/>
          <w:szCs w:val="24"/>
          <w:lang w:val="en-US"/>
        </w:rPr>
        <w:t>Tehran Univer</w:t>
      </w:r>
      <w:r w:rsidR="0019537C">
        <w:rPr>
          <w:rFonts w:ascii="Times New Roman" w:eastAsia="Tw Cen MT" w:hAnsi="Times New Roman" w:cs="Times New Roman"/>
          <w:b w:val="0"/>
          <w:bCs w:val="0"/>
          <w:color w:val="auto"/>
          <w:szCs w:val="24"/>
          <w:lang w:val="en-US"/>
        </w:rPr>
        <w:t>sity of Medical Sciences</w:t>
      </w:r>
      <w:r w:rsidRPr="00FA7067">
        <w:rPr>
          <w:rFonts w:ascii="Times New Roman" w:eastAsia="Tw Cen MT" w:hAnsi="Times New Roman" w:cs="Times New Roman"/>
          <w:b w:val="0"/>
          <w:bCs w:val="0"/>
          <w:color w:val="auto"/>
          <w:szCs w:val="24"/>
          <w:lang w:val="en-US"/>
        </w:rPr>
        <w:t xml:space="preserve">, Iran. </w:t>
      </w:r>
      <w:bookmarkStart w:id="0" w:name="_GoBack"/>
      <w:bookmarkEnd w:id="0"/>
    </w:p>
    <w:p w:rsidR="00FA7067" w:rsidRPr="00E04DFF" w:rsidRDefault="00FA7067" w:rsidP="00FA7067">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 (300 word limit)</w:t>
      </w:r>
    </w:p>
    <w:p w:rsidR="00FA7067" w:rsidRPr="00FA7067" w:rsidRDefault="00FA7067" w:rsidP="00FA7067">
      <w:pPr>
        <w:rPr>
          <w:rFonts w:ascii="Times New Roman" w:eastAsia="Tw Cen MT" w:hAnsi="Times New Roman" w:cs="Times New Roman"/>
          <w:sz w:val="20"/>
          <w:szCs w:val="24"/>
          <w:lang w:val="en-US"/>
        </w:rPr>
      </w:pPr>
      <w:r w:rsidRPr="00FA7067">
        <w:rPr>
          <w:rFonts w:ascii="Times New Roman" w:eastAsia="Tw Cen MT" w:hAnsi="Times New Roman" w:cs="Times New Roman"/>
          <w:b/>
          <w:sz w:val="20"/>
          <w:szCs w:val="24"/>
          <w:lang w:val="en-US"/>
        </w:rPr>
        <w:t>Statement of the problem:</w:t>
      </w:r>
      <w:r w:rsidRPr="00FA7067">
        <w:rPr>
          <w:rFonts w:ascii="Times New Roman" w:eastAsia="Tw Cen MT" w:hAnsi="Times New Roman" w:cs="Times New Roman"/>
          <w:sz w:val="20"/>
          <w:szCs w:val="24"/>
          <w:lang w:val="en-US"/>
        </w:rPr>
        <w:t xml:space="preserve"> Several studies demonstrated that polycystic ovary syndrome (PCOS) women have a higher risk of developing metabolic disorders which are related to obesity and metabolic features (1</w:t>
      </w:r>
      <w:proofErr w:type="gramStart"/>
      <w:r w:rsidRPr="00FA7067">
        <w:rPr>
          <w:rFonts w:ascii="Times New Roman" w:eastAsia="Tw Cen MT" w:hAnsi="Times New Roman" w:cs="Times New Roman"/>
          <w:sz w:val="20"/>
          <w:szCs w:val="24"/>
          <w:lang w:val="en-US"/>
        </w:rPr>
        <w:t>,2</w:t>
      </w:r>
      <w:proofErr w:type="gramEnd"/>
      <w:r w:rsidRPr="00FA7067">
        <w:rPr>
          <w:rFonts w:ascii="Times New Roman" w:eastAsia="Tw Cen MT" w:hAnsi="Times New Roman" w:cs="Times New Roman"/>
          <w:sz w:val="20"/>
          <w:szCs w:val="24"/>
          <w:lang w:val="en-US"/>
        </w:rPr>
        <w:t>). One in four women in the United States is at risk of metabolic syndrome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and its incidence is developing every year (3). The complications of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have overlaps with obesity and PCOS which are linked to infertility and poor reproductive outcome (4). Therefore, the relationship between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and reproductive dysfunction is a debating issue for study (3, 5).</w:t>
      </w:r>
    </w:p>
    <w:p w:rsidR="00FA7067" w:rsidRPr="00FA7067" w:rsidRDefault="00FA7067" w:rsidP="00FA7067">
      <w:pPr>
        <w:rPr>
          <w:rFonts w:ascii="Times New Roman" w:eastAsia="Tw Cen MT" w:hAnsi="Times New Roman" w:cs="Times New Roman"/>
          <w:sz w:val="20"/>
          <w:szCs w:val="24"/>
          <w:lang w:val="en-US"/>
        </w:rPr>
      </w:pPr>
      <w:r w:rsidRPr="00FA7067">
        <w:rPr>
          <w:rFonts w:ascii="Times New Roman" w:eastAsia="Tw Cen MT" w:hAnsi="Times New Roman" w:cs="Times New Roman"/>
          <w:b/>
          <w:sz w:val="20"/>
          <w:szCs w:val="24"/>
          <w:lang w:val="en-US"/>
        </w:rPr>
        <w:t xml:space="preserve">Methodology &amp; theoretical orientation: </w:t>
      </w:r>
      <w:r w:rsidRPr="00FA7067">
        <w:rPr>
          <w:rFonts w:ascii="Times New Roman" w:eastAsia="Tw Cen MT" w:hAnsi="Times New Roman" w:cs="Times New Roman"/>
          <w:sz w:val="20"/>
          <w:szCs w:val="24"/>
          <w:lang w:val="en-US"/>
        </w:rPr>
        <w:t xml:space="preserve">This prospective cohort study was conducted between November 2019 and November 2020 across two university-affiliated infertility centers in Iran. The PCOS diagnosis was defined according to the Rotterdam criteria. The patients prior to assisted reproduction technology (ART) cycles were evaluated for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diagnosis.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was detected according to the National Cholesterol Education Program/Adult Treatment Panel III with the presence of at least three or more of the specific clinical criteria. The cycle outcomes were compared be</w:t>
      </w:r>
      <w:r>
        <w:rPr>
          <w:rFonts w:ascii="Times New Roman" w:eastAsia="Tw Cen MT" w:hAnsi="Times New Roman" w:cs="Times New Roman"/>
          <w:sz w:val="20"/>
          <w:szCs w:val="24"/>
          <w:lang w:val="en-US"/>
        </w:rPr>
        <w:t xml:space="preserve">tween </w:t>
      </w:r>
      <w:proofErr w:type="spellStart"/>
      <w:r>
        <w:rPr>
          <w:rFonts w:ascii="Times New Roman" w:eastAsia="Tw Cen MT" w:hAnsi="Times New Roman" w:cs="Times New Roman"/>
          <w:sz w:val="20"/>
          <w:szCs w:val="24"/>
          <w:lang w:val="en-US"/>
        </w:rPr>
        <w:t>MetS</w:t>
      </w:r>
      <w:proofErr w:type="spellEnd"/>
      <w:r>
        <w:rPr>
          <w:rFonts w:ascii="Times New Roman" w:eastAsia="Tw Cen MT" w:hAnsi="Times New Roman" w:cs="Times New Roman"/>
          <w:sz w:val="20"/>
          <w:szCs w:val="24"/>
          <w:lang w:val="en-US"/>
        </w:rPr>
        <w:t xml:space="preserve"> and non-</w:t>
      </w:r>
      <w:proofErr w:type="spellStart"/>
      <w:r>
        <w:rPr>
          <w:rFonts w:ascii="Times New Roman" w:eastAsia="Tw Cen MT" w:hAnsi="Times New Roman" w:cs="Times New Roman"/>
          <w:sz w:val="20"/>
          <w:szCs w:val="24"/>
          <w:lang w:val="en-US"/>
        </w:rPr>
        <w:t>MetS</w:t>
      </w:r>
      <w:proofErr w:type="spellEnd"/>
      <w:r>
        <w:rPr>
          <w:rFonts w:ascii="Times New Roman" w:eastAsia="Tw Cen MT" w:hAnsi="Times New Roman" w:cs="Times New Roman"/>
          <w:sz w:val="20"/>
          <w:szCs w:val="24"/>
          <w:lang w:val="en-US"/>
        </w:rPr>
        <w:t xml:space="preserve"> groups.</w:t>
      </w:r>
    </w:p>
    <w:p w:rsidR="00FA7067" w:rsidRPr="00FA7067" w:rsidRDefault="00FA7067" w:rsidP="00FA7067">
      <w:pPr>
        <w:rPr>
          <w:rFonts w:ascii="Times New Roman" w:eastAsia="Tw Cen MT" w:hAnsi="Times New Roman" w:cs="Times New Roman"/>
          <w:sz w:val="20"/>
          <w:szCs w:val="24"/>
          <w:lang w:val="en-US"/>
        </w:rPr>
      </w:pPr>
      <w:r w:rsidRPr="00FA7067">
        <w:rPr>
          <w:rFonts w:ascii="Times New Roman" w:eastAsia="Tw Cen MT" w:hAnsi="Times New Roman" w:cs="Times New Roman"/>
          <w:b/>
          <w:sz w:val="20"/>
          <w:szCs w:val="24"/>
          <w:lang w:val="en-US"/>
        </w:rPr>
        <w:t xml:space="preserve">Findings: </w:t>
      </w:r>
      <w:r w:rsidRPr="00FA7067">
        <w:rPr>
          <w:rFonts w:ascii="Times New Roman" w:eastAsia="Tw Cen MT" w:hAnsi="Times New Roman" w:cs="Times New Roman"/>
          <w:sz w:val="20"/>
          <w:szCs w:val="24"/>
          <w:lang w:val="en-US"/>
        </w:rPr>
        <w:t xml:space="preserve">Overall, 68 eligible infertile PCOS patients with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diagnosis and 126 without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participated. The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diagnosis was associated with the increased requirement for gonadotropins and the duration of controlled ovarian stimulation (COS) significantly (P=0.001). Although the total numbers of retrieved and MII oocytes, obtained and top-quality embryos as well as clinical pregnancy and live birth rates in the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group were lower than those of in the non-</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group, the differences were not statistically significant (P&gt;0.05). Among the obstetrics complications, the rate of preeclampsia was significantly higher </w:t>
      </w:r>
      <w:r>
        <w:rPr>
          <w:rFonts w:ascii="Times New Roman" w:eastAsia="Tw Cen MT" w:hAnsi="Times New Roman" w:cs="Times New Roman"/>
          <w:sz w:val="20"/>
          <w:szCs w:val="24"/>
          <w:lang w:val="en-US"/>
        </w:rPr>
        <w:t xml:space="preserve">in patients with </w:t>
      </w:r>
      <w:proofErr w:type="spellStart"/>
      <w:r>
        <w:rPr>
          <w:rFonts w:ascii="Times New Roman" w:eastAsia="Tw Cen MT" w:hAnsi="Times New Roman" w:cs="Times New Roman"/>
          <w:sz w:val="20"/>
          <w:szCs w:val="24"/>
          <w:lang w:val="en-US"/>
        </w:rPr>
        <w:t>MetS</w:t>
      </w:r>
      <w:proofErr w:type="spellEnd"/>
      <w:r>
        <w:rPr>
          <w:rFonts w:ascii="Times New Roman" w:eastAsia="Tw Cen MT" w:hAnsi="Times New Roman" w:cs="Times New Roman"/>
          <w:sz w:val="20"/>
          <w:szCs w:val="24"/>
          <w:lang w:val="en-US"/>
        </w:rPr>
        <w:t xml:space="preserve"> (P=0.02).</w:t>
      </w:r>
    </w:p>
    <w:p w:rsidR="00FA7067" w:rsidRPr="00FA7067" w:rsidRDefault="00FA7067" w:rsidP="00FA7067">
      <w:pPr>
        <w:rPr>
          <w:rFonts w:ascii="Times New Roman" w:eastAsia="Tw Cen MT" w:hAnsi="Times New Roman" w:cs="Times New Roman"/>
          <w:sz w:val="20"/>
          <w:szCs w:val="24"/>
          <w:lang w:val="en-US"/>
        </w:rPr>
      </w:pPr>
      <w:r w:rsidRPr="00FA7067">
        <w:rPr>
          <w:rFonts w:ascii="Times New Roman" w:eastAsia="Tw Cen MT" w:hAnsi="Times New Roman" w:cs="Times New Roman"/>
          <w:b/>
          <w:sz w:val="20"/>
          <w:szCs w:val="24"/>
          <w:lang w:val="en-US"/>
        </w:rPr>
        <w:t>Conclusion:</w:t>
      </w:r>
      <w:r w:rsidRPr="00FA7067">
        <w:rPr>
          <w:rFonts w:ascii="Times New Roman" w:eastAsia="Tw Cen MT" w:hAnsi="Times New Roman" w:cs="Times New Roman"/>
          <w:sz w:val="20"/>
          <w:szCs w:val="24"/>
          <w:lang w:val="en-US"/>
        </w:rPr>
        <w:t xml:space="preserve">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diagnosis in PCOS patients was associated with non-significant poor COS and pregnancy outcome. Further studies with larger sample sizes are recommended to clarify the risk of </w:t>
      </w:r>
      <w:proofErr w:type="spellStart"/>
      <w:r w:rsidRPr="00FA7067">
        <w:rPr>
          <w:rFonts w:ascii="Times New Roman" w:eastAsia="Tw Cen MT" w:hAnsi="Times New Roman" w:cs="Times New Roman"/>
          <w:sz w:val="20"/>
          <w:szCs w:val="24"/>
          <w:lang w:val="en-US"/>
        </w:rPr>
        <w:t>MetS</w:t>
      </w:r>
      <w:proofErr w:type="spellEnd"/>
      <w:r w:rsidRPr="00FA7067">
        <w:rPr>
          <w:rFonts w:ascii="Times New Roman" w:eastAsia="Tw Cen MT" w:hAnsi="Times New Roman" w:cs="Times New Roman"/>
          <w:sz w:val="20"/>
          <w:szCs w:val="24"/>
          <w:lang w:val="en-US"/>
        </w:rPr>
        <w:t xml:space="preserve"> in patients undergoing ART cycles.</w:t>
      </w:r>
    </w:p>
    <w:p w:rsidR="00FA7067" w:rsidRPr="00E04DFF" w:rsidRDefault="00FA7067" w:rsidP="00FA7067">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FA7067" w:rsidRPr="00FA7067" w:rsidRDefault="00FA7067" w:rsidP="00FA7067">
      <w:pPr>
        <w:pStyle w:val="ListParagraph"/>
        <w:numPr>
          <w:ilvl w:val="0"/>
          <w:numId w:val="4"/>
        </w:numPr>
        <w:tabs>
          <w:tab w:val="left" w:pos="384"/>
        </w:tabs>
        <w:rPr>
          <w:rFonts w:ascii="Times New Roman" w:hAnsi="Times New Roman" w:cs="Times New Roman"/>
          <w:sz w:val="20"/>
          <w:szCs w:val="24"/>
        </w:rPr>
      </w:pPr>
      <w:r w:rsidRPr="00FA7067">
        <w:rPr>
          <w:rFonts w:ascii="Times New Roman" w:hAnsi="Times New Roman" w:cs="Times New Roman"/>
          <w:sz w:val="20"/>
          <w:szCs w:val="24"/>
        </w:rPr>
        <w:t xml:space="preserve">Lim S, </w:t>
      </w:r>
      <w:proofErr w:type="spellStart"/>
      <w:r w:rsidRPr="00FA7067">
        <w:rPr>
          <w:rFonts w:ascii="Times New Roman" w:hAnsi="Times New Roman" w:cs="Times New Roman"/>
          <w:sz w:val="20"/>
          <w:szCs w:val="24"/>
        </w:rPr>
        <w:t>Kakoly</w:t>
      </w:r>
      <w:proofErr w:type="spellEnd"/>
      <w:r w:rsidRPr="00FA7067">
        <w:rPr>
          <w:rFonts w:ascii="Times New Roman" w:hAnsi="Times New Roman" w:cs="Times New Roman"/>
          <w:sz w:val="20"/>
          <w:szCs w:val="24"/>
        </w:rPr>
        <w:t xml:space="preserve"> N, Tan J, et al. Metabolic syndrome in polycystic ovary syndrome: a systematic review, meta‐analysis and meta‐regression. Obesity reviews. 2019</w:t>
      </w:r>
      <w:proofErr w:type="gramStart"/>
      <w:r w:rsidRPr="00FA7067">
        <w:rPr>
          <w:rFonts w:ascii="Times New Roman" w:hAnsi="Times New Roman" w:cs="Times New Roman"/>
          <w:sz w:val="20"/>
          <w:szCs w:val="24"/>
        </w:rPr>
        <w:t>;20</w:t>
      </w:r>
      <w:proofErr w:type="gramEnd"/>
      <w:r w:rsidRPr="00FA7067">
        <w:rPr>
          <w:rFonts w:ascii="Times New Roman" w:hAnsi="Times New Roman" w:cs="Times New Roman"/>
          <w:sz w:val="20"/>
          <w:szCs w:val="24"/>
        </w:rPr>
        <w:t>(2):339-52.</w:t>
      </w:r>
    </w:p>
    <w:p w:rsidR="00FA7067" w:rsidRPr="00FA7067" w:rsidRDefault="00FA7067" w:rsidP="00FA7067">
      <w:pPr>
        <w:pStyle w:val="ListParagraph"/>
        <w:numPr>
          <w:ilvl w:val="0"/>
          <w:numId w:val="4"/>
        </w:numPr>
        <w:tabs>
          <w:tab w:val="left" w:pos="384"/>
        </w:tabs>
        <w:rPr>
          <w:rFonts w:ascii="Times New Roman" w:hAnsi="Times New Roman" w:cs="Times New Roman"/>
          <w:sz w:val="20"/>
          <w:szCs w:val="24"/>
        </w:rPr>
      </w:pPr>
      <w:r w:rsidRPr="00FA7067">
        <w:rPr>
          <w:rFonts w:ascii="Times New Roman" w:hAnsi="Times New Roman" w:cs="Times New Roman"/>
          <w:sz w:val="20"/>
          <w:szCs w:val="24"/>
        </w:rPr>
        <w:t xml:space="preserve">Tavares A, Barros RCR. The prevalence of metabolic syndrome in the different phenotypes of polycystic ovarian syndrome. </w:t>
      </w:r>
      <w:proofErr w:type="spellStart"/>
      <w:r w:rsidRPr="00FA7067">
        <w:rPr>
          <w:rFonts w:ascii="Times New Roman" w:hAnsi="Times New Roman" w:cs="Times New Roman"/>
          <w:sz w:val="20"/>
          <w:szCs w:val="24"/>
        </w:rPr>
        <w:t>Revista</w:t>
      </w:r>
      <w:proofErr w:type="spellEnd"/>
      <w:r w:rsidRPr="00FA7067">
        <w:rPr>
          <w:rFonts w:ascii="Times New Roman" w:hAnsi="Times New Roman" w:cs="Times New Roman"/>
          <w:sz w:val="20"/>
          <w:szCs w:val="24"/>
        </w:rPr>
        <w:t xml:space="preserve"> </w:t>
      </w:r>
      <w:proofErr w:type="spellStart"/>
      <w:r w:rsidRPr="00FA7067">
        <w:rPr>
          <w:rFonts w:ascii="Times New Roman" w:hAnsi="Times New Roman" w:cs="Times New Roman"/>
          <w:sz w:val="20"/>
          <w:szCs w:val="24"/>
        </w:rPr>
        <w:t>Brasileira</w:t>
      </w:r>
      <w:proofErr w:type="spellEnd"/>
      <w:r w:rsidRPr="00FA7067">
        <w:rPr>
          <w:rFonts w:ascii="Times New Roman" w:hAnsi="Times New Roman" w:cs="Times New Roman"/>
          <w:sz w:val="20"/>
          <w:szCs w:val="24"/>
        </w:rPr>
        <w:t xml:space="preserve"> de </w:t>
      </w:r>
      <w:proofErr w:type="spellStart"/>
      <w:r w:rsidRPr="00FA7067">
        <w:rPr>
          <w:rFonts w:ascii="Times New Roman" w:hAnsi="Times New Roman" w:cs="Times New Roman"/>
          <w:sz w:val="20"/>
          <w:szCs w:val="24"/>
        </w:rPr>
        <w:t>Ginecologia</w:t>
      </w:r>
      <w:proofErr w:type="spellEnd"/>
      <w:r w:rsidRPr="00FA7067">
        <w:rPr>
          <w:rFonts w:ascii="Times New Roman" w:hAnsi="Times New Roman" w:cs="Times New Roman"/>
          <w:sz w:val="20"/>
          <w:szCs w:val="24"/>
        </w:rPr>
        <w:t xml:space="preserve"> e </w:t>
      </w:r>
      <w:proofErr w:type="spellStart"/>
      <w:r w:rsidRPr="00FA7067">
        <w:rPr>
          <w:rFonts w:ascii="Times New Roman" w:hAnsi="Times New Roman" w:cs="Times New Roman"/>
          <w:sz w:val="20"/>
          <w:szCs w:val="24"/>
        </w:rPr>
        <w:t>Obstetrícia</w:t>
      </w:r>
      <w:proofErr w:type="spellEnd"/>
      <w:r w:rsidRPr="00FA7067">
        <w:rPr>
          <w:rFonts w:ascii="Times New Roman" w:hAnsi="Times New Roman" w:cs="Times New Roman"/>
          <w:sz w:val="20"/>
          <w:szCs w:val="24"/>
        </w:rPr>
        <w:t>. 2019</w:t>
      </w:r>
      <w:proofErr w:type="gramStart"/>
      <w:r w:rsidRPr="00FA7067">
        <w:rPr>
          <w:rFonts w:ascii="Times New Roman" w:hAnsi="Times New Roman" w:cs="Times New Roman"/>
          <w:sz w:val="20"/>
          <w:szCs w:val="24"/>
        </w:rPr>
        <w:t>;41</w:t>
      </w:r>
      <w:proofErr w:type="gramEnd"/>
      <w:r w:rsidRPr="00FA7067">
        <w:rPr>
          <w:rFonts w:ascii="Times New Roman" w:hAnsi="Times New Roman" w:cs="Times New Roman"/>
          <w:sz w:val="20"/>
          <w:szCs w:val="24"/>
        </w:rPr>
        <w:t>(1):37-43.</w:t>
      </w:r>
    </w:p>
    <w:p w:rsidR="00FA7067" w:rsidRPr="00FA7067" w:rsidRDefault="00FA7067" w:rsidP="00FA7067">
      <w:pPr>
        <w:pStyle w:val="ListParagraph"/>
        <w:numPr>
          <w:ilvl w:val="0"/>
          <w:numId w:val="4"/>
        </w:numPr>
        <w:tabs>
          <w:tab w:val="left" w:pos="384"/>
        </w:tabs>
        <w:rPr>
          <w:rFonts w:ascii="Times New Roman" w:hAnsi="Times New Roman" w:cs="Times New Roman"/>
          <w:sz w:val="20"/>
          <w:szCs w:val="24"/>
        </w:rPr>
      </w:pPr>
      <w:r w:rsidRPr="00FA7067">
        <w:rPr>
          <w:rFonts w:ascii="Times New Roman" w:hAnsi="Times New Roman" w:cs="Times New Roman"/>
          <w:sz w:val="20"/>
          <w:szCs w:val="24"/>
        </w:rPr>
        <w:t xml:space="preserve">Cardozo E, </w:t>
      </w:r>
      <w:proofErr w:type="spellStart"/>
      <w:r w:rsidRPr="00FA7067">
        <w:rPr>
          <w:rFonts w:ascii="Times New Roman" w:hAnsi="Times New Roman" w:cs="Times New Roman"/>
          <w:sz w:val="20"/>
          <w:szCs w:val="24"/>
        </w:rPr>
        <w:t>Pavone</w:t>
      </w:r>
      <w:proofErr w:type="spellEnd"/>
      <w:r w:rsidRPr="00FA7067">
        <w:rPr>
          <w:rFonts w:ascii="Times New Roman" w:hAnsi="Times New Roman" w:cs="Times New Roman"/>
          <w:sz w:val="20"/>
          <w:szCs w:val="24"/>
        </w:rPr>
        <w:t xml:space="preserve"> ME, </w:t>
      </w:r>
      <w:proofErr w:type="spellStart"/>
      <w:r w:rsidRPr="00FA7067">
        <w:rPr>
          <w:rFonts w:ascii="Times New Roman" w:hAnsi="Times New Roman" w:cs="Times New Roman"/>
          <w:sz w:val="20"/>
          <w:szCs w:val="24"/>
        </w:rPr>
        <w:t>Hirshfeld-Cytron</w:t>
      </w:r>
      <w:proofErr w:type="spellEnd"/>
      <w:r w:rsidRPr="00FA7067">
        <w:rPr>
          <w:rFonts w:ascii="Times New Roman" w:hAnsi="Times New Roman" w:cs="Times New Roman"/>
          <w:sz w:val="20"/>
          <w:szCs w:val="24"/>
        </w:rPr>
        <w:t xml:space="preserve"> JE. Metabolic syndrome and oocyte quality. Trends in Endocrinology &amp; Metabolism. 2011</w:t>
      </w:r>
      <w:proofErr w:type="gramStart"/>
      <w:r w:rsidRPr="00FA7067">
        <w:rPr>
          <w:rFonts w:ascii="Times New Roman" w:hAnsi="Times New Roman" w:cs="Times New Roman"/>
          <w:sz w:val="20"/>
          <w:szCs w:val="24"/>
        </w:rPr>
        <w:t>;22</w:t>
      </w:r>
      <w:proofErr w:type="gramEnd"/>
      <w:r w:rsidRPr="00FA7067">
        <w:rPr>
          <w:rFonts w:ascii="Times New Roman" w:hAnsi="Times New Roman" w:cs="Times New Roman"/>
          <w:sz w:val="20"/>
          <w:szCs w:val="24"/>
        </w:rPr>
        <w:t>(3):103-9.</w:t>
      </w:r>
    </w:p>
    <w:p w:rsidR="00FA7067" w:rsidRPr="00FA7067" w:rsidRDefault="00FA7067" w:rsidP="00FA7067">
      <w:pPr>
        <w:pStyle w:val="ListParagraph"/>
        <w:numPr>
          <w:ilvl w:val="0"/>
          <w:numId w:val="4"/>
        </w:numPr>
        <w:tabs>
          <w:tab w:val="left" w:pos="384"/>
        </w:tabs>
        <w:rPr>
          <w:rFonts w:ascii="Times New Roman" w:hAnsi="Times New Roman" w:cs="Times New Roman"/>
          <w:sz w:val="20"/>
          <w:szCs w:val="24"/>
        </w:rPr>
      </w:pPr>
      <w:r w:rsidRPr="00FA7067">
        <w:rPr>
          <w:rFonts w:ascii="Times New Roman" w:hAnsi="Times New Roman" w:cs="Times New Roman"/>
          <w:sz w:val="20"/>
          <w:szCs w:val="24"/>
        </w:rPr>
        <w:t>He Y, Lu Y, Zhu Q, et al. Influence of metabolic syndrome on female fertility and in vitro fertilization outcomes in PCOS women. American journal of obstetrics and gynecology. 2019</w:t>
      </w:r>
      <w:proofErr w:type="gramStart"/>
      <w:r w:rsidRPr="00FA7067">
        <w:rPr>
          <w:rFonts w:ascii="Times New Roman" w:hAnsi="Times New Roman" w:cs="Times New Roman"/>
          <w:sz w:val="20"/>
          <w:szCs w:val="24"/>
        </w:rPr>
        <w:t>;221</w:t>
      </w:r>
      <w:proofErr w:type="gramEnd"/>
      <w:r w:rsidRPr="00FA7067">
        <w:rPr>
          <w:rFonts w:ascii="Times New Roman" w:hAnsi="Times New Roman" w:cs="Times New Roman"/>
          <w:sz w:val="20"/>
          <w:szCs w:val="24"/>
        </w:rPr>
        <w:t xml:space="preserve">(2):138. </w:t>
      </w:r>
      <w:proofErr w:type="gramStart"/>
      <w:r w:rsidRPr="00FA7067">
        <w:rPr>
          <w:rFonts w:ascii="Times New Roman" w:hAnsi="Times New Roman" w:cs="Times New Roman"/>
          <w:sz w:val="20"/>
          <w:szCs w:val="24"/>
        </w:rPr>
        <w:t>e1-</w:t>
      </w:r>
      <w:proofErr w:type="gramEnd"/>
      <w:r w:rsidRPr="00FA7067">
        <w:rPr>
          <w:rFonts w:ascii="Times New Roman" w:hAnsi="Times New Roman" w:cs="Times New Roman"/>
          <w:sz w:val="20"/>
          <w:szCs w:val="24"/>
        </w:rPr>
        <w:t>. e12.</w:t>
      </w:r>
    </w:p>
    <w:p w:rsidR="00FA7067" w:rsidRPr="00FA7067" w:rsidRDefault="00FA7067" w:rsidP="00FA7067">
      <w:pPr>
        <w:pStyle w:val="ListParagraph"/>
        <w:numPr>
          <w:ilvl w:val="0"/>
          <w:numId w:val="4"/>
        </w:numPr>
        <w:tabs>
          <w:tab w:val="left" w:pos="384"/>
        </w:tabs>
        <w:rPr>
          <w:rFonts w:ascii="Times New Roman" w:hAnsi="Times New Roman" w:cs="Times New Roman"/>
          <w:sz w:val="20"/>
          <w:szCs w:val="24"/>
        </w:rPr>
      </w:pPr>
      <w:proofErr w:type="spellStart"/>
      <w:r w:rsidRPr="00FA7067">
        <w:rPr>
          <w:rFonts w:ascii="Times New Roman" w:hAnsi="Times New Roman" w:cs="Times New Roman"/>
          <w:sz w:val="20"/>
          <w:szCs w:val="24"/>
        </w:rPr>
        <w:t>Baldini</w:t>
      </w:r>
      <w:proofErr w:type="spellEnd"/>
      <w:r w:rsidRPr="00FA7067">
        <w:rPr>
          <w:rFonts w:ascii="Times New Roman" w:hAnsi="Times New Roman" w:cs="Times New Roman"/>
          <w:sz w:val="20"/>
          <w:szCs w:val="24"/>
        </w:rPr>
        <w:t xml:space="preserve"> D, Beck R, Negro F, De </w:t>
      </w:r>
      <w:proofErr w:type="spellStart"/>
      <w:r w:rsidRPr="00FA7067">
        <w:rPr>
          <w:rFonts w:ascii="Times New Roman" w:hAnsi="Times New Roman" w:cs="Times New Roman"/>
          <w:sz w:val="20"/>
          <w:szCs w:val="24"/>
        </w:rPr>
        <w:t>Viti</w:t>
      </w:r>
      <w:proofErr w:type="spellEnd"/>
      <w:r w:rsidRPr="00FA7067">
        <w:rPr>
          <w:rFonts w:ascii="Times New Roman" w:hAnsi="Times New Roman" w:cs="Times New Roman"/>
          <w:sz w:val="20"/>
          <w:szCs w:val="24"/>
        </w:rPr>
        <w:t xml:space="preserve"> D. Assisted reproductive technologies and metabolic syndrome complications: medico-legal reappraisal. Clin Ter. 2019</w:t>
      </w:r>
      <w:proofErr w:type="gramStart"/>
      <w:r w:rsidRPr="00FA7067">
        <w:rPr>
          <w:rFonts w:ascii="Times New Roman" w:hAnsi="Times New Roman" w:cs="Times New Roman"/>
          <w:sz w:val="20"/>
          <w:szCs w:val="24"/>
        </w:rPr>
        <w:t>;170</w:t>
      </w:r>
      <w:proofErr w:type="gramEnd"/>
      <w:r w:rsidRPr="00FA7067">
        <w:rPr>
          <w:rFonts w:ascii="Times New Roman" w:hAnsi="Times New Roman" w:cs="Times New Roman"/>
          <w:sz w:val="20"/>
          <w:szCs w:val="24"/>
        </w:rPr>
        <w:t>(5):e364-7.</w:t>
      </w:r>
    </w:p>
    <w:p w:rsidR="00FA7067" w:rsidRPr="00E04DFF" w:rsidRDefault="00FA7067" w:rsidP="00FA7067">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270966" w:rsidRDefault="00FA7067" w:rsidP="00270966">
      <w:pPr>
        <w:jc w:val="both"/>
        <w:rPr>
          <w:rFonts w:ascii="Times New Roman" w:hAnsi="Times New Roman" w:cs="Times New Roman"/>
          <w:sz w:val="20"/>
          <w:szCs w:val="24"/>
          <w:lang w:val="en-US"/>
        </w:rPr>
      </w:pPr>
      <w:r w:rsidRPr="00FA7067">
        <w:rPr>
          <w:rFonts w:ascii="Times New Roman" w:hAnsi="Times New Roman" w:cs="Times New Roman"/>
          <w:sz w:val="20"/>
          <w:szCs w:val="24"/>
          <w:lang w:val="en-US"/>
        </w:rPr>
        <w:t xml:space="preserve">Dr </w:t>
      </w:r>
      <w:proofErr w:type="spellStart"/>
      <w:r w:rsidRPr="00FA7067">
        <w:rPr>
          <w:rFonts w:ascii="Times New Roman" w:hAnsi="Times New Roman" w:cs="Times New Roman"/>
          <w:sz w:val="20"/>
          <w:szCs w:val="24"/>
          <w:lang w:val="en-US"/>
        </w:rPr>
        <w:t>Tawoos</w:t>
      </w:r>
      <w:proofErr w:type="spellEnd"/>
      <w:r w:rsidRPr="00FA7067">
        <w:rPr>
          <w:rFonts w:ascii="Times New Roman" w:hAnsi="Times New Roman" w:cs="Times New Roman"/>
          <w:sz w:val="20"/>
          <w:szCs w:val="24"/>
          <w:lang w:val="en-US"/>
        </w:rPr>
        <w:t xml:space="preserve"> </w:t>
      </w:r>
      <w:proofErr w:type="spellStart"/>
      <w:r w:rsidRPr="00FA7067">
        <w:rPr>
          <w:rFonts w:ascii="Times New Roman" w:hAnsi="Times New Roman" w:cs="Times New Roman"/>
          <w:sz w:val="20"/>
          <w:szCs w:val="24"/>
          <w:lang w:val="en-US"/>
        </w:rPr>
        <w:t>Rezaee</w:t>
      </w:r>
      <w:proofErr w:type="spellEnd"/>
      <w:r w:rsidRPr="00FA7067">
        <w:rPr>
          <w:rFonts w:ascii="Times New Roman" w:hAnsi="Times New Roman" w:cs="Times New Roman"/>
          <w:sz w:val="20"/>
          <w:szCs w:val="24"/>
          <w:lang w:val="en-US"/>
        </w:rPr>
        <w:t xml:space="preserve"> obtained her medical degree in 2004 from </w:t>
      </w:r>
      <w:proofErr w:type="spellStart"/>
      <w:r w:rsidRPr="00FA7067">
        <w:rPr>
          <w:rFonts w:ascii="Times New Roman" w:hAnsi="Times New Roman" w:cs="Times New Roman"/>
          <w:sz w:val="20"/>
          <w:szCs w:val="24"/>
          <w:lang w:val="en-US"/>
        </w:rPr>
        <w:t>Fatimia</w:t>
      </w:r>
      <w:proofErr w:type="spellEnd"/>
      <w:r w:rsidRPr="00FA7067">
        <w:rPr>
          <w:rFonts w:ascii="Times New Roman" w:hAnsi="Times New Roman" w:cs="Times New Roman"/>
          <w:sz w:val="20"/>
          <w:szCs w:val="24"/>
          <w:lang w:val="en-US"/>
        </w:rPr>
        <w:t xml:space="preserve">-e-Qom University of Medical Science and received her obstetrics and gynecology specialty in 2017 from Kabul University, Afghanistan. She received her fellowship in infertility in 2021 from Tehran University of Medical Science. Her positions were: she was </w:t>
      </w:r>
      <w:r w:rsidRPr="00FA7067">
        <w:rPr>
          <w:rFonts w:ascii="Times New Roman" w:hAnsi="Times New Roman" w:cs="Times New Roman"/>
          <w:sz w:val="20"/>
          <w:szCs w:val="24"/>
          <w:lang w:val="en-US"/>
        </w:rPr>
        <w:lastRenderedPageBreak/>
        <w:t xml:space="preserve">doctor in Kabul for 13 years and she was master in </w:t>
      </w:r>
      <w:proofErr w:type="spellStart"/>
      <w:r w:rsidRPr="00FA7067">
        <w:rPr>
          <w:rFonts w:ascii="Times New Roman" w:hAnsi="Times New Roman" w:cs="Times New Roman"/>
          <w:sz w:val="20"/>
          <w:szCs w:val="24"/>
          <w:lang w:val="en-US"/>
        </w:rPr>
        <w:t>Kateb</w:t>
      </w:r>
      <w:proofErr w:type="spellEnd"/>
      <w:r w:rsidRPr="00FA7067">
        <w:rPr>
          <w:rFonts w:ascii="Times New Roman" w:hAnsi="Times New Roman" w:cs="Times New Roman"/>
          <w:sz w:val="20"/>
          <w:szCs w:val="24"/>
          <w:lang w:val="en-US"/>
        </w:rPr>
        <w:t xml:space="preserve"> University of Medical Science for 2 years. She has experience in medical and surgical treatment of infertility, endometriosis, laparoscopy hysteroscopy, recurrent miscarriage and all assisted reproductive treatments.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2450907"/>
    <w:multiLevelType w:val="hybridMultilevel"/>
    <w:tmpl w:val="E3FE0C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9537C"/>
    <w:rsid w:val="00270966"/>
    <w:rsid w:val="003979B5"/>
    <w:rsid w:val="004A6532"/>
    <w:rsid w:val="00524CE0"/>
    <w:rsid w:val="00691AAB"/>
    <w:rsid w:val="007245CF"/>
    <w:rsid w:val="00861368"/>
    <w:rsid w:val="008D2886"/>
    <w:rsid w:val="00AB1CA2"/>
    <w:rsid w:val="00AB22C7"/>
    <w:rsid w:val="00B82905"/>
    <w:rsid w:val="00E04DFF"/>
    <w:rsid w:val="00EB7307"/>
    <w:rsid w:val="00F7402B"/>
    <w:rsid w:val="00FA70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67"/>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67"/>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3</cp:revision>
  <dcterms:created xsi:type="dcterms:W3CDTF">2022-10-03T06:41:00Z</dcterms:created>
  <dcterms:modified xsi:type="dcterms:W3CDTF">2022-10-03T06:41:00Z</dcterms:modified>
</cp:coreProperties>
</file>