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DAC" w:rsidRDefault="00175DAC" w:rsidP="00175DAC">
      <w:pPr>
        <w:jc w:val="right"/>
        <w:rPr>
          <w:sz w:val="22"/>
          <w:szCs w:val="22"/>
          <w:lang w:val="en-GB"/>
        </w:rPr>
      </w:pPr>
      <w:r>
        <w:rPr>
          <w:sz w:val="22"/>
          <w:szCs w:val="22"/>
          <w:lang w:val="en-GB"/>
        </w:rPr>
        <w:t xml:space="preserve">                                                                                                                       </w:t>
      </w:r>
    </w:p>
    <w:p w:rsidR="00175DAC" w:rsidRPr="00356F5A" w:rsidRDefault="00175DAC" w:rsidP="00175DAC">
      <w:pPr>
        <w:rPr>
          <w:rFonts w:eastAsia="MS PGothic"/>
          <w:b/>
          <w:color w:val="548DD4"/>
          <w:sz w:val="32"/>
          <w:szCs w:val="32"/>
        </w:rPr>
      </w:pPr>
      <w:r w:rsidRPr="00356F5A">
        <w:rPr>
          <w:b/>
          <w:color w:val="548DD4"/>
          <w:sz w:val="32"/>
          <w:szCs w:val="32"/>
          <w:shd w:val="clear" w:color="auto" w:fill="FFFFFF"/>
        </w:rPr>
        <w:t>A probabilistic approach: Uncertain navigation of the uncertain web</w:t>
      </w:r>
    </w:p>
    <w:p w:rsidR="00175DAC" w:rsidRDefault="00175DAC" w:rsidP="00175DAC">
      <w:pPr>
        <w:rPr>
          <w:rFonts w:eastAsia="MS PGothic" w:hAnsi="Arial"/>
          <w:color w:val="000000"/>
        </w:rPr>
      </w:pPr>
      <w:r>
        <w:rPr>
          <w:rFonts w:eastAsia="MS PGothic" w:hAnsi="Arial"/>
          <w:color w:val="000000"/>
        </w:rPr>
        <w:br/>
        <w:t>Soura Boulaares</w:t>
      </w:r>
      <w:r w:rsidRPr="00E04DFF">
        <w:t>*</w:t>
      </w:r>
    </w:p>
    <w:p w:rsidR="00175DAC" w:rsidRDefault="00175DAC" w:rsidP="00175DAC">
      <w:pPr>
        <w:rPr>
          <w:rFonts w:eastAsia="MS PGothic" w:hAnsi="Arial"/>
          <w:color w:val="000000"/>
          <w:sz w:val="22"/>
          <w:szCs w:val="22"/>
        </w:rPr>
      </w:pPr>
      <w:r w:rsidRPr="00DE1219">
        <w:rPr>
          <w:rFonts w:eastAsia="MS PGothic" w:hAnsi="Arial"/>
          <w:color w:val="000000"/>
          <w:sz w:val="22"/>
          <w:szCs w:val="22"/>
        </w:rPr>
        <w:t>National School for Computer Science, Tunis</w:t>
      </w:r>
      <w:bookmarkStart w:id="0" w:name="_GoBack"/>
      <w:bookmarkEnd w:id="0"/>
      <w:r w:rsidRPr="00DE1219">
        <w:rPr>
          <w:rFonts w:eastAsia="MS PGothic" w:hAnsi="Arial"/>
          <w:color w:val="000000"/>
          <w:sz w:val="22"/>
          <w:szCs w:val="22"/>
        </w:rPr>
        <w:t>ia</w:t>
      </w:r>
    </w:p>
    <w:p w:rsidR="00175DAC" w:rsidRDefault="00175DAC" w:rsidP="00175DAC">
      <w:pPr>
        <w:rPr>
          <w:rFonts w:eastAsia="MS PGothic" w:hAnsi="Arial"/>
          <w:color w:val="000000"/>
          <w:sz w:val="22"/>
          <w:szCs w:val="22"/>
        </w:rPr>
      </w:pPr>
    </w:p>
    <w:p w:rsidR="00175DAC" w:rsidRPr="006A1C33" w:rsidRDefault="00175DAC" w:rsidP="00175DAC">
      <w:pPr>
        <w:jc w:val="center"/>
        <w:rPr>
          <w:rFonts w:eastAsia="MS PGothic" w:hAnsi="Arial"/>
          <w:b/>
          <w:color w:val="000000"/>
          <w:sz w:val="22"/>
          <w:szCs w:val="22"/>
        </w:rPr>
      </w:pPr>
      <w:r w:rsidRPr="006A1C33">
        <w:rPr>
          <w:b/>
          <w:lang w:val="en-IN"/>
        </w:rPr>
        <w:t>Abs</w:t>
      </w:r>
      <w:r>
        <w:rPr>
          <w:b/>
          <w:lang w:val="en-IN"/>
        </w:rPr>
        <w:t xml:space="preserve">tract </w:t>
      </w:r>
      <w:r w:rsidRPr="006A1C33">
        <w:rPr>
          <w:b/>
          <w:lang w:val="en-IN"/>
        </w:rPr>
        <w:t>300 word limit</w:t>
      </w:r>
    </w:p>
    <w:p w:rsidR="00175DAC" w:rsidRDefault="00175DAC" w:rsidP="00175DAC">
      <w:pPr>
        <w:jc w:val="center"/>
        <w:rPr>
          <w:rFonts w:eastAsia="Batang"/>
          <w:color w:val="0000FF"/>
          <w:sz w:val="36"/>
          <w:szCs w:val="36"/>
        </w:rPr>
      </w:pPr>
    </w:p>
    <w:p w:rsidR="00175DAC" w:rsidRPr="00D36184" w:rsidRDefault="00175DAC" w:rsidP="00175DAC">
      <w:pPr>
        <w:jc w:val="both"/>
        <w:rPr>
          <w:color w:val="000000"/>
          <w:sz w:val="20"/>
          <w:szCs w:val="20"/>
        </w:rPr>
      </w:pPr>
      <w:r w:rsidRPr="00D36184">
        <w:rPr>
          <w:color w:val="111111"/>
          <w:sz w:val="20"/>
          <w:szCs w:val="20"/>
          <w:shd w:val="clear" w:color="auto" w:fill="FFFFFF"/>
        </w:rPr>
        <w:t xml:space="preserve">In the era of </w:t>
      </w:r>
      <w:r w:rsidRPr="00D36184">
        <w:rPr>
          <w:b/>
          <w:color w:val="111111"/>
          <w:sz w:val="20"/>
          <w:szCs w:val="20"/>
          <w:shd w:val="clear" w:color="auto" w:fill="FFFFFF"/>
        </w:rPr>
        <w:t>Internet Technology (IT),</w:t>
      </w:r>
      <w:r w:rsidRPr="00D36184">
        <w:rPr>
          <w:color w:val="111111"/>
          <w:sz w:val="20"/>
          <w:szCs w:val="20"/>
          <w:shd w:val="clear" w:color="auto" w:fill="FFFFFF"/>
        </w:rPr>
        <w:t xml:space="preserve"> uncertainty management is a challenge in many fields. These include e</w:t>
      </w:r>
      <w:r w:rsidRPr="00D36184">
        <w:rPr>
          <w:rFonts w:ascii="Cambria Math" w:hAnsi="Cambria Math" w:cs="Cambria Math"/>
          <w:color w:val="111111"/>
          <w:sz w:val="20"/>
          <w:szCs w:val="20"/>
          <w:shd w:val="clear" w:color="auto" w:fill="FFFFFF"/>
        </w:rPr>
        <w:t>‐</w:t>
      </w:r>
      <w:r w:rsidRPr="00D36184">
        <w:rPr>
          <w:color w:val="111111"/>
          <w:sz w:val="20"/>
          <w:szCs w:val="20"/>
          <w:shd w:val="clear" w:color="auto" w:fill="FFFFFF"/>
        </w:rPr>
        <w:t>commerce, social and sensor networks, scientific data production and mining, object tracking, data integration, geo</w:t>
      </w:r>
      <w:r w:rsidRPr="00D36184">
        <w:rPr>
          <w:rFonts w:ascii="Cambria Math" w:hAnsi="Cambria Math" w:cs="Cambria Math"/>
          <w:color w:val="111111"/>
          <w:sz w:val="20"/>
          <w:szCs w:val="20"/>
          <w:shd w:val="clear" w:color="auto" w:fill="FFFFFF"/>
        </w:rPr>
        <w:t>‐</w:t>
      </w:r>
      <w:r w:rsidRPr="00D36184">
        <w:rPr>
          <w:color w:val="111111"/>
          <w:sz w:val="20"/>
          <w:szCs w:val="20"/>
          <w:shd w:val="clear" w:color="auto" w:fill="FFFFFF"/>
        </w:rPr>
        <w:t>located services, and recently Internet and Web of Things. Due to the uncertain data published on the web, web resources are diverse. Hence, identical resources could be available from heterogeneous platforms and heterogeneous resources could represent the same objects. These resources are hugely heterogeneous, conflict, inconsistent, or have incompatible formats. This uncertainty is inherently related to many facts, such as information extraction and integration. Hence, with web resources proliferation on the web, referencing through the uncertain web has become increasingly difficult. The traditional techniques used for the classical web could not handle uncertain navigation. Generally, it's implicitly represented, decided randomly, or even neglected. Harnessing these uncertain resources to their full potential in order to handle the uncertain navigation, raises major challenges that relate to each phase of their life cycle: creation, representation, and navigation. In this article, we establish a probabilistic approach to model and interpret uncertain web resources. We present operators to compute response uncertainty. Finally, we create algorithms in order to validate resources and achieve uncertain hypertext navigation.</w:t>
      </w:r>
    </w:p>
    <w:p w:rsidR="00175DAC" w:rsidRDefault="00175DAC" w:rsidP="00175DAC">
      <w:pPr>
        <w:jc w:val="both"/>
        <w:rPr>
          <w:b/>
        </w:rPr>
      </w:pPr>
    </w:p>
    <w:p w:rsidR="00175DAC" w:rsidRDefault="00175DAC" w:rsidP="00175DAC">
      <w:pPr>
        <w:jc w:val="both"/>
        <w:rPr>
          <w:b/>
        </w:rPr>
      </w:pPr>
      <w:r>
        <w:rPr>
          <w:b/>
        </w:rPr>
        <w:t>Biography</w:t>
      </w:r>
    </w:p>
    <w:p w:rsidR="00175DAC" w:rsidRDefault="00175DAC" w:rsidP="00175DAC">
      <w:pPr>
        <w:jc w:val="both"/>
        <w:rPr>
          <w:b/>
        </w:rPr>
      </w:pPr>
    </w:p>
    <w:p w:rsidR="00175DAC" w:rsidRPr="006A1C33" w:rsidRDefault="00175DAC" w:rsidP="00175DAC">
      <w:pPr>
        <w:jc w:val="both"/>
        <w:rPr>
          <w:rFonts w:eastAsia="MS PGothic"/>
          <w:b/>
          <w:color w:val="000000"/>
          <w:sz w:val="20"/>
          <w:szCs w:val="20"/>
        </w:rPr>
      </w:pPr>
      <w:r w:rsidRPr="006A1C33">
        <w:rPr>
          <w:sz w:val="20"/>
          <w:szCs w:val="20"/>
        </w:rPr>
        <w:t>Soura BOULAARES received his Master’s degree in Computer Science from the University of Management, Economics and Law of Jendouba (Tunisia) in 2018. She is currently a phd student at the National School of Computer Science in Manouba, Tunisia. She is a member of docsys Lab Of FSJEGJ, Jendouba. His current research interests are in the area of the composition of the Internet of Things. Soura BOULAARES has published articles in international and national conferences: SITIS 2018 , ISDA 2021, ICCSA 2022 and Concurrency and computation 2022.</w:t>
      </w:r>
      <w:r w:rsidRPr="006A1C33">
        <w:rPr>
          <w:sz w:val="20"/>
          <w:szCs w:val="20"/>
        </w:rPr>
        <w:br/>
      </w:r>
    </w:p>
    <w:p w:rsidR="00175DAC" w:rsidRDefault="00175DAC" w:rsidP="00175DAC">
      <w:pPr>
        <w:autoSpaceDE w:val="0"/>
        <w:autoSpaceDN w:val="0"/>
        <w:adjustRightInd w:val="0"/>
        <w:rPr>
          <w:lang w:val="en-NZ"/>
        </w:rPr>
      </w:pPr>
    </w:p>
    <w:p w:rsidR="007B51C0" w:rsidRDefault="007B51C0"/>
    <w:sectPr w:rsidR="007B51C0" w:rsidSect="001F414A">
      <w:headerReference w:type="even" r:id="rId5"/>
      <w:headerReference w:type="default" r:id="rId6"/>
      <w:footerReference w:type="even" r:id="rId7"/>
      <w:footerReference w:type="default" r:id="rId8"/>
      <w:headerReference w:type="first" r:id="rId9"/>
      <w:footerReference w:type="first" r:id="rId10"/>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175D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175DA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175DAC">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175DAC">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175D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175D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DAC"/>
    <w:rsid w:val="00175DAC"/>
    <w:rsid w:val="007B51C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DAC"/>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5DAC"/>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175DAC"/>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175DAC"/>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175DAC"/>
    <w:rPr>
      <w:rFonts w:ascii="Times New Roman" w:eastAsia="Times New Roman" w:hAnsi="Times New Roman" w:cs="Gautami"/>
      <w:sz w:val="24"/>
      <w:szCs w:val="24"/>
      <w:lang w:val="x-none" w:eastAsia="x-none"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DAC"/>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5DAC"/>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175DAC"/>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175DAC"/>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175DAC"/>
    <w:rPr>
      <w:rFonts w:ascii="Times New Roman" w:eastAsia="Times New Roman" w:hAnsi="Times New Roman" w:cs="Gautami"/>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344</Words>
  <Characters>1963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2022-09-29T07:46:00Z</dcterms:created>
  <dcterms:modified xsi:type="dcterms:W3CDTF">2022-09-29T07:47:00Z</dcterms:modified>
</cp:coreProperties>
</file>