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3771" w:rsidRDefault="005D7544" w:rsidP="005D7544">
      <w:pPr>
        <w:pStyle w:val="BodyText"/>
        <w:spacing w:after="200" w:line="276" w:lineRule="auto"/>
        <w:jc w:val="both"/>
        <w:rPr>
          <w:rFonts w:ascii="Times New Roman" w:eastAsia="Minion Pro" w:hAnsi="Times New Roman" w:cs="Times New Roman"/>
          <w:b/>
          <w:bCs/>
          <w:color w:val="337AB7"/>
          <w:sz w:val="32"/>
          <w:szCs w:val="24"/>
        </w:rPr>
      </w:pPr>
      <w:r>
        <w:rPr>
          <w:rFonts w:ascii="Times New Roman" w:eastAsia="Minion Pro" w:hAnsi="Times New Roman" w:cs="Times New Roman"/>
          <w:b/>
          <w:bCs/>
          <w:color w:val="337AB7"/>
          <w:sz w:val="32"/>
          <w:szCs w:val="24"/>
        </w:rPr>
        <w:t>COVID-19 V</w:t>
      </w:r>
      <w:r w:rsidR="001D643E">
        <w:rPr>
          <w:rFonts w:ascii="Times New Roman" w:eastAsia="Minion Pro" w:hAnsi="Times New Roman" w:cs="Times New Roman"/>
          <w:b/>
          <w:bCs/>
          <w:color w:val="337AB7"/>
          <w:sz w:val="32"/>
          <w:szCs w:val="24"/>
        </w:rPr>
        <w:t>accine-a</w:t>
      </w:r>
      <w:r w:rsidR="00AD3230">
        <w:rPr>
          <w:rFonts w:ascii="Times New Roman" w:eastAsia="Minion Pro" w:hAnsi="Times New Roman" w:cs="Times New Roman"/>
          <w:b/>
          <w:bCs/>
          <w:color w:val="337AB7"/>
          <w:sz w:val="32"/>
          <w:szCs w:val="24"/>
        </w:rPr>
        <w:t xml:space="preserve">ssociated </w:t>
      </w:r>
      <w:bookmarkStart w:id="0" w:name="_GoBack"/>
      <w:bookmarkEnd w:id="0"/>
      <w:r w:rsidR="001D643E">
        <w:rPr>
          <w:rFonts w:ascii="Times New Roman" w:eastAsia="Minion Pro" w:hAnsi="Times New Roman" w:cs="Times New Roman"/>
          <w:b/>
          <w:bCs/>
          <w:color w:val="337AB7"/>
          <w:sz w:val="32"/>
          <w:szCs w:val="24"/>
        </w:rPr>
        <w:t>l</w:t>
      </w:r>
      <w:r w:rsidR="00543771" w:rsidRPr="00543771">
        <w:rPr>
          <w:rFonts w:ascii="Times New Roman" w:eastAsia="Minion Pro" w:hAnsi="Times New Roman" w:cs="Times New Roman"/>
          <w:b/>
          <w:bCs/>
          <w:color w:val="337AB7"/>
          <w:sz w:val="32"/>
          <w:szCs w:val="24"/>
        </w:rPr>
        <w:t>ymphadenopathy i</w:t>
      </w:r>
      <w:r w:rsidR="001D643E">
        <w:rPr>
          <w:rFonts w:ascii="Times New Roman" w:eastAsia="Minion Pro" w:hAnsi="Times New Roman" w:cs="Times New Roman"/>
          <w:b/>
          <w:bCs/>
          <w:color w:val="337AB7"/>
          <w:sz w:val="32"/>
          <w:szCs w:val="24"/>
        </w:rPr>
        <w:t>n breast imaging recipients: A review of the l</w:t>
      </w:r>
      <w:r w:rsidR="00543771" w:rsidRPr="00543771">
        <w:rPr>
          <w:rFonts w:ascii="Times New Roman" w:eastAsia="Minion Pro" w:hAnsi="Times New Roman" w:cs="Times New Roman"/>
          <w:b/>
          <w:bCs/>
          <w:color w:val="337AB7"/>
          <w:sz w:val="32"/>
          <w:szCs w:val="24"/>
        </w:rPr>
        <w:t>iterature</w:t>
      </w:r>
    </w:p>
    <w:p w:rsidR="00562139" w:rsidRPr="000854EB" w:rsidRDefault="00562139" w:rsidP="00543771">
      <w:pPr>
        <w:pStyle w:val="Heading3"/>
        <w:spacing w:before="0" w:after="200"/>
        <w:rPr>
          <w:rFonts w:ascii="Times New Roman" w:eastAsia="Tw Cen MT" w:hAnsi="Times New Roman" w:cs="Times New Roman"/>
          <w:b w:val="0"/>
          <w:bCs w:val="0"/>
          <w:color w:val="auto"/>
          <w:sz w:val="24"/>
          <w:szCs w:val="24"/>
          <w:lang w:val="en-US"/>
        </w:rPr>
      </w:pPr>
      <w:r w:rsidRPr="000854EB">
        <w:rPr>
          <w:rFonts w:ascii="Times New Roman" w:eastAsia="Tw Cen MT" w:hAnsi="Times New Roman" w:cs="Times New Roman"/>
          <w:b w:val="0"/>
          <w:bCs w:val="0"/>
          <w:color w:val="auto"/>
          <w:sz w:val="24"/>
          <w:szCs w:val="24"/>
          <w:lang w:val="en-US"/>
        </w:rPr>
        <w:t>Roxanne T*</w:t>
      </w:r>
    </w:p>
    <w:p w:rsidR="000854EB" w:rsidRDefault="000854EB" w:rsidP="000854EB">
      <w:pPr>
        <w:pStyle w:val="BodyText"/>
        <w:spacing w:after="200" w:line="276" w:lineRule="auto"/>
        <w:rPr>
          <w:rFonts w:ascii="Times New Roman" w:hAnsi="Times New Roman" w:cs="Times New Roman"/>
          <w:sz w:val="22"/>
          <w:szCs w:val="24"/>
        </w:rPr>
      </w:pPr>
      <w:r w:rsidRPr="000854EB">
        <w:rPr>
          <w:rFonts w:ascii="Times New Roman" w:hAnsi="Times New Roman" w:cs="Times New Roman"/>
          <w:sz w:val="22"/>
          <w:szCs w:val="24"/>
        </w:rPr>
        <w:t>Central Michigan University</w:t>
      </w:r>
      <w:r w:rsidR="00AD1AE3">
        <w:rPr>
          <w:rFonts w:ascii="Times New Roman" w:hAnsi="Times New Roman" w:cs="Times New Roman"/>
          <w:sz w:val="22"/>
          <w:szCs w:val="24"/>
        </w:rPr>
        <w:t>,</w:t>
      </w:r>
      <w:r w:rsidR="00AD1AE3" w:rsidRPr="00AD1AE3">
        <w:t xml:space="preserve"> </w:t>
      </w:r>
      <w:r w:rsidR="00AD1AE3" w:rsidRPr="00AD1AE3">
        <w:rPr>
          <w:rFonts w:ascii="Times New Roman" w:hAnsi="Times New Roman" w:cs="Times New Roman"/>
          <w:sz w:val="22"/>
          <w:szCs w:val="24"/>
        </w:rPr>
        <w:t>United States</w:t>
      </w:r>
    </w:p>
    <w:p w:rsidR="00562139" w:rsidRPr="00562139" w:rsidRDefault="00562139" w:rsidP="00562139">
      <w:pPr>
        <w:pStyle w:val="BodyText"/>
        <w:spacing w:after="200" w:line="276" w:lineRule="auto"/>
        <w:jc w:val="center"/>
        <w:rPr>
          <w:rFonts w:ascii="Times New Roman" w:hAnsi="Times New Roman" w:cs="Times New Roman"/>
          <w:b/>
          <w:sz w:val="24"/>
          <w:szCs w:val="24"/>
        </w:rPr>
      </w:pPr>
      <w:r w:rsidRPr="00562139">
        <w:rPr>
          <w:rFonts w:ascii="Times New Roman" w:hAnsi="Times New Roman" w:cs="Times New Roman"/>
          <w:b/>
          <w:sz w:val="24"/>
          <w:szCs w:val="24"/>
        </w:rPr>
        <w:t>Abstract</w:t>
      </w:r>
    </w:p>
    <w:p w:rsidR="000854EB" w:rsidRPr="005D7544" w:rsidRDefault="00543771" w:rsidP="00543771">
      <w:pPr>
        <w:pStyle w:val="BodyText"/>
        <w:spacing w:after="200" w:line="276" w:lineRule="auto"/>
        <w:jc w:val="both"/>
        <w:rPr>
          <w:rFonts w:ascii="Times New Roman" w:hAnsi="Times New Roman" w:cs="Times New Roman"/>
          <w:sz w:val="20"/>
          <w:szCs w:val="20"/>
        </w:rPr>
      </w:pPr>
      <w:r w:rsidRPr="00AD1AE3">
        <w:rPr>
          <w:rFonts w:ascii="Times New Roman" w:hAnsi="Times New Roman" w:cs="Times New Roman"/>
          <w:sz w:val="20"/>
          <w:szCs w:val="20"/>
        </w:rPr>
        <w:t>The unpredictability of the coronavirus disease 2019 (COVID-19) pandemic has created an ongoing global healthcare crisis. Implementation of a mass vaccination program to accelerate disease control remains in progress. Although injection site soreness, fatigue, and fever are the most common adverse reactions reported after a COVID-19 vaccination, ipsilateral lymph node enlargement has increasingly been observed. In patients undergoing routine screening and surveillance for breast cancer, interpreting lymphadenopathy (LAP) is challenging in the setting of a recent COVID-19 vaccination. With a growing proportion of the population receiving the vaccine, a multifaceted approach is necessary to avoid unnecessary and costly workup. Having reviewed 26 published articles, we are able to appreciate how the presence of LAP after the COVID-19 vaccination can impact clinical decision-making. In this comprehensive review, we summarize the existing literature on COVID-19 vaccine-associated LAP in breast imaging patients.</w:t>
      </w:r>
    </w:p>
    <w:p w:rsidR="000854EB" w:rsidRDefault="000854EB" w:rsidP="00543771">
      <w:pPr>
        <w:pStyle w:val="BodyText"/>
        <w:spacing w:after="200" w:line="276" w:lineRule="auto"/>
        <w:jc w:val="both"/>
        <w:rPr>
          <w:rFonts w:ascii="Times New Roman" w:hAnsi="Times New Roman" w:cs="Times New Roman"/>
          <w:b/>
          <w:sz w:val="24"/>
          <w:szCs w:val="24"/>
        </w:rPr>
      </w:pPr>
      <w:r w:rsidRPr="000854EB">
        <w:rPr>
          <w:rFonts w:ascii="Times New Roman" w:hAnsi="Times New Roman" w:cs="Times New Roman"/>
          <w:b/>
          <w:sz w:val="24"/>
          <w:szCs w:val="24"/>
        </w:rPr>
        <w:t>References</w:t>
      </w:r>
    </w:p>
    <w:p w:rsidR="000854EB" w:rsidRDefault="000854EB" w:rsidP="000854EB">
      <w:pPr>
        <w:pStyle w:val="BodyText"/>
        <w:numPr>
          <w:ilvl w:val="0"/>
          <w:numId w:val="2"/>
        </w:numPr>
        <w:jc w:val="both"/>
        <w:rPr>
          <w:rFonts w:ascii="Times New Roman" w:hAnsi="Times New Roman" w:cs="Times New Roman"/>
          <w:sz w:val="20"/>
          <w:szCs w:val="20"/>
        </w:rPr>
      </w:pPr>
      <w:r w:rsidRPr="000854EB">
        <w:rPr>
          <w:rFonts w:ascii="Times New Roman" w:hAnsi="Times New Roman" w:cs="Times New Roman"/>
          <w:sz w:val="20"/>
          <w:szCs w:val="20"/>
        </w:rPr>
        <w:t xml:space="preserve">Kumthekar, P., &amp; Grimm S.A., &amp; Aleman, R.T., &amp; Chamberlain M.C., &amp; Schiff D., &amp; Wen P.Y., Iwamoto F.M., </w:t>
      </w:r>
      <w:proofErr w:type="spellStart"/>
      <w:r w:rsidRPr="000854EB">
        <w:rPr>
          <w:rFonts w:ascii="Times New Roman" w:hAnsi="Times New Roman" w:cs="Times New Roman"/>
          <w:sz w:val="20"/>
          <w:szCs w:val="20"/>
        </w:rPr>
        <w:t>Gursel</w:t>
      </w:r>
      <w:proofErr w:type="spellEnd"/>
      <w:r w:rsidRPr="000854EB">
        <w:rPr>
          <w:rFonts w:ascii="Times New Roman" w:hAnsi="Times New Roman" w:cs="Times New Roman"/>
          <w:sz w:val="20"/>
          <w:szCs w:val="20"/>
        </w:rPr>
        <w:t xml:space="preserve"> D.B., Reardon D.A., </w:t>
      </w:r>
      <w:proofErr w:type="spellStart"/>
      <w:r w:rsidRPr="000854EB">
        <w:rPr>
          <w:rFonts w:ascii="Times New Roman" w:hAnsi="Times New Roman" w:cs="Times New Roman"/>
          <w:sz w:val="20"/>
          <w:szCs w:val="20"/>
        </w:rPr>
        <w:t>Purow</w:t>
      </w:r>
      <w:proofErr w:type="spellEnd"/>
      <w:r w:rsidRPr="000854EB">
        <w:rPr>
          <w:rFonts w:ascii="Times New Roman" w:hAnsi="Times New Roman" w:cs="Times New Roman"/>
          <w:sz w:val="20"/>
          <w:szCs w:val="20"/>
        </w:rPr>
        <w:t xml:space="preserve">, B., </w:t>
      </w:r>
      <w:proofErr w:type="spellStart"/>
      <w:r w:rsidRPr="000854EB">
        <w:rPr>
          <w:rFonts w:ascii="Times New Roman" w:hAnsi="Times New Roman" w:cs="Times New Roman"/>
          <w:sz w:val="20"/>
          <w:szCs w:val="20"/>
        </w:rPr>
        <w:t>Raizer</w:t>
      </w:r>
      <w:proofErr w:type="spellEnd"/>
      <w:r w:rsidRPr="000854EB">
        <w:rPr>
          <w:rFonts w:ascii="Times New Roman" w:hAnsi="Times New Roman" w:cs="Times New Roman"/>
          <w:sz w:val="20"/>
          <w:szCs w:val="20"/>
        </w:rPr>
        <w:t xml:space="preserve"> J.J. (2022, Jun). A Multi-Institutional Phase II Trial of Bevacizumab for Recurrent and Refractory Meningioma. Neuro-Oncology Advances. Pub Status: Provisionally Accepted.</w:t>
      </w:r>
    </w:p>
    <w:p w:rsidR="000854EB" w:rsidRPr="000854EB" w:rsidRDefault="000854EB" w:rsidP="000854EB">
      <w:pPr>
        <w:pStyle w:val="BodyText"/>
        <w:jc w:val="both"/>
        <w:rPr>
          <w:rFonts w:ascii="Times New Roman" w:hAnsi="Times New Roman" w:cs="Times New Roman"/>
          <w:sz w:val="20"/>
          <w:szCs w:val="20"/>
        </w:rPr>
      </w:pPr>
    </w:p>
    <w:p w:rsidR="000854EB" w:rsidRDefault="000854EB" w:rsidP="000854EB">
      <w:pPr>
        <w:pStyle w:val="BodyText"/>
        <w:numPr>
          <w:ilvl w:val="0"/>
          <w:numId w:val="2"/>
        </w:numPr>
        <w:jc w:val="both"/>
        <w:rPr>
          <w:rFonts w:ascii="Times New Roman" w:hAnsi="Times New Roman" w:cs="Times New Roman"/>
          <w:sz w:val="20"/>
          <w:szCs w:val="20"/>
        </w:rPr>
      </w:pPr>
      <w:r w:rsidRPr="000854EB">
        <w:rPr>
          <w:rFonts w:ascii="Times New Roman" w:hAnsi="Times New Roman" w:cs="Times New Roman"/>
          <w:sz w:val="20"/>
          <w:szCs w:val="20"/>
        </w:rPr>
        <w:t xml:space="preserve">Aleman, R.T., &amp; Deleveaux S., &amp; Pandya M.B. (2021, Nov). Myeloproliferative </w:t>
      </w:r>
      <w:r w:rsidRPr="000854EB">
        <w:rPr>
          <w:rFonts w:ascii="Times New Roman" w:hAnsi="Times New Roman" w:cs="Times New Roman"/>
          <w:sz w:val="20"/>
          <w:szCs w:val="20"/>
        </w:rPr>
        <w:t>Hyper eosinophilic</w:t>
      </w:r>
      <w:r w:rsidRPr="000854EB">
        <w:rPr>
          <w:rFonts w:ascii="Times New Roman" w:hAnsi="Times New Roman" w:cs="Times New Roman"/>
          <w:sz w:val="20"/>
          <w:szCs w:val="20"/>
        </w:rPr>
        <w:t xml:space="preserve"> Syndrome with Concomitant Ischemic Events. Blood, 138(1), 4640. Pub Status: Published.</w:t>
      </w:r>
    </w:p>
    <w:p w:rsidR="000854EB" w:rsidRPr="000854EB" w:rsidRDefault="000854EB" w:rsidP="000854EB">
      <w:pPr>
        <w:pStyle w:val="BodyText"/>
        <w:jc w:val="both"/>
        <w:rPr>
          <w:rFonts w:ascii="Times New Roman" w:hAnsi="Times New Roman" w:cs="Times New Roman"/>
          <w:sz w:val="20"/>
          <w:szCs w:val="20"/>
        </w:rPr>
      </w:pPr>
    </w:p>
    <w:p w:rsidR="000854EB" w:rsidRPr="000854EB" w:rsidRDefault="000854EB" w:rsidP="000854EB">
      <w:pPr>
        <w:pStyle w:val="BodyText"/>
        <w:numPr>
          <w:ilvl w:val="0"/>
          <w:numId w:val="2"/>
        </w:numPr>
        <w:jc w:val="both"/>
        <w:rPr>
          <w:rFonts w:ascii="Times New Roman" w:hAnsi="Times New Roman" w:cs="Times New Roman"/>
          <w:sz w:val="20"/>
          <w:szCs w:val="20"/>
        </w:rPr>
      </w:pPr>
      <w:r w:rsidRPr="000854EB">
        <w:rPr>
          <w:rFonts w:ascii="Times New Roman" w:hAnsi="Times New Roman" w:cs="Times New Roman"/>
          <w:sz w:val="20"/>
          <w:szCs w:val="20"/>
        </w:rPr>
        <w:t xml:space="preserve">Aleman, R.T., &amp; Rauch J., &amp; Desai J., &amp; </w:t>
      </w:r>
      <w:proofErr w:type="spellStart"/>
      <w:r w:rsidRPr="000854EB">
        <w:rPr>
          <w:rFonts w:ascii="Times New Roman" w:hAnsi="Times New Roman" w:cs="Times New Roman"/>
          <w:sz w:val="20"/>
          <w:szCs w:val="20"/>
        </w:rPr>
        <w:t>Chaiban</w:t>
      </w:r>
      <w:proofErr w:type="spellEnd"/>
      <w:r w:rsidRPr="000854EB">
        <w:rPr>
          <w:rFonts w:ascii="Times New Roman" w:hAnsi="Times New Roman" w:cs="Times New Roman"/>
          <w:sz w:val="20"/>
          <w:szCs w:val="20"/>
        </w:rPr>
        <w:t xml:space="preserve">, J.T. (2022, Jul). COVID-19 Vaccine-Associated Lymphadenopathy in Breast Imaging Recipients: A Review of Literature. </w:t>
      </w:r>
      <w:proofErr w:type="spellStart"/>
      <w:r w:rsidRPr="000854EB">
        <w:rPr>
          <w:rFonts w:ascii="Times New Roman" w:hAnsi="Times New Roman" w:cs="Times New Roman"/>
          <w:sz w:val="20"/>
          <w:szCs w:val="20"/>
        </w:rPr>
        <w:t>Cureus</w:t>
      </w:r>
      <w:proofErr w:type="spellEnd"/>
      <w:r w:rsidRPr="000854EB">
        <w:rPr>
          <w:rFonts w:ascii="Times New Roman" w:hAnsi="Times New Roman" w:cs="Times New Roman"/>
          <w:sz w:val="20"/>
          <w:szCs w:val="20"/>
        </w:rPr>
        <w:t>, 14(7), 1-10. Pub Status: Published.</w:t>
      </w:r>
    </w:p>
    <w:p w:rsidR="000854EB" w:rsidRDefault="000854EB" w:rsidP="000854EB">
      <w:pPr>
        <w:pStyle w:val="BodyText"/>
        <w:numPr>
          <w:ilvl w:val="0"/>
          <w:numId w:val="2"/>
        </w:numPr>
        <w:jc w:val="both"/>
        <w:rPr>
          <w:rFonts w:ascii="Times New Roman" w:hAnsi="Times New Roman" w:cs="Times New Roman"/>
          <w:sz w:val="20"/>
          <w:szCs w:val="20"/>
        </w:rPr>
      </w:pPr>
      <w:proofErr w:type="spellStart"/>
      <w:r w:rsidRPr="000854EB">
        <w:rPr>
          <w:rFonts w:ascii="Times New Roman" w:hAnsi="Times New Roman" w:cs="Times New Roman"/>
          <w:sz w:val="20"/>
          <w:szCs w:val="20"/>
        </w:rPr>
        <w:t>Deleveaux</w:t>
      </w:r>
      <w:proofErr w:type="spellEnd"/>
      <w:r w:rsidRPr="000854EB">
        <w:rPr>
          <w:rFonts w:ascii="Times New Roman" w:hAnsi="Times New Roman" w:cs="Times New Roman"/>
          <w:sz w:val="20"/>
          <w:szCs w:val="20"/>
        </w:rPr>
        <w:t xml:space="preserve">, S., &amp; </w:t>
      </w:r>
      <w:proofErr w:type="spellStart"/>
      <w:r w:rsidRPr="000854EB">
        <w:rPr>
          <w:rFonts w:ascii="Times New Roman" w:hAnsi="Times New Roman" w:cs="Times New Roman"/>
          <w:sz w:val="20"/>
          <w:szCs w:val="20"/>
        </w:rPr>
        <w:t>Baani</w:t>
      </w:r>
      <w:proofErr w:type="spellEnd"/>
      <w:r w:rsidRPr="000854EB">
        <w:rPr>
          <w:rFonts w:ascii="Times New Roman" w:hAnsi="Times New Roman" w:cs="Times New Roman"/>
          <w:sz w:val="20"/>
          <w:szCs w:val="20"/>
        </w:rPr>
        <w:t xml:space="preserve">, S., &amp; </w:t>
      </w:r>
      <w:proofErr w:type="spellStart"/>
      <w:r w:rsidRPr="000854EB">
        <w:rPr>
          <w:rFonts w:ascii="Times New Roman" w:hAnsi="Times New Roman" w:cs="Times New Roman"/>
          <w:sz w:val="20"/>
          <w:szCs w:val="20"/>
        </w:rPr>
        <w:t>Lalanne</w:t>
      </w:r>
      <w:proofErr w:type="spellEnd"/>
      <w:r w:rsidRPr="000854EB">
        <w:rPr>
          <w:rFonts w:ascii="Times New Roman" w:hAnsi="Times New Roman" w:cs="Times New Roman"/>
          <w:sz w:val="20"/>
          <w:szCs w:val="20"/>
        </w:rPr>
        <w:t xml:space="preserve">, N., </w:t>
      </w:r>
      <w:proofErr w:type="spellStart"/>
      <w:r w:rsidRPr="000854EB">
        <w:rPr>
          <w:rFonts w:ascii="Times New Roman" w:hAnsi="Times New Roman" w:cs="Times New Roman"/>
          <w:sz w:val="20"/>
          <w:szCs w:val="20"/>
        </w:rPr>
        <w:t>Pasiah</w:t>
      </w:r>
      <w:proofErr w:type="spellEnd"/>
      <w:r w:rsidRPr="000854EB">
        <w:rPr>
          <w:rFonts w:ascii="Times New Roman" w:hAnsi="Times New Roman" w:cs="Times New Roman"/>
          <w:sz w:val="20"/>
          <w:szCs w:val="20"/>
        </w:rPr>
        <w:t xml:space="preserve">, S., &amp; Aleman, R., </w:t>
      </w:r>
      <w:proofErr w:type="spellStart"/>
      <w:r w:rsidRPr="000854EB">
        <w:rPr>
          <w:rFonts w:ascii="Times New Roman" w:hAnsi="Times New Roman" w:cs="Times New Roman"/>
          <w:sz w:val="20"/>
          <w:szCs w:val="20"/>
        </w:rPr>
        <w:t>Mekhaiel</w:t>
      </w:r>
      <w:proofErr w:type="spellEnd"/>
      <w:r w:rsidRPr="000854EB">
        <w:rPr>
          <w:rFonts w:ascii="Times New Roman" w:hAnsi="Times New Roman" w:cs="Times New Roman"/>
          <w:sz w:val="20"/>
          <w:szCs w:val="20"/>
        </w:rPr>
        <w:t xml:space="preserve">, E. (2022, Jun). </w:t>
      </w:r>
      <w:proofErr w:type="spellStart"/>
      <w:r w:rsidRPr="000854EB">
        <w:rPr>
          <w:rFonts w:ascii="Times New Roman" w:hAnsi="Times New Roman" w:cs="Times New Roman"/>
          <w:sz w:val="20"/>
          <w:szCs w:val="20"/>
        </w:rPr>
        <w:t>Multisystemic</w:t>
      </w:r>
      <w:proofErr w:type="spellEnd"/>
      <w:r w:rsidRPr="000854EB">
        <w:rPr>
          <w:rFonts w:ascii="Times New Roman" w:hAnsi="Times New Roman" w:cs="Times New Roman"/>
          <w:sz w:val="20"/>
          <w:szCs w:val="20"/>
        </w:rPr>
        <w:t xml:space="preserve"> Sarcoidosis: An Unusual Presentation. CHEST, 161(6), A424. Pub Status: Published.</w:t>
      </w:r>
    </w:p>
    <w:p w:rsidR="000854EB" w:rsidRPr="000854EB" w:rsidRDefault="000854EB" w:rsidP="000854EB">
      <w:pPr>
        <w:pStyle w:val="BodyText"/>
        <w:jc w:val="both"/>
        <w:rPr>
          <w:rFonts w:ascii="Times New Roman" w:hAnsi="Times New Roman" w:cs="Times New Roman"/>
          <w:sz w:val="20"/>
          <w:szCs w:val="20"/>
        </w:rPr>
      </w:pPr>
    </w:p>
    <w:p w:rsidR="000854EB" w:rsidRPr="000854EB" w:rsidRDefault="000854EB" w:rsidP="000854EB">
      <w:pPr>
        <w:pStyle w:val="BodyText"/>
        <w:numPr>
          <w:ilvl w:val="0"/>
          <w:numId w:val="2"/>
        </w:numPr>
        <w:spacing w:after="200" w:line="276" w:lineRule="auto"/>
        <w:jc w:val="both"/>
        <w:rPr>
          <w:rFonts w:ascii="Times New Roman" w:hAnsi="Times New Roman" w:cs="Times New Roman"/>
          <w:sz w:val="20"/>
          <w:szCs w:val="20"/>
        </w:rPr>
      </w:pPr>
      <w:proofErr w:type="spellStart"/>
      <w:r w:rsidRPr="000854EB">
        <w:rPr>
          <w:rFonts w:ascii="Times New Roman" w:hAnsi="Times New Roman" w:cs="Times New Roman"/>
          <w:sz w:val="20"/>
          <w:szCs w:val="20"/>
        </w:rPr>
        <w:t>Hristakos</w:t>
      </w:r>
      <w:proofErr w:type="spellEnd"/>
      <w:r w:rsidRPr="000854EB">
        <w:rPr>
          <w:rFonts w:ascii="Times New Roman" w:hAnsi="Times New Roman" w:cs="Times New Roman"/>
          <w:sz w:val="20"/>
          <w:szCs w:val="20"/>
        </w:rPr>
        <w:t xml:space="preserve"> N., &amp; Aleman R., &amp; </w:t>
      </w:r>
      <w:proofErr w:type="spellStart"/>
      <w:r w:rsidRPr="000854EB">
        <w:rPr>
          <w:rFonts w:ascii="Times New Roman" w:hAnsi="Times New Roman" w:cs="Times New Roman"/>
          <w:sz w:val="20"/>
          <w:szCs w:val="20"/>
        </w:rPr>
        <w:t>Morreale</w:t>
      </w:r>
      <w:proofErr w:type="spellEnd"/>
      <w:r w:rsidRPr="000854EB">
        <w:rPr>
          <w:rFonts w:ascii="Times New Roman" w:hAnsi="Times New Roman" w:cs="Times New Roman"/>
          <w:sz w:val="20"/>
          <w:szCs w:val="20"/>
        </w:rPr>
        <w:t xml:space="preserve"> C., &amp; </w:t>
      </w:r>
      <w:proofErr w:type="spellStart"/>
      <w:r w:rsidRPr="000854EB">
        <w:rPr>
          <w:rFonts w:ascii="Times New Roman" w:hAnsi="Times New Roman" w:cs="Times New Roman"/>
          <w:sz w:val="20"/>
          <w:szCs w:val="20"/>
        </w:rPr>
        <w:t>Rifai</w:t>
      </w:r>
      <w:proofErr w:type="spellEnd"/>
      <w:r w:rsidRPr="000854EB">
        <w:rPr>
          <w:rFonts w:ascii="Times New Roman" w:hAnsi="Times New Roman" w:cs="Times New Roman"/>
          <w:sz w:val="20"/>
          <w:szCs w:val="20"/>
        </w:rPr>
        <w:t xml:space="preserve"> L. (2021, May). Subacute Streptococcus </w:t>
      </w:r>
      <w:proofErr w:type="spellStart"/>
      <w:r w:rsidRPr="000854EB">
        <w:rPr>
          <w:rFonts w:ascii="Times New Roman" w:hAnsi="Times New Roman" w:cs="Times New Roman"/>
          <w:sz w:val="20"/>
          <w:szCs w:val="20"/>
        </w:rPr>
        <w:t>Gordonii</w:t>
      </w:r>
      <w:proofErr w:type="spellEnd"/>
      <w:r w:rsidRPr="000854EB">
        <w:rPr>
          <w:rFonts w:ascii="Times New Roman" w:hAnsi="Times New Roman" w:cs="Times New Roman"/>
          <w:sz w:val="20"/>
          <w:szCs w:val="20"/>
        </w:rPr>
        <w:t xml:space="preserve"> Infective Endocarditis Following </w:t>
      </w:r>
      <w:proofErr w:type="spellStart"/>
      <w:r w:rsidRPr="000854EB">
        <w:rPr>
          <w:rFonts w:ascii="Times New Roman" w:hAnsi="Times New Roman" w:cs="Times New Roman"/>
          <w:sz w:val="20"/>
          <w:szCs w:val="20"/>
        </w:rPr>
        <w:t>Mitraclip</w:t>
      </w:r>
      <w:proofErr w:type="spellEnd"/>
      <w:r w:rsidRPr="000854EB">
        <w:rPr>
          <w:rFonts w:ascii="Times New Roman" w:hAnsi="Times New Roman" w:cs="Times New Roman"/>
          <w:sz w:val="20"/>
          <w:szCs w:val="20"/>
        </w:rPr>
        <w:t xml:space="preserve"> Placement with Prosthetic Sparing. Journal of the American College of Cardiology, 77(18), 2843. Pub Status: Published.</w:t>
      </w:r>
    </w:p>
    <w:p w:rsidR="00562139" w:rsidRPr="00562139" w:rsidRDefault="00562139" w:rsidP="00543771">
      <w:pPr>
        <w:jc w:val="both"/>
        <w:rPr>
          <w:rFonts w:ascii="Times New Roman" w:hAnsi="Times New Roman" w:cs="Times New Roman"/>
          <w:b/>
          <w:sz w:val="24"/>
          <w:szCs w:val="24"/>
          <w:lang w:val="en-US"/>
        </w:rPr>
      </w:pPr>
      <w:r w:rsidRPr="00562139">
        <w:rPr>
          <w:rFonts w:ascii="Times New Roman" w:hAnsi="Times New Roman" w:cs="Times New Roman"/>
          <w:b/>
          <w:sz w:val="24"/>
          <w:szCs w:val="24"/>
          <w:lang w:val="en-US"/>
        </w:rPr>
        <w:t>Biography</w:t>
      </w:r>
    </w:p>
    <w:p w:rsidR="008F3F21" w:rsidRDefault="00543771" w:rsidP="00543771">
      <w:pPr>
        <w:jc w:val="both"/>
      </w:pPr>
      <w:r w:rsidRPr="00543771">
        <w:rPr>
          <w:rFonts w:ascii="Times New Roman" w:hAnsi="Times New Roman" w:cs="Times New Roman"/>
          <w:sz w:val="20"/>
          <w:szCs w:val="24"/>
          <w:lang w:val="en-US"/>
        </w:rPr>
        <w:t>Dr. Roxanne T. Aleman is a third-year internal medicine resident at Advocate Christ Medical Center in Oak Lawn, IL. She received her medical degree from Central Michigan University College of Medicine. Dr. Aleman is an aspiring hematologist and medical oncologist with a keen interest in clinical trials aimed at developing new therapeutic options for patients and addressing cancer health disparities.</w:t>
      </w:r>
    </w:p>
    <w:sectPr w:rsidR="008F3F2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inion Pro">
    <w:altName w:val="Cambria Math"/>
    <w:panose1 w:val="00000000000000000000"/>
    <w:charset w:val="00"/>
    <w:family w:val="roman"/>
    <w:notTrueType/>
    <w:pitch w:val="variable"/>
    <w:sig w:usb0="60000287" w:usb1="00000001" w:usb2="00000000" w:usb3="00000000" w:csb0="0000019F" w:csb1="00000000"/>
  </w:font>
  <w:font w:name="Cambria">
    <w:panose1 w:val="02040503050406030204"/>
    <w:charset w:val="00"/>
    <w:family w:val="roman"/>
    <w:pitch w:val="variable"/>
    <w:sig w:usb0="E00002FF" w:usb1="400004FF" w:usb2="00000000" w:usb3="00000000" w:csb0="0000019F" w:csb1="00000000"/>
  </w:font>
  <w:font w:name="Tw Cen MT">
    <w:altName w:val="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1247C"/>
    <w:multiLevelType w:val="hybridMultilevel"/>
    <w:tmpl w:val="AC9EA61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08F2648C"/>
    <w:multiLevelType w:val="hybridMultilevel"/>
    <w:tmpl w:val="1F127EA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2567"/>
    <w:rsid w:val="000854EB"/>
    <w:rsid w:val="001D643E"/>
    <w:rsid w:val="003F0273"/>
    <w:rsid w:val="00543771"/>
    <w:rsid w:val="00562139"/>
    <w:rsid w:val="005D7544"/>
    <w:rsid w:val="00767B19"/>
    <w:rsid w:val="00812567"/>
    <w:rsid w:val="008F3F21"/>
    <w:rsid w:val="00AD1AE3"/>
    <w:rsid w:val="00AD323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2567"/>
    <w:rPr>
      <w:lang w:val="es-US"/>
    </w:rPr>
  </w:style>
  <w:style w:type="paragraph" w:styleId="Heading1">
    <w:name w:val="heading 1"/>
    <w:basedOn w:val="Normal"/>
    <w:link w:val="Heading1Char"/>
    <w:uiPriority w:val="1"/>
    <w:qFormat/>
    <w:rsid w:val="00812567"/>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812567"/>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812567"/>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semiHidden/>
    <w:rsid w:val="00812567"/>
    <w:rPr>
      <w:rFonts w:asciiTheme="majorHAnsi" w:eastAsiaTheme="majorEastAsia" w:hAnsiTheme="majorHAnsi" w:cstheme="majorBidi"/>
      <w:b/>
      <w:bCs/>
      <w:color w:val="4F81BD" w:themeColor="accent1"/>
      <w:lang w:val="es-US"/>
    </w:rPr>
  </w:style>
  <w:style w:type="paragraph" w:styleId="BodyText">
    <w:name w:val="Body Text"/>
    <w:basedOn w:val="Normal"/>
    <w:link w:val="BodyTextChar"/>
    <w:uiPriority w:val="1"/>
    <w:qFormat/>
    <w:rsid w:val="00812567"/>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812567"/>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812567"/>
    <w:rPr>
      <w:sz w:val="16"/>
      <w:szCs w:val="16"/>
    </w:rPr>
  </w:style>
  <w:style w:type="paragraph" w:styleId="CommentText">
    <w:name w:val="annotation text"/>
    <w:basedOn w:val="Normal"/>
    <w:link w:val="CommentTextChar"/>
    <w:uiPriority w:val="99"/>
    <w:semiHidden/>
    <w:unhideWhenUsed/>
    <w:rsid w:val="00812567"/>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812567"/>
    <w:rPr>
      <w:rFonts w:ascii="Tw Cen MT" w:eastAsia="Tw Cen MT" w:hAnsi="Tw Cen MT" w:cs="Tw Cen MT"/>
      <w:sz w:val="20"/>
      <w:szCs w:val="20"/>
      <w:lang w:val="en-US"/>
    </w:rPr>
  </w:style>
  <w:style w:type="paragraph" w:styleId="ListParagraph">
    <w:name w:val="List Paragraph"/>
    <w:basedOn w:val="Normal"/>
    <w:uiPriority w:val="1"/>
    <w:qFormat/>
    <w:rsid w:val="00812567"/>
    <w:pPr>
      <w:widowControl w:val="0"/>
      <w:spacing w:before="90" w:after="0" w:line="200" w:lineRule="exact"/>
      <w:ind w:left="383" w:hanging="283"/>
      <w:jc w:val="both"/>
    </w:pPr>
    <w:rPr>
      <w:rFonts w:ascii="Calibri" w:eastAsia="Calibri" w:hAnsi="Calibri" w:cs="Calibri"/>
      <w:lang w:val="en-US"/>
    </w:rPr>
  </w:style>
  <w:style w:type="paragraph" w:styleId="BalloonText">
    <w:name w:val="Balloon Text"/>
    <w:basedOn w:val="Normal"/>
    <w:link w:val="BalloonTextChar"/>
    <w:uiPriority w:val="99"/>
    <w:semiHidden/>
    <w:unhideWhenUsed/>
    <w:rsid w:val="008125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2567"/>
    <w:rPr>
      <w:rFonts w:ascii="Tahoma" w:hAnsi="Tahoma" w:cs="Tahoma"/>
      <w:sz w:val="16"/>
      <w:szCs w:val="16"/>
      <w:lang w:val="es-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2567"/>
    <w:rPr>
      <w:lang w:val="es-US"/>
    </w:rPr>
  </w:style>
  <w:style w:type="paragraph" w:styleId="Heading1">
    <w:name w:val="heading 1"/>
    <w:basedOn w:val="Normal"/>
    <w:link w:val="Heading1Char"/>
    <w:uiPriority w:val="1"/>
    <w:qFormat/>
    <w:rsid w:val="00812567"/>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812567"/>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812567"/>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semiHidden/>
    <w:rsid w:val="00812567"/>
    <w:rPr>
      <w:rFonts w:asciiTheme="majorHAnsi" w:eastAsiaTheme="majorEastAsia" w:hAnsiTheme="majorHAnsi" w:cstheme="majorBidi"/>
      <w:b/>
      <w:bCs/>
      <w:color w:val="4F81BD" w:themeColor="accent1"/>
      <w:lang w:val="es-US"/>
    </w:rPr>
  </w:style>
  <w:style w:type="paragraph" w:styleId="BodyText">
    <w:name w:val="Body Text"/>
    <w:basedOn w:val="Normal"/>
    <w:link w:val="BodyTextChar"/>
    <w:uiPriority w:val="1"/>
    <w:qFormat/>
    <w:rsid w:val="00812567"/>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812567"/>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812567"/>
    <w:rPr>
      <w:sz w:val="16"/>
      <w:szCs w:val="16"/>
    </w:rPr>
  </w:style>
  <w:style w:type="paragraph" w:styleId="CommentText">
    <w:name w:val="annotation text"/>
    <w:basedOn w:val="Normal"/>
    <w:link w:val="CommentTextChar"/>
    <w:uiPriority w:val="99"/>
    <w:semiHidden/>
    <w:unhideWhenUsed/>
    <w:rsid w:val="00812567"/>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812567"/>
    <w:rPr>
      <w:rFonts w:ascii="Tw Cen MT" w:eastAsia="Tw Cen MT" w:hAnsi="Tw Cen MT" w:cs="Tw Cen MT"/>
      <w:sz w:val="20"/>
      <w:szCs w:val="20"/>
      <w:lang w:val="en-US"/>
    </w:rPr>
  </w:style>
  <w:style w:type="paragraph" w:styleId="ListParagraph">
    <w:name w:val="List Paragraph"/>
    <w:basedOn w:val="Normal"/>
    <w:uiPriority w:val="1"/>
    <w:qFormat/>
    <w:rsid w:val="00812567"/>
    <w:pPr>
      <w:widowControl w:val="0"/>
      <w:spacing w:before="90" w:after="0" w:line="200" w:lineRule="exact"/>
      <w:ind w:left="383" w:hanging="283"/>
      <w:jc w:val="both"/>
    </w:pPr>
    <w:rPr>
      <w:rFonts w:ascii="Calibri" w:eastAsia="Calibri" w:hAnsi="Calibri" w:cs="Calibri"/>
      <w:lang w:val="en-US"/>
    </w:rPr>
  </w:style>
  <w:style w:type="paragraph" w:styleId="BalloonText">
    <w:name w:val="Balloon Text"/>
    <w:basedOn w:val="Normal"/>
    <w:link w:val="BalloonTextChar"/>
    <w:uiPriority w:val="99"/>
    <w:semiHidden/>
    <w:unhideWhenUsed/>
    <w:rsid w:val="008125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2567"/>
    <w:rPr>
      <w:rFonts w:ascii="Tahoma" w:hAnsi="Tahoma" w:cs="Tahoma"/>
      <w:sz w:val="16"/>
      <w:szCs w:val="16"/>
      <w:lang w:val="es-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220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414</Words>
  <Characters>2362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omics@123</dc:creator>
  <cp:lastModifiedBy>omics@123</cp:lastModifiedBy>
  <cp:revision>2</cp:revision>
  <dcterms:created xsi:type="dcterms:W3CDTF">2022-09-29T07:12:00Z</dcterms:created>
  <dcterms:modified xsi:type="dcterms:W3CDTF">2022-09-29T07:12:00Z</dcterms:modified>
</cp:coreProperties>
</file>