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3BCF9" w14:textId="77777777" w:rsidR="00E75A75" w:rsidRPr="00E75A75" w:rsidRDefault="00E75A75" w:rsidP="00E75A75">
      <w:pPr>
        <w:spacing w:before="363" w:line="599" w:lineRule="exact"/>
        <w:rPr>
          <w:b/>
          <w:bCs/>
          <w:color w:val="548DD4" w:themeColor="text2" w:themeTint="99"/>
          <w:w w:val="85"/>
          <w:sz w:val="54"/>
          <w:szCs w:val="54"/>
        </w:rPr>
      </w:pPr>
      <w:proofErr w:type="spellStart"/>
      <w:r w:rsidRPr="00E75A75">
        <w:rPr>
          <w:b/>
          <w:bCs/>
          <w:color w:val="548DD4" w:themeColor="text2" w:themeTint="99"/>
          <w:w w:val="85"/>
          <w:sz w:val="54"/>
          <w:szCs w:val="54"/>
        </w:rPr>
        <w:t>Microphysiological</w:t>
      </w:r>
      <w:proofErr w:type="spellEnd"/>
      <w:r w:rsidRPr="00E75A75">
        <w:rPr>
          <w:b/>
          <w:bCs/>
          <w:color w:val="548DD4" w:themeColor="text2" w:themeTint="99"/>
          <w:w w:val="85"/>
          <w:sz w:val="54"/>
          <w:szCs w:val="54"/>
        </w:rPr>
        <w:t xml:space="preserve"> Systems: Tissue Chips for Drug Screening Program for Safety, Efficacy and Precision Medicine</w:t>
      </w:r>
    </w:p>
    <w:p w14:paraId="2C1393BB" w14:textId="666B7401" w:rsidR="005973B9" w:rsidRDefault="00E75A75" w:rsidP="005973B9">
      <w:pPr>
        <w:pStyle w:val="BodyText"/>
        <w:spacing w:before="73" w:line="198" w:lineRule="exact"/>
        <w:ind w:left="100" w:right="5987"/>
        <w:rPr>
          <w:rFonts w:ascii="Arial"/>
        </w:rPr>
      </w:pPr>
      <w:r>
        <w:rPr>
          <w:rFonts w:ascii="Arial"/>
        </w:rPr>
        <w:t>Danilo A. Tagle, MS PhD, National Center for Advancing Translational Sciences, NIH</w:t>
      </w:r>
      <w:r w:rsidR="005973B9">
        <w:rPr>
          <w:rFonts w:ascii="Arial"/>
        </w:rPr>
        <w:t xml:space="preserve">, USA </w:t>
      </w:r>
    </w:p>
    <w:p w14:paraId="061743DB" w14:textId="77777777" w:rsidR="00AE3E37" w:rsidRDefault="00AE3E37">
      <w:pPr>
        <w:pStyle w:val="BodyText"/>
        <w:rPr>
          <w:rFonts w:ascii="Arial"/>
          <w:sz w:val="20"/>
        </w:rPr>
      </w:pPr>
    </w:p>
    <w:p w14:paraId="4592D0A5"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C5B2A9A" w14:textId="77777777" w:rsidR="00AE3E37" w:rsidRDefault="00A9710C">
      <w:pPr>
        <w:pStyle w:val="Heading3"/>
        <w:spacing w:before="147"/>
        <w:jc w:val="both"/>
      </w:pPr>
      <w:r>
        <w:rPr>
          <w:color w:val="BF5A14"/>
        </w:rPr>
        <w:t>Abstract</w:t>
      </w:r>
      <w:r w:rsidR="00404E5B">
        <w:rPr>
          <w:color w:val="BF5A14"/>
        </w:rPr>
        <w:t xml:space="preserve"> (300 word limit)</w:t>
      </w:r>
    </w:p>
    <w:p w14:paraId="407E158F" w14:textId="30D01761" w:rsidR="00AE3E37" w:rsidRDefault="00E75A75">
      <w:pPr>
        <w:pStyle w:val="BodyText"/>
        <w:spacing w:before="90" w:line="280" w:lineRule="auto"/>
        <w:ind w:left="100"/>
        <w:jc w:val="both"/>
      </w:pPr>
      <w:r w:rsidRPr="00E75A75">
        <w:t xml:space="preserve">Approximately 90% of drugs fails in human clinical trials due to adverse reactions and/or due to lack of efficacy. These failures can be attributed to poor predictability of human response from animal studies and 2D in vitro models being used preclinical drug development. To address these challenges, the Tissue Chips or </w:t>
      </w:r>
      <w:proofErr w:type="spellStart"/>
      <w:r w:rsidRPr="00E75A75">
        <w:t>Microphysiological</w:t>
      </w:r>
      <w:proofErr w:type="spellEnd"/>
      <w:r w:rsidRPr="00E75A75">
        <w:t xml:space="preserve"> Systems for Drug Screening program supports the development of alternative approaches for more predictive readouts of toxicity and efficacy of candidate drugs. Tissue chips are bioengineered 3D microfluidic chips with human-derived cells and tissues that mimic the cytoarchitecture and functional units of human organs and systems. Initially tissue chips were used for in vitro models for risk assessment in safety pharmacology. As an example, human liver on chips have been shown to have 87% sensitivity and 100% specificity in anticipating the drug toxicities of 22 compounds with known hepatotoxic (was advanced to human use based on previous preclinical data but was withdrawn due to toxicities which collectively are responsible for more than 200 patient deaths and 10 liver transplants) outperforming liver spheroids which showed a sensitivity of only 47%. In addition to toxicity studies in drug development, tissue chips are also being used to model various human diseases and conditions when animal models do not mirror the pathology or are unavailable. Tissue chips was used to model chronic inflammatory demyelinating polyneuropathy and multifocal motor neuropathy, a pair of rare, devastating neuromuscular diseases, which led to the identification of a repurposed drug and approval by the FDA for phase 2 clinical trial. A more recent application of tissue chips is on its use as “clinical trials on chips” to inform clinical trial design and implementation. This new initiative will help establish patient recruitment criteria, stratify patients to determine who are the best responders to specific therapies, include population diversity, and identify clinically relevant biomarkers. Presentation will also include an overview over the decade of support from NIH, partnerships with various stakeholders including the FDA and pharmaceutical industry.</w:t>
      </w:r>
    </w:p>
    <w:p w14:paraId="400DF0F5" w14:textId="77777777" w:rsidR="00AE3E37" w:rsidRDefault="00A9710C">
      <w:pPr>
        <w:pStyle w:val="Heading3"/>
        <w:spacing w:before="74"/>
      </w:pPr>
      <w:r>
        <w:rPr>
          <w:b w:val="0"/>
        </w:rPr>
        <w:br w:type="column"/>
      </w:r>
      <w:r>
        <w:rPr>
          <w:color w:val="BF5A14"/>
        </w:rPr>
        <w:t>Image</w:t>
      </w:r>
    </w:p>
    <w:p w14:paraId="71E1B0F5" w14:textId="622AD604" w:rsidR="00AE3E37" w:rsidRDefault="004D1F40">
      <w:pPr>
        <w:pStyle w:val="BodyText"/>
        <w:spacing w:before="2"/>
        <w:rPr>
          <w:rFonts w:ascii="Arial"/>
          <w:b/>
          <w:sz w:val="16"/>
        </w:rPr>
      </w:pPr>
      <w:r w:rsidRPr="004D1F40">
        <w:rPr>
          <w:rFonts w:ascii="Arial"/>
          <w:b/>
          <w:sz w:val="16"/>
        </w:rPr>
        <w:drawing>
          <wp:inline distT="0" distB="0" distL="0" distR="0" wp14:anchorId="20614A18" wp14:editId="727B93E1">
            <wp:extent cx="3165475" cy="2708910"/>
            <wp:effectExtent l="0" t="0" r="0" b="0"/>
            <wp:docPr id="3" name="Picture 4" descr="Diagram&#10;&#10;Description automatically generated">
              <a:extLst xmlns:a="http://schemas.openxmlformats.org/drawingml/2006/main">
                <a:ext uri="{FF2B5EF4-FFF2-40B4-BE49-F238E27FC236}">
                  <a16:creationId xmlns:a16="http://schemas.microsoft.com/office/drawing/2014/main" id="{FE00F01F-42E4-452B-B84A-F49470ACEA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Diagram&#10;&#10;Description automatically generated">
                      <a:extLst>
                        <a:ext uri="{FF2B5EF4-FFF2-40B4-BE49-F238E27FC236}">
                          <a16:creationId xmlns:a16="http://schemas.microsoft.com/office/drawing/2014/main" id="{FE00F01F-42E4-452B-B84A-F49470ACEA9E}"/>
                        </a:ext>
                      </a:extLst>
                    </pic:cNvPr>
                    <pic:cNvPicPr>
                      <a:picLocks noChangeAspect="1"/>
                    </pic:cNvPicPr>
                  </pic:nvPicPr>
                  <pic:blipFill rotWithShape="1">
                    <a:blip r:embed="rId8"/>
                    <a:srcRect t="14416"/>
                    <a:stretch/>
                  </pic:blipFill>
                  <pic:spPr>
                    <a:xfrm>
                      <a:off x="0" y="0"/>
                      <a:ext cx="3165475" cy="2708910"/>
                    </a:xfrm>
                    <a:prstGeom prst="rect">
                      <a:avLst/>
                    </a:prstGeom>
                  </pic:spPr>
                </pic:pic>
              </a:graphicData>
            </a:graphic>
          </wp:inline>
        </w:drawing>
      </w:r>
    </w:p>
    <w:p w14:paraId="7A4E8B8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B69F9B0" w14:textId="538074CD" w:rsidR="004D1F40" w:rsidRDefault="004D1F40" w:rsidP="004D1F40">
      <w:pPr>
        <w:pStyle w:val="BodyText"/>
        <w:numPr>
          <w:ilvl w:val="0"/>
          <w:numId w:val="4"/>
        </w:numPr>
        <w:spacing w:before="85" w:line="216" w:lineRule="exact"/>
        <w:ind w:right="138"/>
        <w:jc w:val="both"/>
        <w:rPr>
          <w:rFonts w:ascii="Calibri" w:eastAsia="Calibri" w:hAnsi="Calibri" w:cs="Calibri"/>
          <w:szCs w:val="22"/>
        </w:rPr>
      </w:pPr>
      <w:r w:rsidRPr="004D1F40">
        <w:rPr>
          <w:rFonts w:ascii="Calibri" w:eastAsia="Calibri" w:hAnsi="Calibri" w:cs="Calibri"/>
          <w:szCs w:val="22"/>
        </w:rPr>
        <w:t xml:space="preserve">Low LA, Mummery C, </w:t>
      </w:r>
      <w:proofErr w:type="spellStart"/>
      <w:r w:rsidRPr="004D1F40">
        <w:rPr>
          <w:rFonts w:ascii="Calibri" w:eastAsia="Calibri" w:hAnsi="Calibri" w:cs="Calibri"/>
          <w:szCs w:val="22"/>
        </w:rPr>
        <w:t>Berridge</w:t>
      </w:r>
      <w:proofErr w:type="spellEnd"/>
      <w:r w:rsidRPr="004D1F40">
        <w:rPr>
          <w:rFonts w:ascii="Calibri" w:eastAsia="Calibri" w:hAnsi="Calibri" w:cs="Calibri"/>
          <w:szCs w:val="22"/>
        </w:rPr>
        <w:t xml:space="preserve"> BR, Austin CP, Tagle DA., Organs-on-chips: into the next decade, Nat Rev Drug </w:t>
      </w:r>
      <w:proofErr w:type="spellStart"/>
      <w:r w:rsidRPr="004D1F40">
        <w:rPr>
          <w:rFonts w:ascii="Calibri" w:eastAsia="Calibri" w:hAnsi="Calibri" w:cs="Calibri"/>
          <w:szCs w:val="22"/>
        </w:rPr>
        <w:t>Discov</w:t>
      </w:r>
      <w:proofErr w:type="spellEnd"/>
      <w:r w:rsidRPr="004D1F40">
        <w:rPr>
          <w:rFonts w:ascii="Calibri" w:eastAsia="Calibri" w:hAnsi="Calibri" w:cs="Calibri"/>
          <w:szCs w:val="22"/>
        </w:rPr>
        <w:t>. 2021, 20:345-361. PMID: 32913334</w:t>
      </w:r>
    </w:p>
    <w:p w14:paraId="3B9CC541" w14:textId="57F5D89E" w:rsidR="004D1F40" w:rsidRDefault="004D1F40" w:rsidP="004D1F40">
      <w:pPr>
        <w:pStyle w:val="BodyText"/>
        <w:numPr>
          <w:ilvl w:val="0"/>
          <w:numId w:val="4"/>
        </w:numPr>
        <w:spacing w:before="85" w:line="216" w:lineRule="exact"/>
        <w:ind w:right="138"/>
        <w:jc w:val="both"/>
        <w:rPr>
          <w:rFonts w:ascii="Calibri" w:eastAsia="Calibri" w:hAnsi="Calibri" w:cs="Calibri"/>
          <w:szCs w:val="22"/>
        </w:rPr>
      </w:pPr>
      <w:r w:rsidRPr="004D1F40">
        <w:rPr>
          <w:rFonts w:ascii="Calibri" w:eastAsia="Calibri" w:hAnsi="Calibri" w:cs="Calibri"/>
          <w:szCs w:val="22"/>
        </w:rPr>
        <w:t xml:space="preserve">Hargrove-Grimes P, Low LA, Tagle DA., </w:t>
      </w:r>
      <w:proofErr w:type="spellStart"/>
      <w:r w:rsidRPr="004D1F40">
        <w:rPr>
          <w:rFonts w:ascii="Calibri" w:eastAsia="Calibri" w:hAnsi="Calibri" w:cs="Calibri"/>
          <w:szCs w:val="22"/>
        </w:rPr>
        <w:t>Microphysiological</w:t>
      </w:r>
      <w:proofErr w:type="spellEnd"/>
      <w:r w:rsidRPr="004D1F40">
        <w:rPr>
          <w:rFonts w:ascii="Calibri" w:eastAsia="Calibri" w:hAnsi="Calibri" w:cs="Calibri"/>
          <w:szCs w:val="22"/>
        </w:rPr>
        <w:t xml:space="preserve"> systems: What it takes for community adoption. Exp Biol Med. 2021, 246:1435-1446. PMID: 33899539</w:t>
      </w:r>
    </w:p>
    <w:p w14:paraId="0848332C" w14:textId="625B7E32" w:rsidR="004D1F40" w:rsidRDefault="004D1F40" w:rsidP="004D1F40">
      <w:pPr>
        <w:pStyle w:val="BodyText"/>
        <w:numPr>
          <w:ilvl w:val="0"/>
          <w:numId w:val="4"/>
        </w:numPr>
        <w:spacing w:before="85" w:line="216" w:lineRule="exact"/>
        <w:ind w:right="138"/>
        <w:jc w:val="both"/>
        <w:rPr>
          <w:rFonts w:ascii="Calibri" w:eastAsia="Calibri" w:hAnsi="Calibri" w:cs="Calibri"/>
          <w:szCs w:val="22"/>
        </w:rPr>
      </w:pPr>
      <w:r w:rsidRPr="004D1F40">
        <w:rPr>
          <w:rFonts w:ascii="Calibri" w:eastAsia="Calibri" w:hAnsi="Calibri" w:cs="Calibri"/>
          <w:szCs w:val="22"/>
        </w:rPr>
        <w:t xml:space="preserve">Hargrove-Grimes P, Low LA, Tagle DA. </w:t>
      </w:r>
      <w:proofErr w:type="spellStart"/>
      <w:r w:rsidRPr="004D1F40">
        <w:rPr>
          <w:rFonts w:ascii="Calibri" w:eastAsia="Calibri" w:hAnsi="Calibri" w:cs="Calibri"/>
          <w:szCs w:val="22"/>
        </w:rPr>
        <w:t>Microphysiological</w:t>
      </w:r>
      <w:proofErr w:type="spellEnd"/>
      <w:r w:rsidRPr="004D1F40">
        <w:rPr>
          <w:rFonts w:ascii="Calibri" w:eastAsia="Calibri" w:hAnsi="Calibri" w:cs="Calibri"/>
          <w:szCs w:val="22"/>
        </w:rPr>
        <w:t xml:space="preserve"> Systems: Stakeholder Challenges to Adoption in Drug Development. Cells Tissues Organs. 2021 11:1-13. PMID: 34380142</w:t>
      </w:r>
    </w:p>
    <w:p w14:paraId="54DFC951" w14:textId="76F4F1DA" w:rsidR="004D1F40" w:rsidRDefault="004D1F40" w:rsidP="004D1F40">
      <w:pPr>
        <w:pStyle w:val="BodyText"/>
        <w:numPr>
          <w:ilvl w:val="0"/>
          <w:numId w:val="4"/>
        </w:numPr>
        <w:spacing w:before="85" w:line="216" w:lineRule="exact"/>
        <w:ind w:right="138"/>
        <w:jc w:val="both"/>
        <w:rPr>
          <w:rFonts w:ascii="Calibri" w:eastAsia="Calibri" w:hAnsi="Calibri" w:cs="Calibri"/>
          <w:szCs w:val="22"/>
        </w:rPr>
      </w:pPr>
      <w:proofErr w:type="spellStart"/>
      <w:r w:rsidRPr="004D1F40">
        <w:rPr>
          <w:rFonts w:ascii="Calibri" w:eastAsia="Calibri" w:hAnsi="Calibri" w:cs="Calibri"/>
          <w:szCs w:val="22"/>
        </w:rPr>
        <w:t>Anklam</w:t>
      </w:r>
      <w:proofErr w:type="spellEnd"/>
      <w:r w:rsidRPr="004D1F40">
        <w:rPr>
          <w:rFonts w:ascii="Calibri" w:eastAsia="Calibri" w:hAnsi="Calibri" w:cs="Calibri"/>
          <w:szCs w:val="22"/>
        </w:rPr>
        <w:t xml:space="preserve"> E, </w:t>
      </w:r>
      <w:proofErr w:type="spellStart"/>
      <w:r w:rsidRPr="004D1F40">
        <w:rPr>
          <w:rFonts w:ascii="Calibri" w:eastAsia="Calibri" w:hAnsi="Calibri" w:cs="Calibri"/>
          <w:szCs w:val="22"/>
        </w:rPr>
        <w:t>Bahl</w:t>
      </w:r>
      <w:proofErr w:type="spellEnd"/>
      <w:r w:rsidRPr="004D1F40">
        <w:rPr>
          <w:rFonts w:ascii="Calibri" w:eastAsia="Calibri" w:hAnsi="Calibri" w:cs="Calibri"/>
          <w:szCs w:val="22"/>
        </w:rPr>
        <w:t xml:space="preserve"> MI, Ball R, </w:t>
      </w:r>
      <w:proofErr w:type="spellStart"/>
      <w:r w:rsidRPr="004D1F40">
        <w:rPr>
          <w:rFonts w:ascii="Calibri" w:eastAsia="Calibri" w:hAnsi="Calibri" w:cs="Calibri"/>
          <w:szCs w:val="22"/>
        </w:rPr>
        <w:t>Beger</w:t>
      </w:r>
      <w:proofErr w:type="spellEnd"/>
      <w:r w:rsidRPr="004D1F40">
        <w:rPr>
          <w:rFonts w:ascii="Calibri" w:eastAsia="Calibri" w:hAnsi="Calibri" w:cs="Calibri"/>
          <w:szCs w:val="22"/>
        </w:rPr>
        <w:t xml:space="preserve"> RD, Cohen J, Fitzpatrick S, Girard P, </w:t>
      </w:r>
      <w:proofErr w:type="spellStart"/>
      <w:r w:rsidRPr="004D1F40">
        <w:rPr>
          <w:rFonts w:ascii="Calibri" w:eastAsia="Calibri" w:hAnsi="Calibri" w:cs="Calibri"/>
          <w:szCs w:val="22"/>
        </w:rPr>
        <w:t>Halamoda-Kenzaoui</w:t>
      </w:r>
      <w:proofErr w:type="spellEnd"/>
      <w:r w:rsidRPr="004D1F40">
        <w:rPr>
          <w:rFonts w:ascii="Calibri" w:eastAsia="Calibri" w:hAnsi="Calibri" w:cs="Calibri"/>
          <w:szCs w:val="22"/>
        </w:rPr>
        <w:t xml:space="preserve"> B, Hinton D, Hirose A, </w:t>
      </w:r>
      <w:proofErr w:type="spellStart"/>
      <w:r w:rsidRPr="004D1F40">
        <w:rPr>
          <w:rFonts w:ascii="Calibri" w:eastAsia="Calibri" w:hAnsi="Calibri" w:cs="Calibri"/>
          <w:szCs w:val="22"/>
        </w:rPr>
        <w:t>Hoeveler</w:t>
      </w:r>
      <w:proofErr w:type="spellEnd"/>
      <w:r w:rsidRPr="004D1F40">
        <w:rPr>
          <w:rFonts w:ascii="Calibri" w:eastAsia="Calibri" w:hAnsi="Calibri" w:cs="Calibri"/>
          <w:szCs w:val="22"/>
        </w:rPr>
        <w:t xml:space="preserve"> A, </w:t>
      </w:r>
      <w:proofErr w:type="spellStart"/>
      <w:r w:rsidRPr="004D1F40">
        <w:rPr>
          <w:rFonts w:ascii="Calibri" w:eastAsia="Calibri" w:hAnsi="Calibri" w:cs="Calibri"/>
          <w:szCs w:val="22"/>
        </w:rPr>
        <w:t>Honma</w:t>
      </w:r>
      <w:proofErr w:type="spellEnd"/>
      <w:r w:rsidRPr="004D1F40">
        <w:rPr>
          <w:rFonts w:ascii="Calibri" w:eastAsia="Calibri" w:hAnsi="Calibri" w:cs="Calibri"/>
          <w:szCs w:val="22"/>
        </w:rPr>
        <w:t xml:space="preserve"> M, </w:t>
      </w:r>
      <w:proofErr w:type="spellStart"/>
      <w:r w:rsidRPr="004D1F40">
        <w:rPr>
          <w:rFonts w:ascii="Calibri" w:eastAsia="Calibri" w:hAnsi="Calibri" w:cs="Calibri"/>
          <w:szCs w:val="22"/>
        </w:rPr>
        <w:t>Hugas</w:t>
      </w:r>
      <w:proofErr w:type="spellEnd"/>
      <w:r w:rsidRPr="004D1F40">
        <w:rPr>
          <w:rFonts w:ascii="Calibri" w:eastAsia="Calibri" w:hAnsi="Calibri" w:cs="Calibri"/>
          <w:szCs w:val="22"/>
        </w:rPr>
        <w:t xml:space="preserve"> M, Ishida S, </w:t>
      </w:r>
      <w:proofErr w:type="spellStart"/>
      <w:r w:rsidRPr="004D1F40">
        <w:rPr>
          <w:rFonts w:ascii="Calibri" w:eastAsia="Calibri" w:hAnsi="Calibri" w:cs="Calibri"/>
          <w:szCs w:val="22"/>
        </w:rPr>
        <w:t>Kass</w:t>
      </w:r>
      <w:proofErr w:type="spellEnd"/>
      <w:r w:rsidRPr="004D1F40">
        <w:rPr>
          <w:rFonts w:ascii="Calibri" w:eastAsia="Calibri" w:hAnsi="Calibri" w:cs="Calibri"/>
          <w:szCs w:val="22"/>
        </w:rPr>
        <w:t xml:space="preserve"> GE, Kojima H, Krefting I, </w:t>
      </w:r>
      <w:proofErr w:type="spellStart"/>
      <w:r w:rsidRPr="004D1F40">
        <w:rPr>
          <w:rFonts w:ascii="Calibri" w:eastAsia="Calibri" w:hAnsi="Calibri" w:cs="Calibri"/>
          <w:szCs w:val="22"/>
        </w:rPr>
        <w:t>Liachenko</w:t>
      </w:r>
      <w:proofErr w:type="spellEnd"/>
      <w:r w:rsidRPr="004D1F40">
        <w:rPr>
          <w:rFonts w:ascii="Calibri" w:eastAsia="Calibri" w:hAnsi="Calibri" w:cs="Calibri"/>
          <w:szCs w:val="22"/>
        </w:rPr>
        <w:t xml:space="preserve"> S, Liu Y, Masters S, Marx U, McCarthy T, Mercer T, Patri A, </w:t>
      </w:r>
      <w:proofErr w:type="spellStart"/>
      <w:r w:rsidRPr="004D1F40">
        <w:rPr>
          <w:rFonts w:ascii="Calibri" w:eastAsia="Calibri" w:hAnsi="Calibri" w:cs="Calibri"/>
          <w:szCs w:val="22"/>
        </w:rPr>
        <w:t>Pelaez</w:t>
      </w:r>
      <w:proofErr w:type="spellEnd"/>
      <w:r w:rsidRPr="004D1F40">
        <w:rPr>
          <w:rFonts w:ascii="Calibri" w:eastAsia="Calibri" w:hAnsi="Calibri" w:cs="Calibri"/>
          <w:szCs w:val="22"/>
        </w:rPr>
        <w:t xml:space="preserve"> C, </w:t>
      </w:r>
      <w:proofErr w:type="spellStart"/>
      <w:r w:rsidRPr="004D1F40">
        <w:rPr>
          <w:rFonts w:ascii="Calibri" w:eastAsia="Calibri" w:hAnsi="Calibri" w:cs="Calibri"/>
          <w:szCs w:val="22"/>
        </w:rPr>
        <w:t>Pirmohamed</w:t>
      </w:r>
      <w:proofErr w:type="spellEnd"/>
      <w:r w:rsidRPr="004D1F40">
        <w:rPr>
          <w:rFonts w:ascii="Calibri" w:eastAsia="Calibri" w:hAnsi="Calibri" w:cs="Calibri"/>
          <w:szCs w:val="22"/>
        </w:rPr>
        <w:t xml:space="preserve"> M, Platz S, Ribeiro AJ, </w:t>
      </w:r>
      <w:proofErr w:type="spellStart"/>
      <w:r w:rsidRPr="004D1F40">
        <w:rPr>
          <w:rFonts w:ascii="Calibri" w:eastAsia="Calibri" w:hAnsi="Calibri" w:cs="Calibri"/>
          <w:szCs w:val="22"/>
        </w:rPr>
        <w:t>Rodricks</w:t>
      </w:r>
      <w:proofErr w:type="spellEnd"/>
      <w:r w:rsidRPr="004D1F40">
        <w:rPr>
          <w:rFonts w:ascii="Calibri" w:eastAsia="Calibri" w:hAnsi="Calibri" w:cs="Calibri"/>
          <w:szCs w:val="22"/>
        </w:rPr>
        <w:t xml:space="preserve"> JV, Rusyn I, </w:t>
      </w:r>
      <w:proofErr w:type="spellStart"/>
      <w:r w:rsidRPr="004D1F40">
        <w:rPr>
          <w:rFonts w:ascii="Calibri" w:eastAsia="Calibri" w:hAnsi="Calibri" w:cs="Calibri"/>
          <w:szCs w:val="22"/>
        </w:rPr>
        <w:t>Salek</w:t>
      </w:r>
      <w:proofErr w:type="spellEnd"/>
      <w:r w:rsidRPr="004D1F40">
        <w:rPr>
          <w:rFonts w:ascii="Calibri" w:eastAsia="Calibri" w:hAnsi="Calibri" w:cs="Calibri"/>
          <w:szCs w:val="22"/>
        </w:rPr>
        <w:t xml:space="preserve"> RM, </w:t>
      </w:r>
      <w:proofErr w:type="spellStart"/>
      <w:r w:rsidRPr="004D1F40">
        <w:rPr>
          <w:rFonts w:ascii="Calibri" w:eastAsia="Calibri" w:hAnsi="Calibri" w:cs="Calibri"/>
          <w:szCs w:val="22"/>
        </w:rPr>
        <w:t>Schoonjans</w:t>
      </w:r>
      <w:proofErr w:type="spellEnd"/>
      <w:r w:rsidRPr="004D1F40">
        <w:rPr>
          <w:rFonts w:ascii="Calibri" w:eastAsia="Calibri" w:hAnsi="Calibri" w:cs="Calibri"/>
          <w:szCs w:val="22"/>
        </w:rPr>
        <w:t xml:space="preserve"> R, Silva P, Svendsen CN, Sumner S, Sung K, Tagle DA, Tong L, Tong W, </w:t>
      </w:r>
      <w:proofErr w:type="spellStart"/>
      <w:r w:rsidRPr="004D1F40">
        <w:rPr>
          <w:rFonts w:ascii="Calibri" w:eastAsia="Calibri" w:hAnsi="Calibri" w:cs="Calibri"/>
          <w:szCs w:val="22"/>
        </w:rPr>
        <w:t>Eijnden</w:t>
      </w:r>
      <w:proofErr w:type="spellEnd"/>
      <w:r w:rsidRPr="004D1F40">
        <w:rPr>
          <w:rFonts w:ascii="Calibri" w:eastAsia="Calibri" w:hAnsi="Calibri" w:cs="Calibri"/>
          <w:szCs w:val="22"/>
        </w:rPr>
        <w:t>-van-</w:t>
      </w:r>
      <w:proofErr w:type="spellStart"/>
      <w:r w:rsidRPr="004D1F40">
        <w:rPr>
          <w:rFonts w:ascii="Calibri" w:eastAsia="Calibri" w:hAnsi="Calibri" w:cs="Calibri"/>
          <w:szCs w:val="22"/>
        </w:rPr>
        <w:t>Raaij</w:t>
      </w:r>
      <w:proofErr w:type="spellEnd"/>
      <w:r w:rsidRPr="004D1F40">
        <w:rPr>
          <w:rFonts w:ascii="Calibri" w:eastAsia="Calibri" w:hAnsi="Calibri" w:cs="Calibri"/>
          <w:szCs w:val="22"/>
        </w:rPr>
        <w:t xml:space="preserve"> JVD, Vary N, Wang T, Waterton J, Wang M, Wen H, Wishart D, Yuan Y, </w:t>
      </w:r>
      <w:proofErr w:type="spellStart"/>
      <w:r w:rsidRPr="004D1F40">
        <w:rPr>
          <w:rFonts w:ascii="Calibri" w:eastAsia="Calibri" w:hAnsi="Calibri" w:cs="Calibri"/>
          <w:szCs w:val="22"/>
        </w:rPr>
        <w:t>Slikker</w:t>
      </w:r>
      <w:proofErr w:type="spellEnd"/>
      <w:r w:rsidRPr="004D1F40">
        <w:rPr>
          <w:rFonts w:ascii="Calibri" w:eastAsia="Calibri" w:hAnsi="Calibri" w:cs="Calibri"/>
          <w:szCs w:val="22"/>
        </w:rPr>
        <w:t xml:space="preserve"> W Jr. Emerging technologies and their impact on regulatory science. Exp Biol Med. </w:t>
      </w:r>
      <w:proofErr w:type="spellStart"/>
      <w:r w:rsidRPr="004D1F40">
        <w:rPr>
          <w:rFonts w:ascii="Calibri" w:eastAsia="Calibri" w:hAnsi="Calibri" w:cs="Calibri"/>
          <w:szCs w:val="22"/>
        </w:rPr>
        <w:t>Epub</w:t>
      </w:r>
      <w:proofErr w:type="spellEnd"/>
      <w:r w:rsidRPr="004D1F40">
        <w:rPr>
          <w:rFonts w:ascii="Calibri" w:eastAsia="Calibri" w:hAnsi="Calibri" w:cs="Calibri"/>
          <w:szCs w:val="22"/>
        </w:rPr>
        <w:t xml:space="preserve"> 2021 Nov 16. PMID: 34783606</w:t>
      </w:r>
    </w:p>
    <w:p w14:paraId="283B1A52" w14:textId="67277861" w:rsidR="004D1F40" w:rsidRDefault="004D1F40" w:rsidP="004D1F40">
      <w:pPr>
        <w:pStyle w:val="BodyText"/>
        <w:numPr>
          <w:ilvl w:val="0"/>
          <w:numId w:val="4"/>
        </w:numPr>
        <w:spacing w:before="85" w:line="216" w:lineRule="exact"/>
        <w:ind w:right="138"/>
        <w:jc w:val="both"/>
        <w:rPr>
          <w:rFonts w:ascii="Calibri" w:eastAsia="Calibri" w:hAnsi="Calibri" w:cs="Calibri"/>
          <w:szCs w:val="22"/>
        </w:rPr>
      </w:pPr>
      <w:r w:rsidRPr="004D1F40">
        <w:rPr>
          <w:rFonts w:ascii="Calibri" w:eastAsia="Calibri" w:hAnsi="Calibri" w:cs="Calibri"/>
          <w:szCs w:val="22"/>
        </w:rPr>
        <w:t xml:space="preserve">Roth A, The MPS-WS Berlin 2019 group: Marx U, </w:t>
      </w:r>
      <w:proofErr w:type="spellStart"/>
      <w:r w:rsidRPr="004D1F40">
        <w:rPr>
          <w:rFonts w:ascii="Calibri" w:eastAsia="Calibri" w:hAnsi="Calibri" w:cs="Calibri"/>
          <w:szCs w:val="22"/>
        </w:rPr>
        <w:t>Vil</w:t>
      </w:r>
      <w:proofErr w:type="spellEnd"/>
      <w:r w:rsidRPr="004D1F40">
        <w:rPr>
          <w:rFonts w:ascii="Calibri" w:eastAsia="Calibri" w:hAnsi="Calibri" w:cs="Calibri"/>
          <w:szCs w:val="22"/>
        </w:rPr>
        <w:t xml:space="preserve">√©n L, Ewart L, Griffith LG, Hartung T, </w:t>
      </w:r>
      <w:proofErr w:type="spellStart"/>
      <w:r w:rsidRPr="004D1F40">
        <w:rPr>
          <w:rFonts w:ascii="Calibri" w:eastAsia="Calibri" w:hAnsi="Calibri" w:cs="Calibri"/>
          <w:szCs w:val="22"/>
        </w:rPr>
        <w:t>Ingber</w:t>
      </w:r>
      <w:proofErr w:type="spellEnd"/>
      <w:r w:rsidRPr="004D1F40">
        <w:rPr>
          <w:rFonts w:ascii="Calibri" w:eastAsia="Calibri" w:hAnsi="Calibri" w:cs="Calibri"/>
          <w:szCs w:val="22"/>
        </w:rPr>
        <w:t xml:space="preserve"> DE, </w:t>
      </w:r>
      <w:proofErr w:type="spellStart"/>
      <w:r w:rsidRPr="004D1F40">
        <w:rPr>
          <w:rFonts w:ascii="Calibri" w:eastAsia="Calibri" w:hAnsi="Calibri" w:cs="Calibri"/>
          <w:szCs w:val="22"/>
        </w:rPr>
        <w:t>Mendrick</w:t>
      </w:r>
      <w:proofErr w:type="spellEnd"/>
      <w:r w:rsidRPr="004D1F40">
        <w:rPr>
          <w:rFonts w:ascii="Calibri" w:eastAsia="Calibri" w:hAnsi="Calibri" w:cs="Calibri"/>
          <w:szCs w:val="22"/>
        </w:rPr>
        <w:t xml:space="preserve"> DL, Steger-Hartmann T, Tagle DA. Human </w:t>
      </w:r>
      <w:proofErr w:type="spellStart"/>
      <w:r w:rsidRPr="004D1F40">
        <w:rPr>
          <w:rFonts w:ascii="Calibri" w:eastAsia="Calibri" w:hAnsi="Calibri" w:cs="Calibri"/>
          <w:szCs w:val="22"/>
        </w:rPr>
        <w:t>microphysiological</w:t>
      </w:r>
      <w:proofErr w:type="spellEnd"/>
      <w:r w:rsidRPr="004D1F40">
        <w:rPr>
          <w:rFonts w:ascii="Calibri" w:eastAsia="Calibri" w:hAnsi="Calibri" w:cs="Calibri"/>
          <w:szCs w:val="22"/>
        </w:rPr>
        <w:t xml:space="preserve"> systems for drug development. Science. 2021 Sep 17;373(6561):1304-1306. </w:t>
      </w:r>
      <w:proofErr w:type="spellStart"/>
      <w:r w:rsidRPr="004D1F40">
        <w:rPr>
          <w:rFonts w:ascii="Calibri" w:eastAsia="Calibri" w:hAnsi="Calibri" w:cs="Calibri"/>
          <w:szCs w:val="22"/>
        </w:rPr>
        <w:t>doi</w:t>
      </w:r>
      <w:proofErr w:type="spellEnd"/>
      <w:r w:rsidRPr="004D1F40">
        <w:rPr>
          <w:rFonts w:ascii="Calibri" w:eastAsia="Calibri" w:hAnsi="Calibri" w:cs="Calibri"/>
          <w:szCs w:val="22"/>
        </w:rPr>
        <w:t xml:space="preserve">: 10.1126/science.abc3734. </w:t>
      </w:r>
      <w:proofErr w:type="spellStart"/>
      <w:r w:rsidRPr="004D1F40">
        <w:rPr>
          <w:rFonts w:ascii="Calibri" w:eastAsia="Calibri" w:hAnsi="Calibri" w:cs="Calibri"/>
          <w:szCs w:val="22"/>
        </w:rPr>
        <w:t>Epub</w:t>
      </w:r>
      <w:proofErr w:type="spellEnd"/>
      <w:r w:rsidRPr="004D1F40">
        <w:rPr>
          <w:rFonts w:ascii="Calibri" w:eastAsia="Calibri" w:hAnsi="Calibri" w:cs="Calibri"/>
          <w:szCs w:val="22"/>
        </w:rPr>
        <w:t xml:space="preserve"> 2021 Sep 16. PMID: 34529479</w:t>
      </w:r>
    </w:p>
    <w:p w14:paraId="4C74C258" w14:textId="4248E0FE" w:rsidR="00AE3E37" w:rsidRPr="004D1F40" w:rsidRDefault="004D1F40" w:rsidP="004D1F40">
      <w:pPr>
        <w:pStyle w:val="BodyText"/>
        <w:numPr>
          <w:ilvl w:val="0"/>
          <w:numId w:val="4"/>
        </w:numPr>
        <w:spacing w:before="85" w:line="216" w:lineRule="exact"/>
        <w:ind w:right="138"/>
        <w:jc w:val="both"/>
        <w:rPr>
          <w:rFonts w:ascii="Calibri" w:eastAsia="Calibri" w:hAnsi="Calibri" w:cs="Calibri"/>
          <w:szCs w:val="22"/>
        </w:rPr>
      </w:pPr>
      <w:r w:rsidRPr="004D1F40">
        <w:rPr>
          <w:rFonts w:ascii="Calibri" w:eastAsia="Calibri" w:hAnsi="Calibri" w:cs="Calibri"/>
          <w:szCs w:val="22"/>
        </w:rPr>
        <w:t xml:space="preserve">Happel C, </w:t>
      </w:r>
      <w:proofErr w:type="spellStart"/>
      <w:r w:rsidRPr="004D1F40">
        <w:rPr>
          <w:rFonts w:ascii="Calibri" w:eastAsia="Calibri" w:hAnsi="Calibri" w:cs="Calibri"/>
          <w:szCs w:val="22"/>
        </w:rPr>
        <w:t>Pe</w:t>
      </w:r>
      <w:r w:rsidR="00C564E1">
        <w:rPr>
          <w:rFonts w:ascii="Calibri" w:eastAsia="Calibri" w:hAnsi="Calibri" w:cs="Calibri"/>
          <w:szCs w:val="22"/>
        </w:rPr>
        <w:t>n</w:t>
      </w:r>
      <w:r w:rsidRPr="004D1F40">
        <w:rPr>
          <w:rFonts w:ascii="Calibri" w:eastAsia="Calibri" w:hAnsi="Calibri" w:cs="Calibri"/>
          <w:szCs w:val="22"/>
        </w:rPr>
        <w:t>alber</w:t>
      </w:r>
      <w:proofErr w:type="spellEnd"/>
      <w:r w:rsidRPr="004D1F40">
        <w:rPr>
          <w:rFonts w:ascii="Calibri" w:eastAsia="Calibri" w:hAnsi="Calibri" w:cs="Calibri"/>
          <w:szCs w:val="22"/>
        </w:rPr>
        <w:t>-Johnstone C, Tagle DA. Pivoting Novel Exosome-Based Technologies for the Detection of SARS-CoV-2. Viruses. 2022 May 18;14(5):1083. PMID: 35632824</w:t>
      </w:r>
    </w:p>
    <w:p w14:paraId="3650835C"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9CC2EA6" w14:textId="77777777" w:rsidR="00AE3E37" w:rsidRDefault="00AE3E37">
      <w:pPr>
        <w:pStyle w:val="BodyText"/>
        <w:rPr>
          <w:rFonts w:ascii="Calibri"/>
          <w:sz w:val="20"/>
        </w:rPr>
      </w:pPr>
    </w:p>
    <w:p w14:paraId="3926620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BABF4A2" wp14:editId="1ED4DB6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67962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108CA56E" w14:textId="45671CDB"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6F184C9" wp14:editId="59DAC8FD">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76060D" w14:textId="680140FA" w:rsidR="00A52075" w:rsidRPr="006A561B" w:rsidRDefault="006A561B" w:rsidP="006A561B">
                            <w:pPr>
                              <w:widowControl/>
                              <w:rPr>
                                <w:rFonts w:ascii="Times New Roman" w:eastAsia="Times New Roman" w:hAnsi="Times New Roman" w:cs="Times New Roman"/>
                                <w:sz w:val="24"/>
                                <w:szCs w:val="24"/>
                              </w:rPr>
                            </w:pPr>
                            <w:r w:rsidRPr="006A561B">
                              <w:rPr>
                                <w:rFonts w:ascii="Times New Roman" w:eastAsia="Times New Roman" w:hAnsi="Times New Roman" w:cs="Times New Roman"/>
                                <w:sz w:val="24"/>
                                <w:szCs w:val="24"/>
                              </w:rPr>
                              <w:fldChar w:fldCharType="begin"/>
                            </w:r>
                            <w:r w:rsidRPr="006A561B">
                              <w:rPr>
                                <w:rFonts w:ascii="Times New Roman" w:eastAsia="Times New Roman" w:hAnsi="Times New Roman" w:cs="Times New Roman"/>
                                <w:sz w:val="24"/>
                                <w:szCs w:val="24"/>
                              </w:rPr>
                              <w:instrText xml:space="preserve"> INCLUDEPICTURE "https://upload.wikimedia.org/wikipedia/commons/6/6e/National_Center_for_Advancing_Translational_Sciences_logo.png" \* MERGEFORMATINET </w:instrText>
                            </w:r>
                            <w:r w:rsidRPr="006A561B">
                              <w:rPr>
                                <w:rFonts w:ascii="Times New Roman" w:eastAsia="Times New Roman" w:hAnsi="Times New Roman" w:cs="Times New Roman"/>
                                <w:sz w:val="24"/>
                                <w:szCs w:val="24"/>
                              </w:rPr>
                              <w:fldChar w:fldCharType="separate"/>
                            </w:r>
                            <w:r w:rsidRPr="006A561B">
                              <w:rPr>
                                <w:rFonts w:ascii="Times New Roman" w:eastAsia="Times New Roman" w:hAnsi="Times New Roman" w:cs="Times New Roman"/>
                                <w:noProof/>
                                <w:sz w:val="24"/>
                                <w:szCs w:val="24"/>
                              </w:rPr>
                              <w:drawing>
                                <wp:inline distT="0" distB="0" distL="0" distR="0" wp14:anchorId="1326AA10" wp14:editId="1EEB057A">
                                  <wp:extent cx="714919" cy="159143"/>
                                  <wp:effectExtent l="0" t="0" r="0" b="6350"/>
                                  <wp:docPr id="12" name="Picture 12"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ack and white sign&#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5150" cy="179229"/>
                                          </a:xfrm>
                                          <a:prstGeom prst="rect">
                                            <a:avLst/>
                                          </a:prstGeom>
                                          <a:noFill/>
                                          <a:ln>
                                            <a:noFill/>
                                          </a:ln>
                                        </pic:spPr>
                                      </pic:pic>
                                    </a:graphicData>
                                  </a:graphic>
                                </wp:inline>
                              </w:drawing>
                            </w:r>
                            <w:r w:rsidRPr="006A561B">
                              <w:rPr>
                                <w:rFonts w:ascii="Times New Roman" w:eastAsia="Times New Roman" w:hAnsi="Times New Roman" w:cs="Times New Roman"/>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F184C9"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" strokecolor="#9bbb59" strokeweight="2.5pt">
                <v:shadow color="#868686"/>
                <v:textbox>
                  <w:txbxContent>
                    <w:p w14:paraId="0D76060D" w14:textId="680140FA" w:rsidR="00A52075" w:rsidRPr="006A561B" w:rsidRDefault="006A561B" w:rsidP="006A561B">
                      <w:pPr>
                        <w:widowControl/>
                        <w:rPr>
                          <w:rFonts w:ascii="Times New Roman" w:eastAsia="Times New Roman" w:hAnsi="Times New Roman" w:cs="Times New Roman"/>
                          <w:sz w:val="24"/>
                          <w:szCs w:val="24"/>
                        </w:rPr>
                      </w:pPr>
                      <w:r w:rsidRPr="006A561B">
                        <w:rPr>
                          <w:rFonts w:ascii="Times New Roman" w:eastAsia="Times New Roman" w:hAnsi="Times New Roman" w:cs="Times New Roman"/>
                          <w:sz w:val="24"/>
                          <w:szCs w:val="24"/>
                        </w:rPr>
                        <w:fldChar w:fldCharType="begin"/>
                      </w:r>
                      <w:r w:rsidRPr="006A561B">
                        <w:rPr>
                          <w:rFonts w:ascii="Times New Roman" w:eastAsia="Times New Roman" w:hAnsi="Times New Roman" w:cs="Times New Roman"/>
                          <w:sz w:val="24"/>
                          <w:szCs w:val="24"/>
                        </w:rPr>
                        <w:instrText xml:space="preserve"> INCLUDEPICTURE "https://upload.wikimedia.org/wikipedia/commons/6/6e/National_Center_for_Advancing_Translational_Sciences_logo.png" \* MERGEFORMATINET </w:instrText>
                      </w:r>
                      <w:r w:rsidRPr="006A561B">
                        <w:rPr>
                          <w:rFonts w:ascii="Times New Roman" w:eastAsia="Times New Roman" w:hAnsi="Times New Roman" w:cs="Times New Roman"/>
                          <w:sz w:val="24"/>
                          <w:szCs w:val="24"/>
                        </w:rPr>
                        <w:fldChar w:fldCharType="separate"/>
                      </w:r>
                      <w:r w:rsidRPr="006A561B">
                        <w:rPr>
                          <w:rFonts w:ascii="Times New Roman" w:eastAsia="Times New Roman" w:hAnsi="Times New Roman" w:cs="Times New Roman"/>
                          <w:noProof/>
                          <w:sz w:val="24"/>
                          <w:szCs w:val="24"/>
                        </w:rPr>
                        <w:drawing>
                          <wp:inline distT="0" distB="0" distL="0" distR="0" wp14:anchorId="1326AA10" wp14:editId="1EEB057A">
                            <wp:extent cx="714919" cy="159143"/>
                            <wp:effectExtent l="0" t="0" r="0" b="6350"/>
                            <wp:docPr id="12" name="Picture 12"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ack and white sign&#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5150" cy="179229"/>
                                    </a:xfrm>
                                    <a:prstGeom prst="rect">
                                      <a:avLst/>
                                    </a:prstGeom>
                                    <a:noFill/>
                                    <a:ln>
                                      <a:noFill/>
                                    </a:ln>
                                  </pic:spPr>
                                </pic:pic>
                              </a:graphicData>
                            </a:graphic>
                          </wp:inline>
                        </w:drawing>
                      </w:r>
                      <w:r w:rsidRPr="006A561B">
                        <w:rPr>
                          <w:rFonts w:ascii="Times New Roman" w:eastAsia="Times New Roman" w:hAnsi="Times New Roman" w:cs="Times New Roman"/>
                          <w:sz w:val="24"/>
                          <w:szCs w:val="24"/>
                        </w:rPr>
                        <w:fldChar w:fldCharType="end"/>
                      </w:r>
                    </w:p>
                  </w:txbxContent>
                </v:textbox>
              </v:roundrect>
            </w:pict>
          </mc:Fallback>
        </mc:AlternateContent>
      </w:r>
      <w:r w:rsidR="008756E6">
        <w:rPr>
          <w:noProof/>
        </w:rPr>
        <w:t xml:space="preserve">              </w:t>
      </w:r>
      <w:r w:rsidR="00162E2E">
        <w:rPr>
          <w:noProof/>
          <w:sz w:val="34"/>
        </w:rPr>
        <w:drawing>
          <wp:inline distT="0" distB="0" distL="0" distR="0" wp14:anchorId="77C1A48C" wp14:editId="0EB4B3EC">
            <wp:extent cx="574766" cy="663515"/>
            <wp:effectExtent l="0" t="0" r="0" b="0"/>
            <wp:docPr id="82" name="Picture 82" descr="A person in a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person in a suit&#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7347" cy="678039"/>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730696D1" w14:textId="3EB559AD" w:rsidR="00162E2E" w:rsidRPr="00162E2E" w:rsidRDefault="00826A53" w:rsidP="00826A53">
      <w:pPr>
        <w:rPr>
          <w:rFonts w:ascii="Arial" w:hAnsi="Arial" w:cs="Arial"/>
          <w:b/>
          <w:bCs/>
          <w:w w:val="85"/>
          <w:sz w:val="16"/>
          <w:szCs w:val="16"/>
        </w:rPr>
      </w:pPr>
      <w:r w:rsidRPr="00826A53">
        <w:rPr>
          <w:rFonts w:ascii="Arial" w:hAnsi="Arial" w:cs="Arial"/>
          <w:sz w:val="15"/>
          <w:szCs w:val="15"/>
        </w:rPr>
        <w:t xml:space="preserve">Danilo Tagle is Director, Office of Special Initiatives at the National Center for Advancing Translational Sciences (NCATS) of the National Institutes of Health (NIH) where he coordinates efforts towards developing </w:t>
      </w:r>
      <w:proofErr w:type="spellStart"/>
      <w:r w:rsidRPr="00826A53">
        <w:rPr>
          <w:rFonts w:ascii="Arial" w:hAnsi="Arial" w:cs="Arial"/>
          <w:sz w:val="15"/>
          <w:szCs w:val="15"/>
        </w:rPr>
        <w:t>microphysiological</w:t>
      </w:r>
      <w:proofErr w:type="spellEnd"/>
      <w:r w:rsidRPr="00826A53">
        <w:rPr>
          <w:rFonts w:ascii="Arial" w:hAnsi="Arial" w:cs="Arial"/>
          <w:sz w:val="15"/>
          <w:szCs w:val="15"/>
        </w:rPr>
        <w:t xml:space="preserve"> systems or organs on chips. He also coordinates efforts on 3D bioprinting for drug discovery and development, on automated chemistry, on the use of electronic nose technology for disease diagnosis, and the clinical utility of secreted RNA in exosomes for biomarker and therapy development. He has served on numerous committees, advisory boards, and editorial boards</w:t>
      </w:r>
      <w:r w:rsidRPr="00826A53">
        <w:rPr>
          <w:rFonts w:ascii="Arial" w:hAnsi="Arial" w:cs="Arial"/>
          <w:i/>
          <w:iCs/>
          <w:sz w:val="15"/>
          <w:szCs w:val="15"/>
        </w:rPr>
        <w:t>.</w:t>
      </w:r>
      <w:r w:rsidRPr="00826A53">
        <w:rPr>
          <w:rFonts w:ascii="Arial" w:hAnsi="Arial" w:cs="Arial"/>
          <w:sz w:val="15"/>
          <w:szCs w:val="15"/>
        </w:rPr>
        <w:t xml:space="preserve"> Dan obtained his Ph.D. in molecular biology and genetics from Wayne State University School of Medicine. He was an NIH National Research Service Award postdoctoral fellow in human genetics at the University of Michigan. Dan has authored many scientific publications and has garnered numerous awards, including more recently the Roscoe O. Brady Award for Innovation and Accomplishment; the Henry J. Heimlich Award for Innovative Medicine; and the HHS Secretary's Award for Distinguished Service: Rapid Acceleration of Diagnostics (</w:t>
      </w:r>
      <w:proofErr w:type="spellStart"/>
      <w:r w:rsidRPr="00826A53">
        <w:rPr>
          <w:rFonts w:ascii="Arial" w:hAnsi="Arial" w:cs="Arial"/>
          <w:sz w:val="15"/>
          <w:szCs w:val="15"/>
        </w:rPr>
        <w:t>RADx</w:t>
      </w:r>
      <w:proofErr w:type="spellEnd"/>
      <w:r w:rsidRPr="00826A53">
        <w:rPr>
          <w:rFonts w:ascii="Arial" w:hAnsi="Arial" w:cs="Arial"/>
          <w:sz w:val="15"/>
          <w:szCs w:val="15"/>
        </w:rPr>
        <w:t>) Initiative</w:t>
      </w:r>
      <w:r>
        <w:rPr>
          <w:rFonts w:ascii="Arial" w:hAnsi="Arial" w:cs="Arial"/>
          <w:sz w:val="15"/>
          <w:szCs w:val="15"/>
        </w:rPr>
        <w:t>.</w:t>
      </w:r>
      <w:r>
        <w:t xml:space="preserve"> </w:t>
      </w:r>
    </w:p>
    <w:p w14:paraId="39FE6E34" w14:textId="269EBE26" w:rsidR="00AE3E37" w:rsidRDefault="00A9710C">
      <w:pPr>
        <w:spacing w:before="62"/>
        <w:ind w:left="4217" w:right="4235"/>
        <w:jc w:val="center"/>
        <w:rPr>
          <w:rFonts w:ascii="Arial"/>
          <w:sz w:val="14"/>
        </w:rPr>
      </w:pPr>
      <w:proofErr w:type="gramStart"/>
      <w:r>
        <w:rPr>
          <w:rFonts w:ascii="Arial"/>
          <w:sz w:val="14"/>
        </w:rPr>
        <w:t>Email:</w:t>
      </w:r>
      <w:r w:rsidR="00162E2E">
        <w:rPr>
          <w:rFonts w:ascii="Arial"/>
          <w:sz w:val="14"/>
        </w:rPr>
        <w:t>danilo.tagle@nih.gov</w:t>
      </w:r>
      <w:proofErr w:type="gramEnd"/>
    </w:p>
    <w:p w14:paraId="70D6968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B1F39AB" wp14:editId="77F43C1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CA3E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7359D0D8" w14:textId="77777777" w:rsidR="00AE3E37" w:rsidRDefault="00AE3E37">
      <w:pPr>
        <w:pStyle w:val="BodyText"/>
        <w:rPr>
          <w:rFonts w:ascii="Arial"/>
          <w:sz w:val="20"/>
        </w:rPr>
      </w:pPr>
    </w:p>
    <w:p w14:paraId="57ADEEF8" w14:textId="77777777" w:rsidR="00AE3E37" w:rsidRDefault="00AE3E37">
      <w:pPr>
        <w:pStyle w:val="BodyText"/>
        <w:rPr>
          <w:rFonts w:ascii="Arial"/>
          <w:sz w:val="20"/>
        </w:rPr>
      </w:pPr>
    </w:p>
    <w:p w14:paraId="46B58DB7" w14:textId="77777777" w:rsidR="00AE3E37" w:rsidRDefault="00AE3E37">
      <w:pPr>
        <w:pStyle w:val="BodyText"/>
        <w:spacing w:before="7"/>
        <w:rPr>
          <w:rFonts w:ascii="Arial"/>
          <w:sz w:val="29"/>
        </w:rPr>
      </w:pPr>
    </w:p>
    <w:p w14:paraId="3E0A755B" w14:textId="77777777" w:rsidR="00AE3E37" w:rsidRDefault="00A9710C" w:rsidP="000534A1">
      <w:pPr>
        <w:spacing w:before="39"/>
        <w:ind w:left="100"/>
        <w:rPr>
          <w:rFonts w:ascii="Minion Pro"/>
          <w:b/>
          <w:sz w:val="20"/>
        </w:rPr>
      </w:pPr>
      <w:r w:rsidRPr="00B21A57">
        <w:rPr>
          <w:rFonts w:ascii="Minion Pro"/>
          <w:b/>
          <w:sz w:val="20"/>
        </w:rPr>
        <w:t>Notes/Comments:</w:t>
      </w:r>
    </w:p>
    <w:p w14:paraId="3244EFAA" w14:textId="77777777" w:rsidR="00EA7D51" w:rsidRDefault="00EA7D51" w:rsidP="000534A1">
      <w:pPr>
        <w:spacing w:before="39"/>
        <w:ind w:left="100"/>
        <w:rPr>
          <w:rFonts w:ascii="Minion Pro"/>
          <w:b/>
          <w:sz w:val="20"/>
        </w:rPr>
      </w:pPr>
    </w:p>
    <w:p w14:paraId="19AB0ACD" w14:textId="77777777" w:rsidR="00EA7D51" w:rsidRDefault="00EA7D51" w:rsidP="000534A1">
      <w:pPr>
        <w:spacing w:before="39"/>
        <w:ind w:left="100"/>
        <w:rPr>
          <w:rFonts w:ascii="Minion Pro"/>
          <w:b/>
          <w:sz w:val="20"/>
        </w:rPr>
      </w:pPr>
    </w:p>
    <w:p w14:paraId="51CA1D3C" w14:textId="70E5BF2B" w:rsidR="00EA7D51" w:rsidRPr="006A561B" w:rsidRDefault="00EA7D51" w:rsidP="006A561B">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6A561B">
        <w:rPr>
          <w:sz w:val="20"/>
          <w:szCs w:val="20"/>
          <w:lang w:val="en-NZ"/>
        </w:rPr>
        <w:t>Danilo A. Tagle</w:t>
      </w:r>
      <w:r w:rsidRPr="00F35A62">
        <w:rPr>
          <w:sz w:val="20"/>
          <w:szCs w:val="20"/>
          <w:lang w:val="en-NZ"/>
        </w:rPr>
        <w:br/>
        <w:t>Contact number:</w:t>
      </w:r>
      <w:r w:rsidR="006A561B">
        <w:rPr>
          <w:sz w:val="20"/>
          <w:szCs w:val="20"/>
          <w:lang w:val="en-NZ"/>
        </w:rPr>
        <w:t xml:space="preserve"> +1–240-418-5017</w:t>
      </w:r>
      <w:r w:rsidRPr="00F35A62">
        <w:rPr>
          <w:sz w:val="20"/>
          <w:szCs w:val="20"/>
          <w:lang w:val="en-NZ"/>
        </w:rPr>
        <w:br/>
        <w:t>Twitter account:</w:t>
      </w:r>
      <w:r w:rsidR="00780979">
        <w:rPr>
          <w:sz w:val="20"/>
          <w:szCs w:val="20"/>
          <w:lang w:val="en-NZ"/>
        </w:rPr>
        <w:t xml:space="preserve"> </w:t>
      </w:r>
      <w:r w:rsidR="00780979" w:rsidRPr="00780979">
        <w:rPr>
          <w:sz w:val="20"/>
          <w:szCs w:val="20"/>
          <w:lang w:val="en-NZ"/>
        </w:rPr>
        <w:t>https://twitter.com/ncats_nih_gov</w:t>
      </w:r>
      <w:r w:rsidRPr="00F35A62">
        <w:rPr>
          <w:sz w:val="20"/>
          <w:szCs w:val="20"/>
          <w:lang w:val="en-NZ"/>
        </w:rPr>
        <w:br/>
        <w:t>Linked In account:</w:t>
      </w:r>
      <w:r w:rsidR="006A561B">
        <w:rPr>
          <w:sz w:val="20"/>
          <w:szCs w:val="20"/>
          <w:lang w:val="en-NZ"/>
        </w:rPr>
        <w:t xml:space="preserve"> </w:t>
      </w:r>
      <w:r w:rsidR="006A561B" w:rsidRPr="006A561B">
        <w:rPr>
          <w:sz w:val="20"/>
          <w:szCs w:val="20"/>
          <w:lang w:val="en-NZ"/>
        </w:rPr>
        <w:t>www.linkedin.com/in/danilo-tagle-3ab02b79</w:t>
      </w:r>
    </w:p>
    <w:p w14:paraId="51D05A91" w14:textId="454E95C4"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295071">
        <w:rPr>
          <w:sz w:val="20"/>
          <w:szCs w:val="20"/>
          <w:lang w:val="en-NZ"/>
        </w:rPr>
        <w:t>Pharmaceutical Toxicology</w:t>
      </w:r>
      <w:r w:rsidRPr="00F35A62">
        <w:rPr>
          <w:sz w:val="20"/>
          <w:szCs w:val="20"/>
          <w:lang w:val="en-NZ"/>
        </w:rPr>
        <w:br/>
        <w:t>Category: (Oral presentation)</w:t>
      </w:r>
      <w:r w:rsidRPr="00F35A62">
        <w:rPr>
          <w:sz w:val="20"/>
          <w:szCs w:val="20"/>
          <w:lang w:val="en-NZ"/>
        </w:rPr>
        <w:br/>
      </w:r>
    </w:p>
    <w:p w14:paraId="412F495D"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4E1E42B6"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6EFD6" w14:textId="77777777" w:rsidR="00EC7552" w:rsidRDefault="00EC7552">
      <w:r>
        <w:separator/>
      </w:r>
    </w:p>
  </w:endnote>
  <w:endnote w:type="continuationSeparator" w:id="0">
    <w:p w14:paraId="5E97937C" w14:textId="77777777" w:rsidR="00EC7552" w:rsidRDefault="00EC7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328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BCCBCD8" wp14:editId="1875621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F08E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9580B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CCBCD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10CF08E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9580B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A3FF779" wp14:editId="3305B9D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2F6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FD43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FF77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1092F6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FD43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DB85C7A" wp14:editId="24C0A49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FB2E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EFD4C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85C7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052FB2E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EFD4C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2D55A" w14:textId="77777777" w:rsidR="00EC7552" w:rsidRDefault="00EC7552">
      <w:r>
        <w:separator/>
      </w:r>
    </w:p>
  </w:footnote>
  <w:footnote w:type="continuationSeparator" w:id="0">
    <w:p w14:paraId="47AA17B1" w14:textId="77777777" w:rsidR="00EC7552" w:rsidRDefault="00EC7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F4EDD"/>
    <w:multiLevelType w:val="hybridMultilevel"/>
    <w:tmpl w:val="6848F250"/>
    <w:lvl w:ilvl="0" w:tplc="0409000F">
      <w:start w:val="1"/>
      <w:numFmt w:val="decimal"/>
      <w:lvlText w:val="%1."/>
      <w:lvlJc w:val="left"/>
      <w:pPr>
        <w:ind w:left="459" w:hanging="360"/>
      </w:p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905139546">
    <w:abstractNumId w:val="1"/>
  </w:num>
  <w:num w:numId="2" w16cid:durableId="1786732449">
    <w:abstractNumId w:val="2"/>
  </w:num>
  <w:num w:numId="3" w16cid:durableId="1176774031">
    <w:abstractNumId w:val="1"/>
    <w:lvlOverride w:ilvl="0">
      <w:startOverride w:val="1"/>
    </w:lvlOverride>
    <w:lvlOverride w:ilvl="1"/>
    <w:lvlOverride w:ilvl="2"/>
    <w:lvlOverride w:ilvl="3"/>
    <w:lvlOverride w:ilvl="4"/>
    <w:lvlOverride w:ilvl="5"/>
    <w:lvlOverride w:ilvl="6"/>
    <w:lvlOverride w:ilvl="7"/>
    <w:lvlOverride w:ilvl="8"/>
  </w:num>
  <w:num w:numId="4" w16cid:durableId="670841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62E2E"/>
    <w:rsid w:val="00292ED9"/>
    <w:rsid w:val="00295071"/>
    <w:rsid w:val="00351D9B"/>
    <w:rsid w:val="00380299"/>
    <w:rsid w:val="00404E5B"/>
    <w:rsid w:val="00414F7B"/>
    <w:rsid w:val="004355DC"/>
    <w:rsid w:val="004749B4"/>
    <w:rsid w:val="00475D20"/>
    <w:rsid w:val="00494130"/>
    <w:rsid w:val="004D1F40"/>
    <w:rsid w:val="004F3523"/>
    <w:rsid w:val="00590D60"/>
    <w:rsid w:val="005973B9"/>
    <w:rsid w:val="005B3A56"/>
    <w:rsid w:val="006060CE"/>
    <w:rsid w:val="0061505C"/>
    <w:rsid w:val="006324E3"/>
    <w:rsid w:val="0063497F"/>
    <w:rsid w:val="006A561B"/>
    <w:rsid w:val="00714354"/>
    <w:rsid w:val="00780979"/>
    <w:rsid w:val="00826A53"/>
    <w:rsid w:val="00873DF0"/>
    <w:rsid w:val="008756E6"/>
    <w:rsid w:val="00897EC5"/>
    <w:rsid w:val="008A0763"/>
    <w:rsid w:val="008E5477"/>
    <w:rsid w:val="009B2D44"/>
    <w:rsid w:val="00A07E82"/>
    <w:rsid w:val="00A52075"/>
    <w:rsid w:val="00A9710C"/>
    <w:rsid w:val="00AE3E37"/>
    <w:rsid w:val="00B21A57"/>
    <w:rsid w:val="00BE6743"/>
    <w:rsid w:val="00C33602"/>
    <w:rsid w:val="00C564E1"/>
    <w:rsid w:val="00C56C74"/>
    <w:rsid w:val="00CD6F55"/>
    <w:rsid w:val="00CF364E"/>
    <w:rsid w:val="00DE3104"/>
    <w:rsid w:val="00DE6170"/>
    <w:rsid w:val="00E30AAC"/>
    <w:rsid w:val="00E75A75"/>
    <w:rsid w:val="00E95D97"/>
    <w:rsid w:val="00EA7D51"/>
    <w:rsid w:val="00EC7552"/>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DC09D"/>
  <w15:docId w15:val="{8017D266-96D7-D940-9247-6B67F7F9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162E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78082271">
      <w:bodyDiv w:val="1"/>
      <w:marLeft w:val="0"/>
      <w:marRight w:val="0"/>
      <w:marTop w:val="0"/>
      <w:marBottom w:val="0"/>
      <w:divBdr>
        <w:top w:val="none" w:sz="0" w:space="0" w:color="auto"/>
        <w:left w:val="none" w:sz="0" w:space="0" w:color="auto"/>
        <w:bottom w:val="none" w:sz="0" w:space="0" w:color="auto"/>
        <w:right w:val="none" w:sz="0" w:space="0" w:color="auto"/>
      </w:divBdr>
    </w:div>
    <w:div w:id="104289763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62388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Tagle, Danilo (NIH/NCATS) [E]</cp:lastModifiedBy>
  <cp:revision>2</cp:revision>
  <dcterms:created xsi:type="dcterms:W3CDTF">2022-09-26T16:45:00Z</dcterms:created>
  <dcterms:modified xsi:type="dcterms:W3CDTF">2022-09-26T16:45:00Z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