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0A6" w:rsidRPr="004613EB" w:rsidRDefault="00BE30A6" w:rsidP="00BE30A6">
      <w:pPr>
        <w:pStyle w:val="Header"/>
        <w:jc w:val="both"/>
        <w:rPr>
          <w:b/>
          <w:sz w:val="28"/>
          <w:szCs w:val="28"/>
        </w:rPr>
      </w:pPr>
      <w:r w:rsidRPr="004613EB">
        <w:rPr>
          <w:b/>
          <w:sz w:val="28"/>
          <w:szCs w:val="28"/>
        </w:rPr>
        <w:t>Dr. Anna</w:t>
      </w:r>
      <w:r>
        <w:rPr>
          <w:b/>
          <w:sz w:val="28"/>
          <w:szCs w:val="28"/>
        </w:rPr>
        <w:t xml:space="preserve"> Ewa</w:t>
      </w:r>
      <w:r w:rsidRPr="004613EB">
        <w:rPr>
          <w:b/>
          <w:sz w:val="28"/>
          <w:szCs w:val="28"/>
        </w:rPr>
        <w:t xml:space="preserve"> Kuc – specialist in prosthetics, Master in Science of Orthodontics, during specialisation in </w:t>
      </w:r>
      <w:r>
        <w:rPr>
          <w:b/>
          <w:sz w:val="28"/>
          <w:szCs w:val="28"/>
        </w:rPr>
        <w:t xml:space="preserve">Orthodontics, </w:t>
      </w:r>
      <w:r w:rsidRPr="004613EB">
        <w:rPr>
          <w:b/>
          <w:sz w:val="28"/>
          <w:szCs w:val="28"/>
        </w:rPr>
        <w:t xml:space="preserve"> scientifically connected with</w:t>
      </w:r>
      <w:r>
        <w:rPr>
          <w:b/>
          <w:sz w:val="28"/>
          <w:szCs w:val="28"/>
        </w:rPr>
        <w:t xml:space="preserve"> Wroclaw Medical University</w:t>
      </w:r>
    </w:p>
    <w:p w:rsidR="00BE30A6" w:rsidRDefault="00BE30A6" w:rsidP="00BE3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4"/>
          <w:szCs w:val="24"/>
          <w:lang w:val="en" w:eastAsia="pl-PL"/>
        </w:rPr>
      </w:pPr>
      <w:r w:rsidRPr="00AA5C3F">
        <w:rPr>
          <w:rFonts w:asciiTheme="majorHAnsi" w:eastAsia="Times New Roman" w:hAnsiTheme="majorHAnsi" w:cstheme="majorHAnsi"/>
          <w:noProof/>
          <w:sz w:val="24"/>
          <w:szCs w:val="24"/>
          <w:lang w:val="en-IN" w:eastAsia="en-IN"/>
        </w:rPr>
        <w:drawing>
          <wp:anchor distT="0" distB="0" distL="114300" distR="114300" simplePos="0" relativeHeight="251659264" behindDoc="0" locked="0" layoutInCell="1" allowOverlap="1" wp14:anchorId="2B86F1F1" wp14:editId="72FC82E4">
            <wp:simplePos x="0" y="0"/>
            <wp:positionH relativeFrom="column">
              <wp:posOffset>-635</wp:posOffset>
            </wp:positionH>
            <wp:positionV relativeFrom="paragraph">
              <wp:posOffset>88265</wp:posOffset>
            </wp:positionV>
            <wp:extent cx="1409700" cy="1645920"/>
            <wp:effectExtent l="0" t="0" r="0" b="0"/>
            <wp:wrapSquare wrapText="bothSides"/>
            <wp:docPr id="1" name="Obraz 1" descr="d:\Documents\Desktop\DSC_0006k-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Desktop\DSC_0006k-removebg-previe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9700" cy="1645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E30A6" w:rsidRDefault="00BE30A6" w:rsidP="00BE30A6">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4"/>
          <w:szCs w:val="24"/>
          <w:lang w:val="en" w:eastAsia="pl-PL"/>
        </w:rPr>
      </w:pPr>
      <w:r w:rsidRPr="00381D42">
        <w:rPr>
          <w:rFonts w:asciiTheme="majorHAnsi" w:eastAsia="Times New Roman" w:hAnsiTheme="majorHAnsi" w:cstheme="majorHAnsi"/>
          <w:sz w:val="24"/>
          <w:szCs w:val="24"/>
          <w:lang w:val="en" w:eastAsia="pl-PL"/>
        </w:rPr>
        <w:t>graduated from medical studies in 2004</w:t>
      </w:r>
      <w:r>
        <w:rPr>
          <w:rFonts w:asciiTheme="majorHAnsi" w:eastAsia="Times New Roman" w:hAnsiTheme="majorHAnsi" w:cstheme="majorHAnsi"/>
          <w:sz w:val="24"/>
          <w:szCs w:val="24"/>
          <w:lang w:val="en" w:eastAsia="pl-PL"/>
        </w:rPr>
        <w:t xml:space="preserve"> </w:t>
      </w:r>
    </w:p>
    <w:p w:rsidR="00BE30A6" w:rsidRDefault="00BE30A6" w:rsidP="00BE30A6">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4"/>
          <w:szCs w:val="24"/>
          <w:lang w:val="en" w:eastAsia="pl-PL"/>
        </w:rPr>
      </w:pPr>
      <w:r w:rsidRPr="00381D42">
        <w:rPr>
          <w:rFonts w:asciiTheme="majorHAnsi" w:eastAsia="Times New Roman" w:hAnsiTheme="majorHAnsi" w:cstheme="majorHAnsi"/>
          <w:sz w:val="24"/>
          <w:szCs w:val="24"/>
          <w:lang w:val="en" w:eastAsia="pl-PL"/>
        </w:rPr>
        <w:t>obtained the title of a specialist in prosthetics in 2013</w:t>
      </w:r>
    </w:p>
    <w:p w:rsidR="00BE30A6" w:rsidRDefault="00BE30A6" w:rsidP="00BE30A6">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4"/>
          <w:szCs w:val="24"/>
          <w:lang w:val="en" w:eastAsia="pl-PL"/>
        </w:rPr>
      </w:pPr>
      <w:r w:rsidRPr="00381D42">
        <w:rPr>
          <w:rFonts w:asciiTheme="majorHAnsi" w:eastAsia="Times New Roman" w:hAnsiTheme="majorHAnsi" w:cstheme="majorHAnsi"/>
          <w:sz w:val="24"/>
          <w:szCs w:val="24"/>
          <w:lang w:val="en" w:eastAsia="pl-PL"/>
        </w:rPr>
        <w:t xml:space="preserve">completed the 3-year postgraduate studies in orthodontics at the University of Austria in </w:t>
      </w:r>
      <w:proofErr w:type="spellStart"/>
      <w:r w:rsidRPr="00381D42">
        <w:rPr>
          <w:rFonts w:asciiTheme="majorHAnsi" w:eastAsia="Times New Roman" w:hAnsiTheme="majorHAnsi" w:cstheme="majorHAnsi"/>
          <w:sz w:val="24"/>
          <w:szCs w:val="24"/>
          <w:lang w:val="en" w:eastAsia="pl-PL"/>
        </w:rPr>
        <w:t>Krems</w:t>
      </w:r>
      <w:proofErr w:type="spellEnd"/>
      <w:r w:rsidRPr="00381D42">
        <w:rPr>
          <w:rFonts w:asciiTheme="majorHAnsi" w:eastAsia="Times New Roman" w:hAnsiTheme="majorHAnsi" w:cstheme="majorHAnsi"/>
          <w:sz w:val="24"/>
          <w:szCs w:val="24"/>
          <w:lang w:val="en" w:eastAsia="pl-PL"/>
        </w:rPr>
        <w:t>, obtaining the title of Master of Science in Orthodontics in 2021</w:t>
      </w:r>
    </w:p>
    <w:p w:rsidR="00BE30A6" w:rsidRDefault="00BE30A6" w:rsidP="00BE30A6">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4"/>
          <w:szCs w:val="24"/>
          <w:lang w:val="en" w:eastAsia="pl-PL"/>
        </w:rPr>
      </w:pPr>
      <w:r w:rsidRPr="00381D42">
        <w:rPr>
          <w:rFonts w:asciiTheme="majorHAnsi" w:eastAsia="Times New Roman" w:hAnsiTheme="majorHAnsi" w:cstheme="majorHAnsi"/>
          <w:sz w:val="24"/>
          <w:szCs w:val="24"/>
          <w:lang w:val="en" w:eastAsia="pl-PL"/>
        </w:rPr>
        <w:t>during a specialization in orthodontics at the Specialist Dental Clinic of the Medical University of Bialystok 2021-2024</w:t>
      </w:r>
    </w:p>
    <w:p w:rsidR="00BE30A6" w:rsidRPr="007D40CC" w:rsidRDefault="00BE30A6" w:rsidP="00BE30A6">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4"/>
          <w:szCs w:val="24"/>
          <w:lang w:val="en" w:eastAsia="pl-PL"/>
        </w:rPr>
      </w:pPr>
      <w:r w:rsidRPr="00381D42">
        <w:rPr>
          <w:rFonts w:asciiTheme="majorHAnsi" w:eastAsia="Times New Roman" w:hAnsiTheme="majorHAnsi" w:cstheme="majorHAnsi"/>
          <w:sz w:val="24"/>
          <w:szCs w:val="24"/>
          <w:lang w:val="en" w:eastAsia="pl-PL"/>
        </w:rPr>
        <w:t>have participated in many specialist courses and trainings in the field of occlusion and orthodontics as well as treatment biomechanics with world-</w:t>
      </w:r>
      <w:r>
        <w:rPr>
          <w:rFonts w:asciiTheme="majorHAnsi" w:eastAsia="Times New Roman" w:hAnsiTheme="majorHAnsi" w:cstheme="majorHAnsi"/>
          <w:sz w:val="24"/>
          <w:szCs w:val="24"/>
          <w:lang w:val="en" w:eastAsia="pl-PL"/>
        </w:rPr>
        <w:t>class lecturers</w:t>
      </w:r>
    </w:p>
    <w:p w:rsidR="00BE30A6" w:rsidRPr="007D40CC" w:rsidRDefault="00BE30A6" w:rsidP="00BE30A6">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4"/>
          <w:szCs w:val="24"/>
          <w:lang w:val="en" w:eastAsia="pl-PL"/>
        </w:rPr>
      </w:pPr>
      <w:r w:rsidRPr="00381D42">
        <w:rPr>
          <w:rFonts w:asciiTheme="majorHAnsi" w:eastAsia="Times New Roman" w:hAnsiTheme="majorHAnsi" w:cstheme="majorHAnsi"/>
          <w:sz w:val="24"/>
          <w:szCs w:val="24"/>
          <w:lang w:val="en" w:eastAsia="pl-PL"/>
        </w:rPr>
        <w:t>connected scientifically w</w:t>
      </w:r>
      <w:r>
        <w:rPr>
          <w:rFonts w:asciiTheme="majorHAnsi" w:eastAsia="Times New Roman" w:hAnsiTheme="majorHAnsi" w:cstheme="majorHAnsi"/>
          <w:sz w:val="24"/>
          <w:szCs w:val="24"/>
          <w:lang w:val="en" w:eastAsia="pl-PL"/>
        </w:rPr>
        <w:t>ith Wroclaw Medical University</w:t>
      </w:r>
      <w:r w:rsidRPr="007D40CC">
        <w:rPr>
          <w:rFonts w:asciiTheme="majorHAnsi" w:eastAsia="Times New Roman" w:hAnsiTheme="majorHAnsi" w:cstheme="majorHAnsi"/>
          <w:sz w:val="24"/>
          <w:szCs w:val="24"/>
          <w:lang w:val="en" w:eastAsia="pl-PL"/>
        </w:rPr>
        <w:tab/>
      </w:r>
    </w:p>
    <w:p w:rsidR="00BE30A6" w:rsidRDefault="00BE30A6" w:rsidP="00BE30A6">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4"/>
          <w:szCs w:val="24"/>
          <w:lang w:val="en" w:eastAsia="pl-PL"/>
        </w:rPr>
      </w:pPr>
      <w:r w:rsidRPr="00381D42">
        <w:rPr>
          <w:rFonts w:asciiTheme="majorHAnsi" w:eastAsia="Times New Roman" w:hAnsiTheme="majorHAnsi" w:cstheme="majorHAnsi"/>
          <w:sz w:val="24"/>
          <w:szCs w:val="24"/>
          <w:lang w:val="en" w:eastAsia="pl-PL"/>
        </w:rPr>
        <w:t>constantly participate in numerous orthodontic and prosthetic courses and trainings in Poland and abroad and use the latest world literature, raising my qualifications both in terms of content and in the field of high-qu</w:t>
      </w:r>
      <w:r>
        <w:rPr>
          <w:rFonts w:asciiTheme="majorHAnsi" w:eastAsia="Times New Roman" w:hAnsiTheme="majorHAnsi" w:cstheme="majorHAnsi"/>
          <w:sz w:val="24"/>
          <w:szCs w:val="24"/>
          <w:lang w:val="en" w:eastAsia="pl-PL"/>
        </w:rPr>
        <w:t>ality patient service</w:t>
      </w:r>
    </w:p>
    <w:p w:rsidR="00BE30A6" w:rsidRDefault="00BE30A6" w:rsidP="00BE30A6">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4"/>
          <w:szCs w:val="24"/>
          <w:lang w:val="en" w:eastAsia="pl-PL"/>
        </w:rPr>
      </w:pPr>
      <w:r w:rsidRPr="00381D42">
        <w:rPr>
          <w:rFonts w:asciiTheme="majorHAnsi" w:eastAsia="Times New Roman" w:hAnsiTheme="majorHAnsi" w:cstheme="majorHAnsi"/>
          <w:sz w:val="24"/>
          <w:szCs w:val="24"/>
          <w:lang w:val="en" w:eastAsia="pl-PL"/>
        </w:rPr>
        <w:t>a member of the Polish Orthodontic Society and a lectur</w:t>
      </w:r>
      <w:r>
        <w:rPr>
          <w:rFonts w:asciiTheme="majorHAnsi" w:eastAsia="Times New Roman" w:hAnsiTheme="majorHAnsi" w:cstheme="majorHAnsi"/>
          <w:sz w:val="24"/>
          <w:szCs w:val="24"/>
          <w:lang w:val="en" w:eastAsia="pl-PL"/>
        </w:rPr>
        <w:t>er on international conferences</w:t>
      </w:r>
    </w:p>
    <w:p w:rsidR="00BE30A6" w:rsidRPr="00381D42" w:rsidRDefault="00BE30A6" w:rsidP="00BE30A6">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4"/>
          <w:szCs w:val="24"/>
          <w:lang w:val="en" w:eastAsia="pl-PL"/>
        </w:rPr>
      </w:pPr>
      <w:r>
        <w:rPr>
          <w:rFonts w:asciiTheme="majorHAnsi" w:eastAsia="Times New Roman" w:hAnsiTheme="majorHAnsi" w:cstheme="majorHAnsi"/>
          <w:sz w:val="24"/>
          <w:szCs w:val="24"/>
          <w:lang w:val="en" w:eastAsia="pl-PL"/>
        </w:rPr>
        <w:t>t</w:t>
      </w:r>
      <w:r w:rsidRPr="00381D42">
        <w:rPr>
          <w:rFonts w:asciiTheme="majorHAnsi" w:eastAsia="Times New Roman" w:hAnsiTheme="majorHAnsi" w:cstheme="majorHAnsi"/>
          <w:sz w:val="24"/>
          <w:szCs w:val="24"/>
          <w:lang w:val="en" w:eastAsia="pl-PL"/>
        </w:rPr>
        <w:t xml:space="preserve">he combination of extensive knowledge in both areas of orthodontics and prosthetics as well as many years of experience has opened the possibility for comprehensive treatment of patients and full orthodontic and prosthetic diagnosis of occlusion and malocclusion as well as often overlooked problems in the </w:t>
      </w:r>
      <w:proofErr w:type="spellStart"/>
      <w:r w:rsidRPr="00381D42">
        <w:rPr>
          <w:rFonts w:asciiTheme="majorHAnsi" w:eastAsia="Times New Roman" w:hAnsiTheme="majorHAnsi" w:cstheme="majorHAnsi"/>
          <w:sz w:val="24"/>
          <w:szCs w:val="24"/>
          <w:lang w:val="en" w:eastAsia="pl-PL"/>
        </w:rPr>
        <w:t>temporomandibular</w:t>
      </w:r>
      <w:proofErr w:type="spellEnd"/>
      <w:r w:rsidRPr="00381D42">
        <w:rPr>
          <w:rFonts w:asciiTheme="majorHAnsi" w:eastAsia="Times New Roman" w:hAnsiTheme="majorHAnsi" w:cstheme="majorHAnsi"/>
          <w:sz w:val="24"/>
          <w:szCs w:val="24"/>
          <w:lang w:val="en" w:eastAsia="pl-PL"/>
        </w:rPr>
        <w:t xml:space="preserve"> joints, i.e. crackling, jumping or pain, which many complain about patients, and which result from forced occlusion inconsistent with the central relation in TMJ</w:t>
      </w:r>
    </w:p>
    <w:p w:rsidR="00BE30A6" w:rsidRDefault="00BE30A6" w:rsidP="00BE30A6">
      <w:pPr>
        <w:ind w:firstLine="708"/>
        <w:jc w:val="both"/>
        <w:rPr>
          <w:rFonts w:asciiTheme="majorHAnsi" w:hAnsiTheme="majorHAnsi" w:cstheme="majorHAnsi"/>
          <w:sz w:val="24"/>
          <w:szCs w:val="24"/>
        </w:rPr>
      </w:pPr>
    </w:p>
    <w:p w:rsidR="00BE30A6" w:rsidRDefault="00BE30A6" w:rsidP="00BE30A6">
      <w:pPr>
        <w:jc w:val="both"/>
        <w:rPr>
          <w:rFonts w:asciiTheme="majorHAnsi" w:hAnsiTheme="majorHAnsi" w:cstheme="majorHAnsi"/>
          <w:sz w:val="24"/>
          <w:szCs w:val="24"/>
        </w:rPr>
      </w:pPr>
      <w:r>
        <w:rPr>
          <w:rFonts w:asciiTheme="majorHAnsi" w:hAnsiTheme="majorHAnsi" w:cstheme="majorHAnsi"/>
          <w:sz w:val="24"/>
          <w:szCs w:val="24"/>
        </w:rPr>
        <w:t>Last publications:</w:t>
      </w:r>
    </w:p>
    <w:p w:rsidR="00BE30A6" w:rsidRPr="00DA0855" w:rsidRDefault="00BE30A6" w:rsidP="00BE30A6">
      <w:pPr>
        <w:pStyle w:val="ListParagraph"/>
        <w:numPr>
          <w:ilvl w:val="0"/>
          <w:numId w:val="2"/>
        </w:numPr>
        <w:jc w:val="both"/>
        <w:rPr>
          <w:rFonts w:asciiTheme="majorHAnsi" w:hAnsiTheme="majorHAnsi" w:cstheme="majorHAnsi"/>
          <w:sz w:val="24"/>
          <w:szCs w:val="24"/>
        </w:rPr>
      </w:pPr>
      <w:r>
        <w:t xml:space="preserve">Kuc AE, Kotuła J, Nahajowski M, Warnecki M, Lis J, Amm E, Kawala B, Sarul M. Methods of Anterior Torque Control during Retraction: A Systematic Review. </w:t>
      </w:r>
      <w:r>
        <w:rPr>
          <w:rStyle w:val="Emphasis"/>
        </w:rPr>
        <w:t>Diagnostics</w:t>
      </w:r>
      <w:r>
        <w:t xml:space="preserve">. 2022; 12(7):1611. </w:t>
      </w:r>
      <w:r>
        <w:fldChar w:fldCharType="begin"/>
      </w:r>
      <w:r>
        <w:instrText xml:space="preserve"> HYPERLINK "https://doi.org/10.3390/diagnostics12071611" </w:instrText>
      </w:r>
      <w:r>
        <w:fldChar w:fldCharType="separate"/>
      </w:r>
      <w:r w:rsidRPr="00597902">
        <w:rPr>
          <w:rStyle w:val="Hyperlink"/>
        </w:rPr>
        <w:t>https://doi.org/10.3390/diagnostics12071611</w:t>
      </w:r>
      <w:r>
        <w:rPr>
          <w:rStyle w:val="Hyperlink"/>
        </w:rPr>
        <w:fldChar w:fldCharType="end"/>
      </w:r>
    </w:p>
    <w:p w:rsidR="00BE30A6" w:rsidRPr="005A75CB" w:rsidRDefault="00BE30A6" w:rsidP="00BE30A6">
      <w:pPr>
        <w:pStyle w:val="ListParagraph"/>
        <w:numPr>
          <w:ilvl w:val="0"/>
          <w:numId w:val="2"/>
        </w:numPr>
        <w:jc w:val="both"/>
        <w:rPr>
          <w:rFonts w:asciiTheme="majorHAnsi" w:hAnsiTheme="majorHAnsi" w:cstheme="majorHAnsi"/>
          <w:sz w:val="24"/>
          <w:szCs w:val="24"/>
        </w:rPr>
      </w:pPr>
      <w:r>
        <w:t xml:space="preserve">Kotuła J, Kuc AE, Lis J, Kawala B, Sarul M. New Sagittal and Vertical Cephalometric Analysis Methods: A Systematic Review. </w:t>
      </w:r>
      <w:r>
        <w:rPr>
          <w:rStyle w:val="Emphasis"/>
        </w:rPr>
        <w:t>Diagnostics</w:t>
      </w:r>
      <w:r>
        <w:t xml:space="preserve">. 2022; 12(7):1723. </w:t>
      </w:r>
      <w:r>
        <w:fldChar w:fldCharType="begin"/>
      </w:r>
      <w:r>
        <w:instrText xml:space="preserve"> HYPERLINK "https://doi.org/10.3390/diagnostics12071723" </w:instrText>
      </w:r>
      <w:r>
        <w:fldChar w:fldCharType="separate"/>
      </w:r>
      <w:r w:rsidRPr="00656D42">
        <w:rPr>
          <w:rStyle w:val="Hyperlink"/>
        </w:rPr>
        <w:t>https://doi.org/10.3390/diagnostics12071723</w:t>
      </w:r>
      <w:r>
        <w:rPr>
          <w:rStyle w:val="Hyperlink"/>
        </w:rPr>
        <w:fldChar w:fldCharType="end"/>
      </w:r>
    </w:p>
    <w:p w:rsidR="00BE30A6" w:rsidRDefault="00BE30A6" w:rsidP="00BE30A6">
      <w:pPr>
        <w:jc w:val="both"/>
        <w:rPr>
          <w:rFonts w:asciiTheme="majorHAnsi" w:hAnsiTheme="majorHAnsi" w:cstheme="majorHAnsi"/>
          <w:sz w:val="24"/>
          <w:szCs w:val="24"/>
        </w:rPr>
      </w:pPr>
    </w:p>
    <w:p w:rsidR="00BE30A6" w:rsidRDefault="00BE30A6" w:rsidP="00BE30A6">
      <w:pPr>
        <w:jc w:val="both"/>
        <w:rPr>
          <w:rFonts w:asciiTheme="majorHAnsi" w:hAnsiTheme="majorHAnsi" w:cstheme="majorHAnsi"/>
          <w:sz w:val="24"/>
          <w:szCs w:val="24"/>
        </w:rPr>
      </w:pPr>
    </w:p>
    <w:p w:rsidR="00BE30A6" w:rsidRDefault="00BE30A6" w:rsidP="00BE30A6">
      <w:pPr>
        <w:jc w:val="both"/>
        <w:rPr>
          <w:rFonts w:asciiTheme="majorHAnsi" w:hAnsiTheme="majorHAnsi" w:cstheme="majorHAnsi"/>
          <w:sz w:val="24"/>
          <w:szCs w:val="24"/>
        </w:rPr>
      </w:pPr>
    </w:p>
    <w:p w:rsidR="00BE30A6" w:rsidRDefault="00BE30A6" w:rsidP="00BE30A6">
      <w:pPr>
        <w:jc w:val="both"/>
        <w:rPr>
          <w:rFonts w:asciiTheme="majorHAnsi" w:hAnsiTheme="majorHAnsi" w:cstheme="majorHAnsi"/>
          <w:sz w:val="24"/>
          <w:szCs w:val="24"/>
        </w:rPr>
      </w:pPr>
    </w:p>
    <w:p w:rsidR="00BE30A6" w:rsidRDefault="00BE30A6" w:rsidP="00BE30A6">
      <w:pPr>
        <w:jc w:val="both"/>
        <w:rPr>
          <w:rFonts w:asciiTheme="majorHAnsi" w:hAnsiTheme="majorHAnsi" w:cstheme="majorHAnsi"/>
          <w:sz w:val="24"/>
          <w:szCs w:val="24"/>
        </w:rPr>
      </w:pPr>
    </w:p>
    <w:p w:rsidR="00BE30A6" w:rsidRDefault="00BE30A6" w:rsidP="00BE30A6">
      <w:pPr>
        <w:rPr>
          <w:b/>
          <w:lang w:val="en-GB"/>
        </w:rPr>
      </w:pPr>
    </w:p>
    <w:p w:rsidR="00BE30A6" w:rsidRPr="00C61816" w:rsidRDefault="00BE30A6" w:rsidP="00BE30A6">
      <w:pPr>
        <w:pStyle w:val="MDPI12title"/>
        <w:rPr>
          <w:color w:val="auto"/>
          <w:lang w:val="en-GB"/>
        </w:rPr>
      </w:pPr>
      <w:r w:rsidRPr="00C61816">
        <w:rPr>
          <w:color w:val="auto"/>
          <w:lang w:val="en-GB"/>
        </w:rPr>
        <w:t xml:space="preserve">Methods of Anterior Torque Control during Retraction: </w:t>
      </w:r>
      <w:r w:rsidRPr="00C61816">
        <w:rPr>
          <w:color w:val="auto"/>
          <w:lang w:val="en-GB"/>
        </w:rPr>
        <w:br/>
        <w:t>A Systematic Review</w:t>
      </w:r>
    </w:p>
    <w:p w:rsidR="00BE30A6" w:rsidRPr="00747364" w:rsidRDefault="00BE30A6" w:rsidP="00BE30A6">
      <w:pPr>
        <w:pStyle w:val="MDPI13authornames"/>
        <w:rPr>
          <w:rFonts w:eastAsiaTheme="minorEastAsia"/>
          <w:color w:val="auto"/>
          <w:lang w:eastAsia="zh-CN"/>
        </w:rPr>
      </w:pPr>
      <w:r w:rsidRPr="00C61816">
        <w:rPr>
          <w:color w:val="auto"/>
          <w:lang w:val="en-GB" w:eastAsia="en-US"/>
        </w:rPr>
        <w:t xml:space="preserve">Anna </w:t>
      </w:r>
      <w:proofErr w:type="spellStart"/>
      <w:r w:rsidRPr="00C61816">
        <w:rPr>
          <w:color w:val="auto"/>
          <w:lang w:val="en-GB" w:eastAsia="en-US"/>
        </w:rPr>
        <w:t>Ewa</w:t>
      </w:r>
      <w:proofErr w:type="spellEnd"/>
      <w:r w:rsidRPr="00C61816">
        <w:rPr>
          <w:color w:val="auto"/>
          <w:lang w:val="en-GB" w:eastAsia="en-US"/>
        </w:rPr>
        <w:t xml:space="preserve"> </w:t>
      </w:r>
      <w:proofErr w:type="spellStart"/>
      <w:r w:rsidRPr="00C61816">
        <w:rPr>
          <w:color w:val="auto"/>
          <w:lang w:val="en-GB" w:eastAsia="en-US"/>
        </w:rPr>
        <w:t>Kuc</w:t>
      </w:r>
      <w:proofErr w:type="spellEnd"/>
      <w:r w:rsidRPr="00C61816">
        <w:rPr>
          <w:color w:val="auto"/>
          <w:lang w:val="en-GB" w:eastAsia="en-US"/>
        </w:rPr>
        <w:t xml:space="preserve"> </w:t>
      </w:r>
      <w:r w:rsidRPr="00C61816">
        <w:rPr>
          <w:color w:val="auto"/>
          <w:vertAlign w:val="superscript"/>
          <w:lang w:val="en-GB" w:eastAsia="en-US"/>
        </w:rPr>
        <w:t>1</w:t>
      </w:r>
      <w:r w:rsidRPr="00C61816">
        <w:rPr>
          <w:color w:val="auto"/>
          <w:lang w:val="en-GB" w:eastAsia="en-US"/>
        </w:rPr>
        <w:t xml:space="preserve">, </w:t>
      </w:r>
      <w:proofErr w:type="spellStart"/>
      <w:r w:rsidRPr="00C61816">
        <w:rPr>
          <w:color w:val="auto"/>
          <w:lang w:val="en-GB"/>
        </w:rPr>
        <w:t>Jacek</w:t>
      </w:r>
      <w:proofErr w:type="spellEnd"/>
      <w:r w:rsidRPr="00331363">
        <w:rPr>
          <w:color w:val="auto"/>
          <w:lang w:val="en-GB"/>
        </w:rPr>
        <w:t xml:space="preserve"> </w:t>
      </w:r>
      <w:proofErr w:type="spellStart"/>
      <w:r w:rsidRPr="00331363">
        <w:rPr>
          <w:color w:val="auto"/>
          <w:lang w:val="en-GB"/>
        </w:rPr>
        <w:t>Kotuła</w:t>
      </w:r>
      <w:proofErr w:type="spellEnd"/>
      <w:r w:rsidRPr="00331363">
        <w:rPr>
          <w:color w:val="auto"/>
          <w:lang w:val="en-GB"/>
        </w:rPr>
        <w:t xml:space="preserve"> </w:t>
      </w:r>
      <w:r w:rsidRPr="00331363">
        <w:rPr>
          <w:color w:val="auto"/>
          <w:vertAlign w:val="superscript"/>
          <w:lang w:val="en-GB"/>
        </w:rPr>
        <w:t>2,</w:t>
      </w:r>
      <w:r w:rsidRPr="00331363">
        <w:rPr>
          <w:color w:val="auto"/>
          <w:lang w:val="en-GB"/>
        </w:rPr>
        <w:t xml:space="preserve">*, </w:t>
      </w:r>
      <w:proofErr w:type="spellStart"/>
      <w:r w:rsidRPr="00331363">
        <w:rPr>
          <w:color w:val="auto"/>
          <w:lang w:val="en-GB"/>
        </w:rPr>
        <w:t>Marek</w:t>
      </w:r>
      <w:proofErr w:type="spellEnd"/>
      <w:r w:rsidRPr="00331363">
        <w:rPr>
          <w:color w:val="auto"/>
          <w:lang w:val="en-GB"/>
        </w:rPr>
        <w:t xml:space="preserve"> </w:t>
      </w:r>
      <w:proofErr w:type="spellStart"/>
      <w:r w:rsidRPr="00331363">
        <w:rPr>
          <w:color w:val="auto"/>
          <w:lang w:val="en-GB"/>
        </w:rPr>
        <w:t>Nahajowski</w:t>
      </w:r>
      <w:proofErr w:type="spellEnd"/>
      <w:r w:rsidRPr="00331363">
        <w:rPr>
          <w:color w:val="auto"/>
          <w:lang w:val="en-GB"/>
        </w:rPr>
        <w:t xml:space="preserve"> </w:t>
      </w:r>
      <w:r w:rsidRPr="00657DBB">
        <w:rPr>
          <w:color w:val="auto"/>
          <w:vertAlign w:val="superscript"/>
          <w:lang w:val="en-GB"/>
        </w:rPr>
        <w:t>3</w:t>
      </w:r>
      <w:r w:rsidRPr="00331363">
        <w:rPr>
          <w:color w:val="auto"/>
          <w:lang w:val="en-GB"/>
        </w:rPr>
        <w:t xml:space="preserve">, </w:t>
      </w:r>
      <w:proofErr w:type="spellStart"/>
      <w:r w:rsidRPr="00331363">
        <w:rPr>
          <w:color w:val="auto"/>
          <w:lang w:val="en-GB" w:eastAsia="en-US"/>
        </w:rPr>
        <w:t>Maciej</w:t>
      </w:r>
      <w:proofErr w:type="spellEnd"/>
      <w:r w:rsidRPr="00331363">
        <w:rPr>
          <w:color w:val="auto"/>
          <w:lang w:val="en-GB" w:eastAsia="en-US"/>
        </w:rPr>
        <w:t xml:space="preserve"> </w:t>
      </w:r>
      <w:proofErr w:type="spellStart"/>
      <w:r w:rsidRPr="00331363">
        <w:rPr>
          <w:color w:val="auto"/>
          <w:lang w:val="en-GB" w:eastAsia="en-US"/>
        </w:rPr>
        <w:t>Warnecki</w:t>
      </w:r>
      <w:proofErr w:type="spellEnd"/>
      <w:r w:rsidRPr="00331363">
        <w:rPr>
          <w:color w:val="auto"/>
          <w:lang w:val="en-GB" w:eastAsia="en-US"/>
        </w:rPr>
        <w:t xml:space="preserve"> </w:t>
      </w:r>
      <w:r w:rsidRPr="00657DBB">
        <w:rPr>
          <w:b w:val="0"/>
          <w:bCs/>
          <w:color w:val="auto"/>
          <w:vertAlign w:val="superscript"/>
          <w:lang w:val="en-GB" w:eastAsia="en-US"/>
        </w:rPr>
        <w:t>4</w:t>
      </w:r>
      <w:r w:rsidRPr="00331363">
        <w:rPr>
          <w:color w:val="auto"/>
          <w:lang w:val="en-GB" w:eastAsia="en-US"/>
        </w:rPr>
        <w:t xml:space="preserve">, Joanna </w:t>
      </w:r>
      <w:proofErr w:type="spellStart"/>
      <w:r w:rsidRPr="00331363">
        <w:rPr>
          <w:color w:val="auto"/>
          <w:lang w:val="en-GB" w:eastAsia="en-US"/>
        </w:rPr>
        <w:t>Lis</w:t>
      </w:r>
      <w:proofErr w:type="spellEnd"/>
      <w:r w:rsidRPr="00331363">
        <w:rPr>
          <w:color w:val="auto"/>
          <w:lang w:val="en-GB"/>
        </w:rPr>
        <w:t xml:space="preserve"> </w:t>
      </w:r>
      <w:r w:rsidRPr="00331363">
        <w:rPr>
          <w:color w:val="auto"/>
          <w:vertAlign w:val="superscript"/>
          <w:lang w:val="en-GB"/>
        </w:rPr>
        <w:t>2</w:t>
      </w:r>
      <w:r w:rsidRPr="00331363">
        <w:rPr>
          <w:color w:val="auto"/>
          <w:lang w:val="en-GB" w:eastAsia="en-US"/>
        </w:rPr>
        <w:t xml:space="preserve">, </w:t>
      </w:r>
      <w:r w:rsidRPr="00331363">
        <w:rPr>
          <w:color w:val="auto"/>
          <w:lang w:val="en-GB"/>
        </w:rPr>
        <w:t xml:space="preserve">Ellie </w:t>
      </w:r>
      <w:proofErr w:type="spellStart"/>
      <w:r w:rsidRPr="00331363">
        <w:rPr>
          <w:color w:val="auto"/>
          <w:lang w:val="en-GB"/>
        </w:rPr>
        <w:t>Amm</w:t>
      </w:r>
      <w:proofErr w:type="spellEnd"/>
      <w:r w:rsidRPr="00331363">
        <w:rPr>
          <w:color w:val="auto"/>
          <w:lang w:val="en-GB"/>
        </w:rPr>
        <w:t xml:space="preserve"> </w:t>
      </w:r>
      <w:r>
        <w:rPr>
          <w:color w:val="auto"/>
          <w:vertAlign w:val="superscript"/>
          <w:lang w:val="en-GB"/>
        </w:rPr>
        <w:t>5</w:t>
      </w:r>
      <w:r w:rsidRPr="00331363">
        <w:rPr>
          <w:color w:val="auto"/>
          <w:lang w:val="en-GB"/>
        </w:rPr>
        <w:t xml:space="preserve">, </w:t>
      </w:r>
      <w:r>
        <w:rPr>
          <w:color w:val="auto"/>
          <w:lang w:val="en-GB"/>
        </w:rPr>
        <w:br/>
      </w:r>
      <w:proofErr w:type="spellStart"/>
      <w:r w:rsidRPr="00331363">
        <w:rPr>
          <w:color w:val="auto"/>
          <w:lang w:val="en-GB"/>
        </w:rPr>
        <w:t>Beata</w:t>
      </w:r>
      <w:proofErr w:type="spellEnd"/>
      <w:r w:rsidRPr="00331363">
        <w:rPr>
          <w:color w:val="auto"/>
          <w:lang w:val="en-GB"/>
        </w:rPr>
        <w:t xml:space="preserve"> </w:t>
      </w:r>
      <w:proofErr w:type="spellStart"/>
      <w:r w:rsidRPr="00331363">
        <w:rPr>
          <w:color w:val="auto"/>
          <w:lang w:val="en-GB"/>
        </w:rPr>
        <w:t>Kawala</w:t>
      </w:r>
      <w:proofErr w:type="spellEnd"/>
      <w:r w:rsidRPr="00331363">
        <w:rPr>
          <w:color w:val="auto"/>
          <w:lang w:val="en-GB"/>
        </w:rPr>
        <w:t xml:space="preserve"> </w:t>
      </w:r>
      <w:r w:rsidRPr="00331363">
        <w:rPr>
          <w:color w:val="auto"/>
          <w:vertAlign w:val="superscript"/>
          <w:lang w:val="en-GB"/>
        </w:rPr>
        <w:t>2</w:t>
      </w:r>
      <w:r w:rsidRPr="00331363">
        <w:rPr>
          <w:color w:val="auto"/>
          <w:lang w:val="en-GB"/>
        </w:rPr>
        <w:t xml:space="preserve"> and </w:t>
      </w:r>
      <w:proofErr w:type="spellStart"/>
      <w:r w:rsidRPr="00331363">
        <w:rPr>
          <w:color w:val="auto"/>
          <w:lang w:val="en-GB"/>
        </w:rPr>
        <w:t>Michał</w:t>
      </w:r>
      <w:proofErr w:type="spellEnd"/>
      <w:r w:rsidRPr="00331363">
        <w:rPr>
          <w:color w:val="auto"/>
          <w:lang w:val="en-GB"/>
        </w:rPr>
        <w:t xml:space="preserve"> </w:t>
      </w:r>
      <w:proofErr w:type="spellStart"/>
      <w:r w:rsidRPr="00331363">
        <w:rPr>
          <w:color w:val="auto"/>
          <w:lang w:val="en-GB"/>
        </w:rPr>
        <w:t>Sarul</w:t>
      </w:r>
      <w:proofErr w:type="spellEnd"/>
      <w:r w:rsidRPr="00331363">
        <w:rPr>
          <w:color w:val="auto"/>
          <w:lang w:val="en-GB"/>
        </w:rPr>
        <w:t xml:space="preserve"> </w:t>
      </w:r>
      <w:r>
        <w:rPr>
          <w:color w:val="auto"/>
          <w:vertAlign w:val="superscript"/>
          <w:lang w:val="en-GB"/>
        </w:rPr>
        <w:t>3</w:t>
      </w:r>
    </w:p>
    <w:p w:rsidR="00BE30A6" w:rsidRDefault="00BE30A6" w:rsidP="00BE30A6">
      <w:pPr>
        <w:rPr>
          <w:b/>
          <w:lang w:val="en-GB"/>
        </w:rPr>
      </w:pPr>
      <w:r w:rsidRPr="005471F8">
        <w:rPr>
          <w:b/>
          <w:lang w:val="en-GB"/>
        </w:rPr>
        <w:t xml:space="preserve">Abstract: </w:t>
      </w:r>
    </w:p>
    <w:p w:rsidR="00BE30A6" w:rsidRDefault="00BE30A6" w:rsidP="00BE30A6">
      <w:pPr>
        <w:jc w:val="both"/>
        <w:rPr>
          <w:lang w:val="en-GB"/>
        </w:rPr>
      </w:pPr>
      <w:r w:rsidRPr="00A90DBD">
        <w:rPr>
          <w:u w:val="single"/>
          <w:lang w:val="en-GB"/>
        </w:rPr>
        <w:t>Background:</w:t>
      </w:r>
      <w:r w:rsidRPr="005471F8">
        <w:rPr>
          <w:lang w:val="en-GB"/>
        </w:rPr>
        <w:t xml:space="preserve"> There are various methods of controlling the inclination of the incisors during retraction, but there is no evidence as to the advantages of some methods over others. </w:t>
      </w:r>
      <w:r>
        <w:rPr>
          <w:lang w:val="en-GB"/>
        </w:rPr>
        <w:t>Research conducted by our team related to the review of the available literature</w:t>
      </w:r>
      <w:r w:rsidRPr="00A076FB">
        <w:rPr>
          <w:lang w:val="en-GB"/>
        </w:rPr>
        <w:t xml:space="preserve"> </w:t>
      </w:r>
      <w:r>
        <w:rPr>
          <w:lang w:val="en-GB"/>
        </w:rPr>
        <w:t xml:space="preserve">identified several methods </w:t>
      </w:r>
      <w:proofErr w:type="gramStart"/>
      <w:r>
        <w:rPr>
          <w:lang w:val="en-GB"/>
        </w:rPr>
        <w:t>with  varied</w:t>
      </w:r>
      <w:proofErr w:type="gramEnd"/>
      <w:r w:rsidRPr="005471F8">
        <w:rPr>
          <w:lang w:val="en-GB"/>
        </w:rPr>
        <w:t xml:space="preserve"> effectiveness of</w:t>
      </w:r>
      <w:r w:rsidRPr="00F5183F">
        <w:rPr>
          <w:lang w:val="en-GB"/>
        </w:rPr>
        <w:t xml:space="preserve"> </w:t>
      </w:r>
      <w:r w:rsidRPr="005471F8">
        <w:rPr>
          <w:lang w:val="en-GB"/>
        </w:rPr>
        <w:t>torque control during anterior teeth retraction.</w:t>
      </w:r>
    </w:p>
    <w:p w:rsidR="00BE30A6" w:rsidRDefault="00BE30A6" w:rsidP="00BE30A6">
      <w:pPr>
        <w:jc w:val="both"/>
        <w:rPr>
          <w:lang w:val="en-GB"/>
        </w:rPr>
      </w:pPr>
      <w:r w:rsidRPr="00A90DBD">
        <w:rPr>
          <w:u w:val="single"/>
          <w:lang w:val="en-GB"/>
        </w:rPr>
        <w:t>Methods:</w:t>
      </w:r>
      <w:r w:rsidRPr="005471F8">
        <w:rPr>
          <w:lang w:val="en-GB"/>
        </w:rPr>
        <w:t xml:space="preserve"> </w:t>
      </w:r>
      <w:r>
        <w:rPr>
          <w:lang w:val="en-GB"/>
        </w:rPr>
        <w:t xml:space="preserve">In the study of the available literature that was qualified to our study we included the patients </w:t>
      </w:r>
      <w:r w:rsidRPr="005471F8">
        <w:rPr>
          <w:lang w:val="en-GB"/>
        </w:rPr>
        <w:t>with c</w:t>
      </w:r>
      <w:r>
        <w:rPr>
          <w:lang w:val="en-GB"/>
        </w:rPr>
        <w:t xml:space="preserve">omplete permanent dentition with the examined </w:t>
      </w:r>
      <w:r w:rsidRPr="005471F8">
        <w:rPr>
          <w:lang w:val="en-GB"/>
        </w:rPr>
        <w:t>the ma</w:t>
      </w:r>
      <w:r>
        <w:rPr>
          <w:lang w:val="en-GB"/>
        </w:rPr>
        <w:t>xillary incisor torque after  and before</w:t>
      </w:r>
      <w:r w:rsidRPr="005471F8">
        <w:rPr>
          <w:lang w:val="en-GB"/>
        </w:rPr>
        <w:t xml:space="preserve"> retraction with straight-wire appliance and differ</w:t>
      </w:r>
      <w:r>
        <w:rPr>
          <w:lang w:val="en-GB"/>
        </w:rPr>
        <w:t xml:space="preserve">ent modes of torque control where </w:t>
      </w:r>
      <w:r w:rsidRPr="005471F8">
        <w:rPr>
          <w:lang w:val="en-GB"/>
        </w:rPr>
        <w:t>statistically significant differences in torque values of the upper incis</w:t>
      </w:r>
      <w:r>
        <w:rPr>
          <w:lang w:val="en-GB"/>
        </w:rPr>
        <w:t>ors after orthodontic treatment were observed</w:t>
      </w:r>
      <w:r w:rsidRPr="005471F8">
        <w:rPr>
          <w:lang w:val="en-GB"/>
        </w:rPr>
        <w:t xml:space="preserve">. The </w:t>
      </w:r>
      <w:r>
        <w:rPr>
          <w:lang w:val="en-GB"/>
        </w:rPr>
        <w:t xml:space="preserve">literature of our research </w:t>
      </w:r>
      <w:r w:rsidRPr="005471F8">
        <w:rPr>
          <w:lang w:val="en-GB"/>
        </w:rPr>
        <w:t>were subjected to risk of bias and quality analyses with the ROBINS-I protocol and the modified Newcastle–Ottawa QAS, respectively</w:t>
      </w:r>
    </w:p>
    <w:p w:rsidR="00BE30A6" w:rsidRDefault="00BE30A6" w:rsidP="00BE30A6">
      <w:pPr>
        <w:jc w:val="both"/>
        <w:rPr>
          <w:lang w:val="en-GB"/>
        </w:rPr>
      </w:pPr>
      <w:r w:rsidRPr="00A90DBD">
        <w:rPr>
          <w:u w:val="single"/>
          <w:lang w:val="en-GB"/>
        </w:rPr>
        <w:t>Results:</w:t>
      </w:r>
      <w:r w:rsidRPr="005471F8">
        <w:rPr>
          <w:lang w:val="en-GB"/>
        </w:rPr>
        <w:t xml:space="preserve"> </w:t>
      </w:r>
      <w:r>
        <w:rPr>
          <w:lang w:val="en-GB"/>
        </w:rPr>
        <w:t xml:space="preserve">Despite numerous articles published in reputable scientific journals (580 subjects) only </w:t>
      </w:r>
      <w:r w:rsidRPr="005471F8">
        <w:rPr>
          <w:lang w:val="en-GB"/>
        </w:rPr>
        <w:t xml:space="preserve">13 articles </w:t>
      </w:r>
      <w:r>
        <w:rPr>
          <w:lang w:val="en-GB"/>
        </w:rPr>
        <w:t xml:space="preserve">could be </w:t>
      </w:r>
      <w:r w:rsidRPr="005471F8">
        <w:rPr>
          <w:lang w:val="en-GB"/>
        </w:rPr>
        <w:t>selected</w:t>
      </w:r>
      <w:r>
        <w:rPr>
          <w:lang w:val="en-GB"/>
        </w:rPr>
        <w:t xml:space="preserve"> because only they met our criteria. All authors recognized that </w:t>
      </w:r>
      <w:r w:rsidRPr="005471F8">
        <w:rPr>
          <w:lang w:val="en-GB"/>
        </w:rPr>
        <w:t xml:space="preserve">incisors were </w:t>
      </w:r>
      <w:proofErr w:type="spellStart"/>
      <w:r w:rsidRPr="005471F8">
        <w:rPr>
          <w:lang w:val="en-GB"/>
        </w:rPr>
        <w:t>retroclined</w:t>
      </w:r>
      <w:proofErr w:type="spellEnd"/>
      <w:r w:rsidRPr="005471F8">
        <w:rPr>
          <w:lang w:val="en-GB"/>
        </w:rPr>
        <w:t xml:space="preserve"> during retraction by 2.46° (mean difference), which was statistically significant. </w:t>
      </w:r>
      <w:r>
        <w:rPr>
          <w:lang w:val="en-GB"/>
        </w:rPr>
        <w:t xml:space="preserve">Statistical analysis confirmed that </w:t>
      </w:r>
      <w:r w:rsidRPr="005471F8">
        <w:rPr>
          <w:lang w:val="en-GB"/>
        </w:rPr>
        <w:t>the differences in torque between the study group and the control group were statistically significant in</w:t>
      </w:r>
      <w:r>
        <w:rPr>
          <w:lang w:val="en-GB"/>
        </w:rPr>
        <w:t xml:space="preserve"> most of research</w:t>
      </w:r>
      <w:r w:rsidRPr="005471F8">
        <w:rPr>
          <w:lang w:val="en-GB"/>
        </w:rPr>
        <w:t xml:space="preserve">. </w:t>
      </w:r>
      <w:r>
        <w:rPr>
          <w:lang w:val="en-GB"/>
        </w:rPr>
        <w:t xml:space="preserve">We assessed our research for </w:t>
      </w:r>
      <w:r w:rsidRPr="005471F8">
        <w:rPr>
          <w:lang w:val="en-GB"/>
        </w:rPr>
        <w:t>heterogene</w:t>
      </w:r>
      <w:r>
        <w:rPr>
          <w:lang w:val="en-GB"/>
        </w:rPr>
        <w:t>ity of articles in relation to their impact on the significance of the analysis performed.</w:t>
      </w:r>
    </w:p>
    <w:p w:rsidR="00BE30A6" w:rsidRPr="001D7772" w:rsidRDefault="00BE30A6" w:rsidP="00BE30A6">
      <w:pPr>
        <w:jc w:val="both"/>
        <w:rPr>
          <w:lang w:val="en-GB"/>
        </w:rPr>
      </w:pPr>
      <w:r w:rsidRPr="00A90DBD">
        <w:rPr>
          <w:u w:val="single"/>
          <w:lang w:val="en-GB"/>
        </w:rPr>
        <w:t>Conclusion:</w:t>
      </w:r>
      <w:r w:rsidRPr="005471F8">
        <w:rPr>
          <w:lang w:val="en-GB"/>
        </w:rPr>
        <w:t xml:space="preserve"> </w:t>
      </w:r>
      <w:r>
        <w:rPr>
          <w:lang w:val="en-GB"/>
        </w:rPr>
        <w:t>A</w:t>
      </w:r>
      <w:r w:rsidRPr="00FE65F8">
        <w:rPr>
          <w:lang w:val="en-GB"/>
        </w:rPr>
        <w:t>s a result of the analysis conducted by our team</w:t>
      </w:r>
      <w:r>
        <w:rPr>
          <w:lang w:val="en-GB"/>
        </w:rPr>
        <w:t xml:space="preserve"> we recognized that</w:t>
      </w:r>
      <w:r w:rsidRPr="00FE65F8">
        <w:rPr>
          <w:lang w:val="en-GB"/>
        </w:rPr>
        <w:t xml:space="preserve"> </w:t>
      </w:r>
      <w:r>
        <w:rPr>
          <w:lang w:val="en-GB"/>
        </w:rPr>
        <w:t>b</w:t>
      </w:r>
      <w:r w:rsidRPr="005471F8">
        <w:rPr>
          <w:lang w:val="en-GB"/>
        </w:rPr>
        <w:t xml:space="preserve">oth properly performed </w:t>
      </w:r>
      <w:proofErr w:type="spellStart"/>
      <w:r w:rsidRPr="005471F8">
        <w:rPr>
          <w:lang w:val="en-GB"/>
        </w:rPr>
        <w:t>corticotomy</w:t>
      </w:r>
      <w:proofErr w:type="spellEnd"/>
      <w:r w:rsidRPr="005471F8">
        <w:rPr>
          <w:lang w:val="en-GB"/>
        </w:rPr>
        <w:t xml:space="preserve"> and en-masse retraction using orthodontic </w:t>
      </w:r>
      <w:proofErr w:type="spellStart"/>
      <w:r w:rsidRPr="005471F8">
        <w:rPr>
          <w:lang w:val="en-GB"/>
        </w:rPr>
        <w:t>microimplants</w:t>
      </w:r>
      <w:proofErr w:type="spellEnd"/>
      <w:r w:rsidRPr="005471F8">
        <w:rPr>
          <w:lang w:val="en-GB"/>
        </w:rPr>
        <w:t xml:space="preserve"> seem to be the most effective and scientifically validated methods of torque control. </w:t>
      </w:r>
      <w:r>
        <w:rPr>
          <w:lang w:val="en-GB"/>
        </w:rPr>
        <w:t>Just after the publication of our research an article “</w:t>
      </w:r>
      <w:r w:rsidRPr="0053540D">
        <w:rPr>
          <w:lang w:val="en-GB"/>
        </w:rPr>
        <w:t xml:space="preserve">En-Mass Retraction of Maxillary Anterior Teeth with Severe </w:t>
      </w:r>
      <w:proofErr w:type="spellStart"/>
      <w:r w:rsidRPr="0053540D">
        <w:rPr>
          <w:lang w:val="en-GB"/>
        </w:rPr>
        <w:t>Proclination</w:t>
      </w:r>
      <w:proofErr w:type="spellEnd"/>
      <w:r w:rsidRPr="0053540D">
        <w:rPr>
          <w:lang w:val="en-GB"/>
        </w:rPr>
        <w:t xml:space="preserve"> and Root </w:t>
      </w:r>
      <w:proofErr w:type="spellStart"/>
      <w:r w:rsidRPr="0053540D">
        <w:rPr>
          <w:lang w:val="en-GB"/>
        </w:rPr>
        <w:t>Resorption</w:t>
      </w:r>
      <w:proofErr w:type="spellEnd"/>
      <w:r w:rsidRPr="0053540D">
        <w:rPr>
          <w:lang w:val="en-GB"/>
        </w:rPr>
        <w:t>—A Case Report</w:t>
      </w:r>
      <w:r>
        <w:rPr>
          <w:lang w:val="en-GB"/>
        </w:rPr>
        <w:t>”</w:t>
      </w:r>
      <w:r w:rsidRPr="00A90DBD">
        <w:rPr>
          <w:lang w:val="en-GB"/>
        </w:rPr>
        <w:t xml:space="preserve"> </w:t>
      </w:r>
      <w:proofErr w:type="gramStart"/>
      <w:r>
        <w:rPr>
          <w:lang w:val="en-GB"/>
        </w:rPr>
        <w:t>appeared  which</w:t>
      </w:r>
      <w:proofErr w:type="gramEnd"/>
      <w:r>
        <w:rPr>
          <w:lang w:val="en-GB"/>
        </w:rPr>
        <w:t xml:space="preserve"> also discussed the advanced retraction of incisors with the use of Tads and evaluate the difference in their inclination. </w:t>
      </w:r>
    </w:p>
    <w:p w:rsidR="00DA272A" w:rsidRDefault="00BE30A6">
      <w:bookmarkStart w:id="0" w:name="_GoBack"/>
      <w:bookmarkEnd w:id="0"/>
    </w:p>
    <w:sectPr w:rsidR="00DA27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D3153B"/>
    <w:multiLevelType w:val="hybridMultilevel"/>
    <w:tmpl w:val="681456A8"/>
    <w:lvl w:ilvl="0" w:tplc="04150001">
      <w:start w:val="1"/>
      <w:numFmt w:val="bullet"/>
      <w:lvlText w:val=""/>
      <w:lvlJc w:val="left"/>
      <w:pPr>
        <w:ind w:left="1632" w:hanging="360"/>
      </w:pPr>
      <w:rPr>
        <w:rFonts w:ascii="Symbol" w:hAnsi="Symbol" w:hint="default"/>
      </w:rPr>
    </w:lvl>
    <w:lvl w:ilvl="1" w:tplc="04150003" w:tentative="1">
      <w:start w:val="1"/>
      <w:numFmt w:val="bullet"/>
      <w:lvlText w:val="o"/>
      <w:lvlJc w:val="left"/>
      <w:pPr>
        <w:ind w:left="2352" w:hanging="360"/>
      </w:pPr>
      <w:rPr>
        <w:rFonts w:ascii="Courier New" w:hAnsi="Courier New" w:cs="Courier New" w:hint="default"/>
      </w:rPr>
    </w:lvl>
    <w:lvl w:ilvl="2" w:tplc="04150005" w:tentative="1">
      <w:start w:val="1"/>
      <w:numFmt w:val="bullet"/>
      <w:lvlText w:val=""/>
      <w:lvlJc w:val="left"/>
      <w:pPr>
        <w:ind w:left="3072" w:hanging="360"/>
      </w:pPr>
      <w:rPr>
        <w:rFonts w:ascii="Wingdings" w:hAnsi="Wingdings" w:hint="default"/>
      </w:rPr>
    </w:lvl>
    <w:lvl w:ilvl="3" w:tplc="04150001" w:tentative="1">
      <w:start w:val="1"/>
      <w:numFmt w:val="bullet"/>
      <w:lvlText w:val=""/>
      <w:lvlJc w:val="left"/>
      <w:pPr>
        <w:ind w:left="3792" w:hanging="360"/>
      </w:pPr>
      <w:rPr>
        <w:rFonts w:ascii="Symbol" w:hAnsi="Symbol" w:hint="default"/>
      </w:rPr>
    </w:lvl>
    <w:lvl w:ilvl="4" w:tplc="04150003" w:tentative="1">
      <w:start w:val="1"/>
      <w:numFmt w:val="bullet"/>
      <w:lvlText w:val="o"/>
      <w:lvlJc w:val="left"/>
      <w:pPr>
        <w:ind w:left="4512" w:hanging="360"/>
      </w:pPr>
      <w:rPr>
        <w:rFonts w:ascii="Courier New" w:hAnsi="Courier New" w:cs="Courier New" w:hint="default"/>
      </w:rPr>
    </w:lvl>
    <w:lvl w:ilvl="5" w:tplc="04150005" w:tentative="1">
      <w:start w:val="1"/>
      <w:numFmt w:val="bullet"/>
      <w:lvlText w:val=""/>
      <w:lvlJc w:val="left"/>
      <w:pPr>
        <w:ind w:left="5232" w:hanging="360"/>
      </w:pPr>
      <w:rPr>
        <w:rFonts w:ascii="Wingdings" w:hAnsi="Wingdings" w:hint="default"/>
      </w:rPr>
    </w:lvl>
    <w:lvl w:ilvl="6" w:tplc="04150001" w:tentative="1">
      <w:start w:val="1"/>
      <w:numFmt w:val="bullet"/>
      <w:lvlText w:val=""/>
      <w:lvlJc w:val="left"/>
      <w:pPr>
        <w:ind w:left="5952" w:hanging="360"/>
      </w:pPr>
      <w:rPr>
        <w:rFonts w:ascii="Symbol" w:hAnsi="Symbol" w:hint="default"/>
      </w:rPr>
    </w:lvl>
    <w:lvl w:ilvl="7" w:tplc="04150003" w:tentative="1">
      <w:start w:val="1"/>
      <w:numFmt w:val="bullet"/>
      <w:lvlText w:val="o"/>
      <w:lvlJc w:val="left"/>
      <w:pPr>
        <w:ind w:left="6672" w:hanging="360"/>
      </w:pPr>
      <w:rPr>
        <w:rFonts w:ascii="Courier New" w:hAnsi="Courier New" w:cs="Courier New" w:hint="default"/>
      </w:rPr>
    </w:lvl>
    <w:lvl w:ilvl="8" w:tplc="04150005" w:tentative="1">
      <w:start w:val="1"/>
      <w:numFmt w:val="bullet"/>
      <w:lvlText w:val=""/>
      <w:lvlJc w:val="left"/>
      <w:pPr>
        <w:ind w:left="7392" w:hanging="360"/>
      </w:pPr>
      <w:rPr>
        <w:rFonts w:ascii="Wingdings" w:hAnsi="Wingdings" w:hint="default"/>
      </w:rPr>
    </w:lvl>
  </w:abstractNum>
  <w:abstractNum w:abstractNumId="1">
    <w:nsid w:val="7F3E4EF9"/>
    <w:multiLevelType w:val="hybridMultilevel"/>
    <w:tmpl w:val="F408A1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0A6"/>
    <w:rsid w:val="00056FB9"/>
    <w:rsid w:val="004F3437"/>
    <w:rsid w:val="00BE30A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0A6"/>
    <w:pPr>
      <w:spacing w:after="160" w:line="259" w:lineRule="auto"/>
    </w:pPr>
    <w:rPr>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0A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E30A6"/>
    <w:rPr>
      <w:lang w:val="pl-PL"/>
    </w:rPr>
  </w:style>
  <w:style w:type="paragraph" w:styleId="ListParagraph">
    <w:name w:val="List Paragraph"/>
    <w:basedOn w:val="Normal"/>
    <w:uiPriority w:val="34"/>
    <w:qFormat/>
    <w:rsid w:val="00BE30A6"/>
    <w:pPr>
      <w:ind w:left="720"/>
      <w:contextualSpacing/>
    </w:pPr>
  </w:style>
  <w:style w:type="character" w:styleId="Emphasis">
    <w:name w:val="Emphasis"/>
    <w:basedOn w:val="DefaultParagraphFont"/>
    <w:uiPriority w:val="20"/>
    <w:qFormat/>
    <w:rsid w:val="00BE30A6"/>
    <w:rPr>
      <w:i/>
      <w:iCs/>
    </w:rPr>
  </w:style>
  <w:style w:type="character" w:styleId="Hyperlink">
    <w:name w:val="Hyperlink"/>
    <w:basedOn w:val="DefaultParagraphFont"/>
    <w:uiPriority w:val="99"/>
    <w:unhideWhenUsed/>
    <w:rsid w:val="00BE30A6"/>
    <w:rPr>
      <w:color w:val="0000FF" w:themeColor="hyperlink"/>
      <w:u w:val="single"/>
    </w:rPr>
  </w:style>
  <w:style w:type="paragraph" w:customStyle="1" w:styleId="MDPI12title">
    <w:name w:val="MDPI_1.2_title"/>
    <w:next w:val="Normal"/>
    <w:qFormat/>
    <w:rsid w:val="00BE30A6"/>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BE30A6"/>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0A6"/>
    <w:pPr>
      <w:spacing w:after="160" w:line="259" w:lineRule="auto"/>
    </w:pPr>
    <w:rPr>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0A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E30A6"/>
    <w:rPr>
      <w:lang w:val="pl-PL"/>
    </w:rPr>
  </w:style>
  <w:style w:type="paragraph" w:styleId="ListParagraph">
    <w:name w:val="List Paragraph"/>
    <w:basedOn w:val="Normal"/>
    <w:uiPriority w:val="34"/>
    <w:qFormat/>
    <w:rsid w:val="00BE30A6"/>
    <w:pPr>
      <w:ind w:left="720"/>
      <w:contextualSpacing/>
    </w:pPr>
  </w:style>
  <w:style w:type="character" w:styleId="Emphasis">
    <w:name w:val="Emphasis"/>
    <w:basedOn w:val="DefaultParagraphFont"/>
    <w:uiPriority w:val="20"/>
    <w:qFormat/>
    <w:rsid w:val="00BE30A6"/>
    <w:rPr>
      <w:i/>
      <w:iCs/>
    </w:rPr>
  </w:style>
  <w:style w:type="character" w:styleId="Hyperlink">
    <w:name w:val="Hyperlink"/>
    <w:basedOn w:val="DefaultParagraphFont"/>
    <w:uiPriority w:val="99"/>
    <w:unhideWhenUsed/>
    <w:rsid w:val="00BE30A6"/>
    <w:rPr>
      <w:color w:val="0000FF" w:themeColor="hyperlink"/>
      <w:u w:val="single"/>
    </w:rPr>
  </w:style>
  <w:style w:type="paragraph" w:customStyle="1" w:styleId="MDPI12title">
    <w:name w:val="MDPI_1.2_title"/>
    <w:next w:val="Normal"/>
    <w:qFormat/>
    <w:rsid w:val="00BE30A6"/>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BE30A6"/>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Faiyaz</dc:creator>
  <cp:lastModifiedBy>Faiyaz</cp:lastModifiedBy>
  <cp:revision>1</cp:revision>
  <dcterms:created xsi:type="dcterms:W3CDTF">2022-09-23T08:50:00Z</dcterms:created>
  <dcterms:modified xsi:type="dcterms:W3CDTF">2022-09-23T08:51:00Z</dcterms:modified>
</cp:coreProperties>
</file>