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64" w:lineRule="auto" w:before="34"/>
        <w:ind w:left="1407" w:right="782" w:firstLine="880"/>
        <w:jc w:val="left"/>
        <w:rPr>
          <w:b/>
          <w:sz w:val="30"/>
        </w:rPr>
      </w:pPr>
      <w:r>
        <w:rPr>
          <w:b/>
          <w:color w:val="BF8F00"/>
          <w:sz w:val="30"/>
        </w:rPr>
        <w:t>Glutathionylation promotes Gbb</w:t>
      </w:r>
      <w:r>
        <w:rPr>
          <w:b/>
          <w:color w:val="BF8F00"/>
          <w:spacing w:val="1"/>
          <w:sz w:val="30"/>
        </w:rPr>
        <w:t> </w:t>
      </w:r>
      <w:r>
        <w:rPr>
          <w:b/>
          <w:color w:val="BF8F00"/>
          <w:sz w:val="30"/>
        </w:rPr>
        <w:t>degradation</w:t>
      </w:r>
      <w:r>
        <w:rPr>
          <w:b/>
          <w:color w:val="BF8F00"/>
          <w:spacing w:val="-2"/>
          <w:sz w:val="30"/>
        </w:rPr>
        <w:t> </w:t>
      </w:r>
      <w:r>
        <w:rPr>
          <w:b/>
          <w:color w:val="BF8F00"/>
          <w:sz w:val="30"/>
        </w:rPr>
        <w:t>by proteasome-mediated</w:t>
      </w:r>
      <w:r>
        <w:rPr>
          <w:b/>
          <w:color w:val="BF8F00"/>
          <w:spacing w:val="-2"/>
          <w:sz w:val="30"/>
        </w:rPr>
        <w:t> </w:t>
      </w:r>
      <w:r>
        <w:rPr>
          <w:b/>
          <w:color w:val="BF8F00"/>
          <w:sz w:val="30"/>
        </w:rPr>
        <w:t>pathway</w:t>
      </w:r>
    </w:p>
    <w:p>
      <w:pPr>
        <w:spacing w:before="146"/>
        <w:ind w:left="151" w:right="0" w:firstLine="0"/>
        <w:jc w:val="left"/>
        <w:rPr>
          <w:b/>
          <w:sz w:val="28"/>
        </w:rPr>
      </w:pPr>
      <w:r>
        <w:rPr>
          <w:b/>
          <w:color w:val="00B0F0"/>
          <w:sz w:val="28"/>
        </w:rPr>
        <w:t>Md.</w:t>
      </w:r>
      <w:r>
        <w:rPr>
          <w:b/>
          <w:color w:val="00B0F0"/>
          <w:spacing w:val="-1"/>
          <w:sz w:val="28"/>
        </w:rPr>
        <w:t> </w:t>
      </w:r>
      <w:r>
        <w:rPr>
          <w:b/>
          <w:color w:val="00B0F0"/>
          <w:sz w:val="28"/>
        </w:rPr>
        <w:t>Shafayat</w:t>
      </w:r>
      <w:r>
        <w:rPr>
          <w:b/>
          <w:color w:val="00B0F0"/>
          <w:spacing w:val="3"/>
          <w:sz w:val="28"/>
        </w:rPr>
        <w:t> </w:t>
      </w:r>
      <w:r>
        <w:rPr>
          <w:b/>
          <w:color w:val="00B0F0"/>
          <w:sz w:val="28"/>
        </w:rPr>
        <w:t>Hossain</w:t>
      </w:r>
      <w:r>
        <w:rPr>
          <w:b/>
          <w:color w:val="00B0F0"/>
          <w:sz w:val="28"/>
          <w:vertAlign w:val="superscript"/>
        </w:rPr>
        <w:t>1,2</w:t>
      </w:r>
      <w:r>
        <w:rPr>
          <w:b/>
          <w:color w:val="00B0F0"/>
          <w:sz w:val="28"/>
          <w:vertAlign w:val="baseline"/>
        </w:rPr>
        <w:t>,</w:t>
      </w:r>
      <w:r>
        <w:rPr>
          <w:b/>
          <w:color w:val="00B0F0"/>
          <w:spacing w:val="2"/>
          <w:sz w:val="28"/>
          <w:vertAlign w:val="baseline"/>
        </w:rPr>
        <w:t> </w:t>
      </w:r>
      <w:r>
        <w:rPr>
          <w:b/>
          <w:color w:val="00B0F0"/>
          <w:sz w:val="28"/>
          <w:vertAlign w:val="baseline"/>
        </w:rPr>
        <w:t>Ph.D.</w:t>
      </w:r>
    </w:p>
    <w:p>
      <w:pPr>
        <w:pStyle w:val="BodyText"/>
        <w:spacing w:line="266" w:lineRule="auto" w:before="180"/>
        <w:ind w:left="152"/>
        <w:jc w:val="left"/>
      </w:pPr>
      <w:r>
        <w:rPr>
          <w:vertAlign w:val="superscript"/>
        </w:rPr>
        <w:t>1</w:t>
      </w:r>
      <w:r>
        <w:rPr>
          <w:vertAlign w:val="baseline"/>
        </w:rPr>
        <w:t>Researcher,</w:t>
      </w:r>
      <w:r>
        <w:rPr>
          <w:spacing w:val="15"/>
          <w:vertAlign w:val="baseline"/>
        </w:rPr>
        <w:t> </w:t>
      </w:r>
      <w:r>
        <w:rPr>
          <w:vertAlign w:val="baseline"/>
        </w:rPr>
        <w:t>Institute</w:t>
      </w:r>
      <w:r>
        <w:rPr>
          <w:spacing w:val="11"/>
          <w:vertAlign w:val="baseline"/>
        </w:rPr>
        <w:t> </w:t>
      </w:r>
      <w:r>
        <w:rPr>
          <w:vertAlign w:val="baseline"/>
        </w:rPr>
        <w:t>of</w:t>
      </w:r>
      <w:r>
        <w:rPr>
          <w:spacing w:val="15"/>
          <w:vertAlign w:val="baseline"/>
        </w:rPr>
        <w:t> </w:t>
      </w:r>
      <w:r>
        <w:rPr>
          <w:vertAlign w:val="baseline"/>
        </w:rPr>
        <w:t>Genetics</w:t>
      </w:r>
      <w:r>
        <w:rPr>
          <w:spacing w:val="15"/>
          <w:vertAlign w:val="baseline"/>
        </w:rPr>
        <w:t> </w:t>
      </w:r>
      <w:r>
        <w:rPr>
          <w:vertAlign w:val="baseline"/>
        </w:rPr>
        <w:t>and</w:t>
      </w:r>
      <w:r>
        <w:rPr>
          <w:spacing w:val="16"/>
          <w:vertAlign w:val="baseline"/>
        </w:rPr>
        <w:t> </w:t>
      </w:r>
      <w:r>
        <w:rPr>
          <w:vertAlign w:val="baseline"/>
        </w:rPr>
        <w:t>Developmental</w:t>
      </w:r>
      <w:r>
        <w:rPr>
          <w:spacing w:val="13"/>
          <w:vertAlign w:val="baseline"/>
        </w:rPr>
        <w:t> </w:t>
      </w:r>
      <w:r>
        <w:rPr>
          <w:vertAlign w:val="baseline"/>
        </w:rPr>
        <w:t>Biology,</w:t>
      </w:r>
      <w:r>
        <w:rPr>
          <w:spacing w:val="11"/>
          <w:vertAlign w:val="baseline"/>
        </w:rPr>
        <w:t> </w:t>
      </w:r>
      <w:r>
        <w:rPr>
          <w:vertAlign w:val="baseline"/>
        </w:rPr>
        <w:t>Chinese</w:t>
      </w:r>
      <w:r>
        <w:rPr>
          <w:spacing w:val="11"/>
          <w:vertAlign w:val="baseline"/>
        </w:rPr>
        <w:t> </w:t>
      </w:r>
      <w:r>
        <w:rPr>
          <w:vertAlign w:val="baseline"/>
        </w:rPr>
        <w:t>Academy</w:t>
      </w:r>
      <w:r>
        <w:rPr>
          <w:spacing w:val="10"/>
          <w:vertAlign w:val="baseline"/>
        </w:rPr>
        <w:t> </w:t>
      </w:r>
      <w:r>
        <w:rPr>
          <w:vertAlign w:val="baseline"/>
        </w:rPr>
        <w:t>of</w:t>
      </w:r>
      <w:r>
        <w:rPr>
          <w:spacing w:val="12"/>
          <w:vertAlign w:val="baseline"/>
        </w:rPr>
        <w:t> </w:t>
      </w:r>
      <w:r>
        <w:rPr>
          <w:vertAlign w:val="baseline"/>
        </w:rPr>
        <w:t>Sciences,</w:t>
      </w:r>
      <w:r>
        <w:rPr>
          <w:spacing w:val="-52"/>
          <w:vertAlign w:val="baseline"/>
        </w:rPr>
        <w:t> </w:t>
      </w:r>
      <w:r>
        <w:rPr>
          <w:vertAlign w:val="baseline"/>
        </w:rPr>
        <w:t>Beijing,</w:t>
      </w:r>
      <w:r>
        <w:rPr>
          <w:spacing w:val="1"/>
          <w:vertAlign w:val="baseline"/>
        </w:rPr>
        <w:t> </w:t>
      </w:r>
      <w:r>
        <w:rPr>
          <w:vertAlign w:val="baseline"/>
        </w:rPr>
        <w:t>China.</w:t>
      </w:r>
    </w:p>
    <w:p>
      <w:pPr>
        <w:pStyle w:val="BodyText"/>
        <w:spacing w:before="149"/>
        <w:ind w:left="151"/>
        <w:jc w:val="left"/>
      </w:pPr>
      <w:r>
        <w:rPr>
          <w:vertAlign w:val="superscript"/>
        </w:rPr>
        <w:t>2</w:t>
      </w:r>
      <w:r>
        <w:rPr>
          <w:vertAlign w:val="baseline"/>
        </w:rPr>
        <w:t>Department</w:t>
      </w:r>
      <w:r>
        <w:rPr>
          <w:spacing w:val="20"/>
          <w:vertAlign w:val="baseline"/>
        </w:rPr>
        <w:t> </w:t>
      </w:r>
      <w:r>
        <w:rPr>
          <w:vertAlign w:val="baseline"/>
        </w:rPr>
        <w:t>of</w:t>
      </w:r>
      <w:r>
        <w:rPr>
          <w:spacing w:val="20"/>
          <w:vertAlign w:val="baseline"/>
        </w:rPr>
        <w:t> </w:t>
      </w:r>
      <w:r>
        <w:rPr>
          <w:vertAlign w:val="baseline"/>
        </w:rPr>
        <w:t>Pharmacy</w:t>
      </w:r>
      <w:r>
        <w:rPr>
          <w:spacing w:val="18"/>
          <w:vertAlign w:val="baseline"/>
        </w:rPr>
        <w:t> </w:t>
      </w:r>
      <w:r>
        <w:rPr>
          <w:vertAlign w:val="baseline"/>
        </w:rPr>
        <w:t>Department,</w:t>
      </w:r>
      <w:r>
        <w:rPr>
          <w:spacing w:val="19"/>
          <w:vertAlign w:val="baseline"/>
        </w:rPr>
        <w:t> </w:t>
      </w:r>
      <w:r>
        <w:rPr>
          <w:vertAlign w:val="baseline"/>
        </w:rPr>
        <w:t>Manarat</w:t>
      </w:r>
      <w:r>
        <w:rPr>
          <w:spacing w:val="20"/>
          <w:vertAlign w:val="baseline"/>
        </w:rPr>
        <w:t> </w:t>
      </w:r>
      <w:r>
        <w:rPr>
          <w:vertAlign w:val="baseline"/>
        </w:rPr>
        <w:t>International</w:t>
      </w:r>
      <w:r>
        <w:rPr>
          <w:spacing w:val="21"/>
          <w:vertAlign w:val="baseline"/>
        </w:rPr>
        <w:t> </w:t>
      </w:r>
      <w:r>
        <w:rPr>
          <w:vertAlign w:val="baseline"/>
        </w:rPr>
        <w:t>University.</w:t>
      </w:r>
    </w:p>
    <w:p>
      <w:pPr>
        <w:pStyle w:val="Heading1"/>
        <w:spacing w:before="175"/>
      </w:pPr>
      <w:r>
        <w:rPr>
          <w:color w:val="BF8F00"/>
        </w:rPr>
        <w:t>Biography</w:t>
      </w:r>
    </w:p>
    <w:p>
      <w:pPr>
        <w:pStyle w:val="BodyText"/>
        <w:spacing w:before="11"/>
        <w:ind w:left="0"/>
        <w:jc w:val="left"/>
        <w:rPr>
          <w:b/>
          <w:sz w:val="9"/>
        </w:rPr>
      </w:pPr>
    </w:p>
    <w:p>
      <w:pPr>
        <w:pStyle w:val="BodyText"/>
        <w:spacing w:line="266" w:lineRule="auto" w:before="66"/>
        <w:ind w:left="2407" w:right="158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1188719</wp:posOffset>
            </wp:positionH>
            <wp:positionV relativeFrom="paragraph">
              <wp:posOffset>41266</wp:posOffset>
            </wp:positionV>
            <wp:extent cx="1322831" cy="1658111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831" cy="1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Talented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resourceful</w:t>
      </w:r>
      <w:r>
        <w:rPr>
          <w:spacing w:val="1"/>
        </w:rPr>
        <w:t> </w:t>
      </w:r>
      <w:r>
        <w:rPr/>
        <w:t>academician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researcher,</w:t>
      </w:r>
      <w:r>
        <w:rPr>
          <w:spacing w:val="1"/>
        </w:rPr>
        <w:t> </w:t>
      </w:r>
      <w:r>
        <w:rPr/>
        <w:t>offering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years’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teaching</w:t>
      </w:r>
      <w:r>
        <w:rPr>
          <w:spacing w:val="1"/>
        </w:rPr>
        <w:t> </w:t>
      </w:r>
      <w:r>
        <w:rPr/>
        <w:t>experience</w:t>
      </w:r>
      <w:r>
        <w:rPr>
          <w:spacing w:val="1"/>
        </w:rPr>
        <w:t> </w:t>
      </w:r>
      <w:r>
        <w:rPr/>
        <w:t>bearing</w:t>
      </w:r>
      <w:r>
        <w:rPr>
          <w:spacing w:val="1"/>
        </w:rPr>
        <w:t> </w:t>
      </w:r>
      <w:r>
        <w:rPr/>
        <w:t>field</w:t>
      </w:r>
      <w:r>
        <w:rPr>
          <w:spacing w:val="56"/>
        </w:rPr>
        <w:t> </w:t>
      </w:r>
      <w:r>
        <w:rPr/>
        <w:t>of</w:t>
      </w:r>
      <w:r>
        <w:rPr>
          <w:spacing w:val="1"/>
        </w:rPr>
        <w:t> </w:t>
      </w:r>
      <w:r>
        <w:rPr/>
        <w:t>Neurobiology,</w:t>
      </w:r>
      <w:r>
        <w:rPr>
          <w:spacing w:val="1"/>
        </w:rPr>
        <w:t> </w:t>
      </w:r>
      <w:r>
        <w:rPr/>
        <w:t>Molecular</w:t>
      </w:r>
      <w:r>
        <w:rPr>
          <w:spacing w:val="1"/>
        </w:rPr>
        <w:t> </w:t>
      </w:r>
      <w:r>
        <w:rPr/>
        <w:t>Biology,</w:t>
      </w:r>
      <w:r>
        <w:rPr>
          <w:spacing w:val="56"/>
        </w:rPr>
        <w:t> </w:t>
      </w:r>
      <w:r>
        <w:rPr/>
        <w:t>Pharmacology,</w:t>
      </w:r>
      <w:r>
        <w:rPr>
          <w:spacing w:val="56"/>
        </w:rPr>
        <w:t> </w:t>
      </w:r>
      <w:r>
        <w:rPr/>
        <w:t>Physiology,</w:t>
      </w:r>
      <w:r>
        <w:rPr>
          <w:spacing w:val="-52"/>
        </w:rPr>
        <w:t> </w:t>
      </w:r>
      <w:r>
        <w:rPr/>
        <w:t>Protein</w:t>
      </w:r>
      <w:r>
        <w:rPr>
          <w:spacing w:val="1"/>
        </w:rPr>
        <w:t> </w:t>
      </w:r>
      <w:r>
        <w:rPr/>
        <w:t>Biochemistry,</w:t>
      </w:r>
      <w:r>
        <w:rPr>
          <w:spacing w:val="1"/>
        </w:rPr>
        <w:t> </w:t>
      </w:r>
      <w:r>
        <w:rPr/>
        <w:t>Biotechnology,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Genetics.</w:t>
      </w:r>
      <w:r>
        <w:rPr>
          <w:spacing w:val="1"/>
        </w:rPr>
        <w:t> </w:t>
      </w:r>
      <w:r>
        <w:rPr/>
        <w:t>Successfully</w:t>
      </w:r>
      <w:r>
        <w:rPr>
          <w:spacing w:val="1"/>
        </w:rPr>
        <w:t> </w:t>
      </w:r>
      <w:r>
        <w:rPr/>
        <w:t>awarded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doctorate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world-leading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organization,</w:t>
      </w:r>
      <w:r>
        <w:rPr>
          <w:spacing w:val="-52"/>
        </w:rPr>
        <w:t> </w:t>
      </w:r>
      <w:r>
        <w:rPr/>
        <w:t>Chinese Academy of Sciences (CAS)</w:t>
      </w:r>
      <w:r>
        <w:rPr>
          <w:spacing w:val="1"/>
        </w:rPr>
        <w:t> </w:t>
      </w:r>
      <w:r>
        <w:rPr/>
        <w:t>with most prestigious CAS-</w:t>
      </w:r>
      <w:r>
        <w:rPr>
          <w:spacing w:val="1"/>
        </w:rPr>
        <w:t> </w:t>
      </w:r>
      <w:r>
        <w:rPr/>
        <w:t>TWAS (Italy) President fellowship of China. Excellent collaborative</w:t>
      </w:r>
      <w:r>
        <w:rPr>
          <w:spacing w:val="1"/>
        </w:rPr>
        <w:t> </w:t>
      </w:r>
      <w:r>
        <w:rPr/>
        <w:t>capabilities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top-ranking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laboratories/organizations</w:t>
      </w:r>
      <w:r>
        <w:rPr>
          <w:spacing w:val="1"/>
        </w:rPr>
        <w:t> </w:t>
      </w:r>
      <w:r>
        <w:rPr/>
        <w:t>(University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Cambridge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University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York)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solving</w:t>
      </w:r>
      <w:r>
        <w:rPr>
          <w:spacing w:val="1"/>
        </w:rPr>
        <w:t> </w:t>
      </w:r>
      <w:r>
        <w:rPr/>
        <w:t>unanswered</w:t>
      </w:r>
      <w:r>
        <w:rPr>
          <w:spacing w:val="15"/>
        </w:rPr>
        <w:t> </w:t>
      </w:r>
      <w:r>
        <w:rPr/>
        <w:t>biological</w:t>
      </w:r>
      <w:r>
        <w:rPr>
          <w:spacing w:val="15"/>
        </w:rPr>
        <w:t> </w:t>
      </w:r>
      <w:r>
        <w:rPr/>
        <w:t>questions.</w:t>
      </w:r>
      <w:r>
        <w:rPr>
          <w:spacing w:val="14"/>
        </w:rPr>
        <w:t> </w:t>
      </w:r>
      <w:r>
        <w:rPr/>
        <w:t>Dedicated</w:t>
      </w:r>
      <w:r>
        <w:rPr>
          <w:spacing w:val="13"/>
        </w:rPr>
        <w:t> </w:t>
      </w:r>
      <w:r>
        <w:rPr/>
        <w:t>biological</w:t>
      </w:r>
      <w:r>
        <w:rPr>
          <w:spacing w:val="11"/>
        </w:rPr>
        <w:t> </w:t>
      </w:r>
      <w:r>
        <w:rPr/>
        <w:t>researchers</w:t>
      </w:r>
    </w:p>
    <w:p>
      <w:pPr>
        <w:pStyle w:val="BodyText"/>
        <w:spacing w:line="266" w:lineRule="auto"/>
        <w:ind w:left="152" w:right="161"/>
      </w:pPr>
      <w:r>
        <w:rPr/>
        <w:t>for</w:t>
      </w:r>
      <w:r>
        <w:rPr>
          <w:spacing w:val="1"/>
        </w:rPr>
        <w:t> </w:t>
      </w:r>
      <w:r>
        <w:rPr/>
        <w:t>more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7</w:t>
      </w:r>
      <w:r>
        <w:rPr>
          <w:spacing w:val="1"/>
        </w:rPr>
        <w:t> </w:t>
      </w:r>
      <w:r>
        <w:rPr/>
        <w:t>years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experiences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state</w:t>
      </w:r>
      <w:r>
        <w:rPr>
          <w:spacing w:val="1"/>
        </w:rPr>
        <w:t> </w:t>
      </w:r>
      <w:r>
        <w:rPr/>
        <w:t>key</w:t>
      </w:r>
      <w:r>
        <w:rPr>
          <w:spacing w:val="1"/>
        </w:rPr>
        <w:t> </w:t>
      </w:r>
      <w:r>
        <w:rPr/>
        <w:t>laboratory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molecular</w:t>
      </w:r>
      <w:r>
        <w:rPr>
          <w:spacing w:val="1"/>
        </w:rPr>
        <w:t> </w:t>
      </w:r>
      <w:r>
        <w:rPr/>
        <w:t>developmental</w:t>
      </w:r>
      <w:r>
        <w:rPr>
          <w:spacing w:val="1"/>
        </w:rPr>
        <w:t> </w:t>
      </w:r>
      <w:r>
        <w:rPr/>
        <w:t>biology.</w:t>
      </w:r>
      <w:r>
        <w:rPr>
          <w:spacing w:val="1"/>
        </w:rPr>
        <w:t> </w:t>
      </w:r>
      <w:r>
        <w:rPr/>
        <w:t>Self-motivated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goal-oriented</w:t>
      </w:r>
      <w:r>
        <w:rPr>
          <w:spacing w:val="1"/>
        </w:rPr>
        <w:t> </w:t>
      </w:r>
      <w:r>
        <w:rPr/>
        <w:t>individual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multiple</w:t>
      </w:r>
      <w:r>
        <w:rPr>
          <w:spacing w:val="1"/>
        </w:rPr>
        <w:t> </w:t>
      </w:r>
      <w:r>
        <w:rPr/>
        <w:t>oversee</w:t>
      </w:r>
      <w:r>
        <w:rPr>
          <w:spacing w:val="1"/>
        </w:rPr>
        <w:t> </w:t>
      </w:r>
      <w:r>
        <w:rPr/>
        <w:t>projects handing capabilities. Having proven leadership, excellent communication skills, and</w:t>
      </w:r>
      <w:r>
        <w:rPr>
          <w:spacing w:val="1"/>
        </w:rPr>
        <w:t> </w:t>
      </w:r>
      <w:r>
        <w:rPr/>
        <w:t>strong</w:t>
      </w:r>
      <w:r>
        <w:rPr>
          <w:spacing w:val="9"/>
        </w:rPr>
        <w:t> </w:t>
      </w:r>
      <w:r>
        <w:rPr/>
        <w:t>student</w:t>
      </w:r>
      <w:r>
        <w:rPr>
          <w:spacing w:val="10"/>
        </w:rPr>
        <w:t> </w:t>
      </w:r>
      <w:r>
        <w:rPr/>
        <w:t>management</w:t>
      </w:r>
      <w:r>
        <w:rPr>
          <w:spacing w:val="10"/>
        </w:rPr>
        <w:t> </w:t>
      </w:r>
      <w:r>
        <w:rPr/>
        <w:t>skills</w:t>
      </w:r>
      <w:r>
        <w:rPr>
          <w:spacing w:val="9"/>
        </w:rPr>
        <w:t> </w:t>
      </w:r>
      <w:r>
        <w:rPr/>
        <w:t>to</w:t>
      </w:r>
      <w:r>
        <w:rPr>
          <w:spacing w:val="7"/>
        </w:rPr>
        <w:t> </w:t>
      </w:r>
      <w:r>
        <w:rPr/>
        <w:t>achieve</w:t>
      </w:r>
      <w:r>
        <w:rPr>
          <w:spacing w:val="6"/>
        </w:rPr>
        <w:t> </w:t>
      </w:r>
      <w:r>
        <w:rPr/>
        <w:t>high</w:t>
      </w:r>
      <w:r>
        <w:rPr>
          <w:spacing w:val="7"/>
        </w:rPr>
        <w:t> </w:t>
      </w:r>
      <w:r>
        <w:rPr/>
        <w:t>productivity</w:t>
      </w:r>
      <w:r>
        <w:rPr>
          <w:spacing w:val="8"/>
        </w:rPr>
        <w:t> </w:t>
      </w:r>
      <w:r>
        <w:rPr/>
        <w:t>and</w:t>
      </w:r>
      <w:r>
        <w:rPr>
          <w:spacing w:val="7"/>
        </w:rPr>
        <w:t> </w:t>
      </w:r>
      <w:r>
        <w:rPr/>
        <w:t>improve</w:t>
      </w:r>
      <w:r>
        <w:rPr>
          <w:spacing w:val="11"/>
        </w:rPr>
        <w:t> </w:t>
      </w:r>
      <w:r>
        <w:rPr/>
        <w:t>the</w:t>
      </w:r>
      <w:r>
        <w:rPr>
          <w:spacing w:val="9"/>
        </w:rPr>
        <w:t> </w:t>
      </w:r>
      <w:r>
        <w:rPr/>
        <w:t>institute.</w:t>
      </w:r>
    </w:p>
    <w:p>
      <w:pPr>
        <w:pStyle w:val="Heading1"/>
        <w:spacing w:before="138"/>
        <w:ind w:left="152"/>
      </w:pPr>
      <w:r>
        <w:rPr>
          <w:color w:val="BF8F00"/>
        </w:rPr>
        <w:t>Abstract</w:t>
      </w:r>
    </w:p>
    <w:p>
      <w:pPr>
        <w:pStyle w:val="BodyText"/>
        <w:spacing w:line="369" w:lineRule="auto" w:before="177"/>
        <w:ind w:left="151" w:right="160" w:firstLine="770"/>
        <w:jc w:val="right"/>
      </w:pPr>
      <w:r>
        <w:rPr/>
        <w:pict>
          <v:shape style="position:absolute;margin-left:93.59996pt;margin-top:4.771096pt;width:38.4pt;height:69.150pt;mso-position-horizontal-relative:page;mso-position-vertical-relative:paragraph;z-index:-15784448" type="#_x0000_t202" filled="false" stroked="false">
            <v:textbox inset="0,0,0,0">
              <w:txbxContent>
                <w:p>
                  <w:pPr>
                    <w:spacing w:line="1349" w:lineRule="exact" w:before="0"/>
                    <w:ind w:left="0" w:right="0" w:firstLine="0"/>
                    <w:jc w:val="left"/>
                    <w:rPr>
                      <w:sz w:val="138"/>
                    </w:rPr>
                  </w:pPr>
                  <w:r>
                    <w:rPr>
                      <w:w w:val="99"/>
                      <w:sz w:val="138"/>
                    </w:rPr>
                    <w:t>S</w:t>
                  </w:r>
                </w:p>
              </w:txbxContent>
            </v:textbox>
            <w10:wrap type="none"/>
          </v:shape>
        </w:pict>
      </w:r>
      <w:r>
        <w:rPr/>
        <w:t>ynapse,</w:t>
      </w:r>
      <w:r>
        <w:rPr>
          <w:spacing w:val="-1"/>
        </w:rPr>
        <w:t> </w:t>
      </w:r>
      <w:r>
        <w:rPr/>
        <w:t>the specialized</w:t>
      </w:r>
      <w:r>
        <w:rPr>
          <w:spacing w:val="1"/>
        </w:rPr>
        <w:t> </w:t>
      </w:r>
      <w:r>
        <w:rPr/>
        <w:t>contacting</w:t>
      </w:r>
      <w:r>
        <w:rPr>
          <w:spacing w:val="1"/>
        </w:rPr>
        <w:t> </w:t>
      </w:r>
      <w:r>
        <w:rPr/>
        <w:t>site between</w:t>
      </w:r>
      <w:r>
        <w:rPr>
          <w:spacing w:val="1"/>
        </w:rPr>
        <w:t> </w:t>
      </w:r>
      <w:r>
        <w:rPr/>
        <w:t>neurons</w:t>
      </w:r>
      <w:r>
        <w:rPr>
          <w:spacing w:val="3"/>
        </w:rPr>
        <w:t> </w:t>
      </w:r>
      <w:r>
        <w:rPr/>
        <w:t>and</w:t>
      </w:r>
      <w:r>
        <w:rPr>
          <w:spacing w:val="1"/>
        </w:rPr>
        <w:t> </w:t>
      </w:r>
      <w:r>
        <w:rPr/>
        <w:t>their</w:t>
      </w:r>
      <w:r>
        <w:rPr>
          <w:spacing w:val="3"/>
        </w:rPr>
        <w:t> </w:t>
      </w:r>
      <w:r>
        <w:rPr/>
        <w:t>target</w:t>
      </w:r>
      <w:r>
        <w:rPr>
          <w:spacing w:val="1"/>
        </w:rPr>
        <w:t> </w:t>
      </w:r>
      <w:r>
        <w:rPr/>
        <w:t>cells, is</w:t>
      </w:r>
      <w:r>
        <w:rPr>
          <w:spacing w:val="3"/>
        </w:rPr>
        <w:t> </w:t>
      </w:r>
      <w:r>
        <w:rPr/>
        <w:t>crucial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brain</w:t>
      </w:r>
      <w:r>
        <w:rPr>
          <w:spacing w:val="1"/>
        </w:rPr>
        <w:t> </w:t>
      </w:r>
      <w:r>
        <w:rPr/>
        <w:t>function.</w:t>
      </w:r>
      <w:r>
        <w:rPr>
          <w:spacing w:val="1"/>
        </w:rPr>
        <w:t> </w:t>
      </w:r>
      <w:r>
        <w:rPr/>
        <w:t>One</w:t>
      </w:r>
      <w:r>
        <w:rPr>
          <w:spacing w:val="1"/>
        </w:rPr>
        <w:t> </w:t>
      </w:r>
      <w:r>
        <w:rPr/>
        <w:t>main</w:t>
      </w:r>
      <w:r>
        <w:rPr>
          <w:spacing w:val="1"/>
        </w:rPr>
        <w:t> </w:t>
      </w:r>
      <w:r>
        <w:rPr/>
        <w:t>interest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laboratory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understand</w:t>
      </w:r>
      <w:r>
        <w:rPr>
          <w:spacing w:val="1"/>
        </w:rPr>
        <w:t> </w:t>
      </w:r>
      <w:r>
        <w:rPr/>
        <w:t>how</w:t>
      </w:r>
      <w:r>
        <w:rPr>
          <w:spacing w:val="1"/>
        </w:rPr>
        <w:t> </w:t>
      </w:r>
      <w:r>
        <w:rPr/>
        <w:t>synapse</w:t>
      </w:r>
      <w:r>
        <w:rPr>
          <w:spacing w:val="1"/>
        </w:rPr>
        <w:t> </w:t>
      </w:r>
      <w:r>
        <w:rPr/>
        <w:t>development</w:t>
      </w:r>
      <w:r>
        <w:rPr>
          <w:spacing w:val="62"/>
        </w:rPr>
        <w:t> </w:t>
      </w:r>
      <w:r>
        <w:rPr/>
        <w:t>is</w:t>
      </w:r>
      <w:r>
        <w:rPr>
          <w:spacing w:val="64"/>
        </w:rPr>
        <w:t> </w:t>
      </w:r>
      <w:r>
        <w:rPr/>
        <w:t>regulated.</w:t>
      </w:r>
      <w:r>
        <w:rPr>
          <w:spacing w:val="62"/>
        </w:rPr>
        <w:t> </w:t>
      </w:r>
      <w:r>
        <w:rPr/>
        <w:t>To</w:t>
      </w:r>
      <w:r>
        <w:rPr>
          <w:spacing w:val="63"/>
        </w:rPr>
        <w:t> </w:t>
      </w:r>
      <w:r>
        <w:rPr/>
        <w:t>identify</w:t>
      </w:r>
      <w:r>
        <w:rPr>
          <w:spacing w:val="63"/>
        </w:rPr>
        <w:t> </w:t>
      </w:r>
      <w:r>
        <w:rPr/>
        <w:t>a</w:t>
      </w:r>
      <w:r>
        <w:rPr>
          <w:spacing w:val="64"/>
        </w:rPr>
        <w:t> </w:t>
      </w:r>
      <w:r>
        <w:rPr/>
        <w:t>novel</w:t>
      </w:r>
      <w:r>
        <w:rPr>
          <w:spacing w:val="63"/>
        </w:rPr>
        <w:t> </w:t>
      </w:r>
      <w:r>
        <w:rPr/>
        <w:t>gene</w:t>
      </w:r>
      <w:r>
        <w:rPr>
          <w:spacing w:val="58"/>
        </w:rPr>
        <w:t> </w:t>
      </w:r>
      <w:r>
        <w:rPr/>
        <w:t>that</w:t>
      </w:r>
      <w:r>
        <w:rPr>
          <w:spacing w:val="65"/>
        </w:rPr>
        <w:t> </w:t>
      </w:r>
      <w:r>
        <w:rPr/>
        <w:t>regulates</w:t>
      </w:r>
      <w:r>
        <w:rPr>
          <w:spacing w:val="62"/>
        </w:rPr>
        <w:t> </w:t>
      </w:r>
      <w:r>
        <w:rPr/>
        <w:t>Neuromuscular</w:t>
      </w:r>
      <w:r>
        <w:rPr>
          <w:spacing w:val="1"/>
        </w:rPr>
        <w:t> </w:t>
      </w:r>
      <w:r>
        <w:rPr/>
        <w:t>Junction</w:t>
      </w:r>
      <w:r>
        <w:rPr>
          <w:spacing w:val="6"/>
        </w:rPr>
        <w:t> </w:t>
      </w:r>
      <w:r>
        <w:rPr/>
        <w:t>(NMJ)</w:t>
      </w:r>
      <w:r>
        <w:rPr>
          <w:spacing w:val="9"/>
        </w:rPr>
        <w:t> </w:t>
      </w:r>
      <w:r>
        <w:rPr/>
        <w:t>growth,</w:t>
      </w:r>
      <w:r>
        <w:rPr>
          <w:spacing w:val="12"/>
        </w:rPr>
        <w:t> </w:t>
      </w:r>
      <w:r>
        <w:rPr/>
        <w:t>we</w:t>
      </w:r>
      <w:r>
        <w:rPr>
          <w:spacing w:val="7"/>
        </w:rPr>
        <w:t> </w:t>
      </w:r>
      <w:r>
        <w:rPr/>
        <w:t>have</w:t>
      </w:r>
      <w:r>
        <w:rPr>
          <w:spacing w:val="8"/>
        </w:rPr>
        <w:t> </w:t>
      </w:r>
      <w:r>
        <w:rPr/>
        <w:t>carried</w:t>
      </w:r>
      <w:r>
        <w:rPr>
          <w:spacing w:val="10"/>
        </w:rPr>
        <w:t> </w:t>
      </w:r>
      <w:r>
        <w:rPr/>
        <w:t>out</w:t>
      </w:r>
      <w:r>
        <w:rPr>
          <w:spacing w:val="13"/>
        </w:rPr>
        <w:t> </w:t>
      </w:r>
      <w:r>
        <w:rPr/>
        <w:t>an</w:t>
      </w:r>
      <w:r>
        <w:rPr>
          <w:spacing w:val="10"/>
        </w:rPr>
        <w:t> </w:t>
      </w:r>
      <w:r>
        <w:rPr/>
        <w:t>RNAi</w:t>
      </w:r>
      <w:r>
        <w:rPr>
          <w:spacing w:val="9"/>
        </w:rPr>
        <w:t> </w:t>
      </w:r>
      <w:r>
        <w:rPr/>
        <w:t>knockdown</w:t>
      </w:r>
      <w:r>
        <w:rPr>
          <w:spacing w:val="13"/>
        </w:rPr>
        <w:t> </w:t>
      </w:r>
      <w:r>
        <w:rPr/>
        <w:t>screen</w:t>
      </w:r>
      <w:r>
        <w:rPr>
          <w:spacing w:val="13"/>
        </w:rPr>
        <w:t> </w:t>
      </w:r>
      <w:r>
        <w:rPr/>
        <w:t>for</w:t>
      </w:r>
      <w:r>
        <w:rPr>
          <w:spacing w:val="5"/>
        </w:rPr>
        <w:t> </w:t>
      </w:r>
      <w:r>
        <w:rPr/>
        <w:t>NMJ</w:t>
      </w:r>
      <w:r>
        <w:rPr>
          <w:spacing w:val="8"/>
        </w:rPr>
        <w:t> </w:t>
      </w:r>
      <w:r>
        <w:rPr/>
        <w:t>overgrowth</w:t>
      </w:r>
      <w:r>
        <w:rPr>
          <w:spacing w:val="-52"/>
        </w:rPr>
        <w:t> </w:t>
      </w:r>
      <w:r>
        <w:rPr/>
        <w:t>phenotype.</w:t>
      </w:r>
      <w:r>
        <w:rPr>
          <w:spacing w:val="33"/>
        </w:rPr>
        <w:t> </w:t>
      </w:r>
      <w:r>
        <w:rPr/>
        <w:t>We</w:t>
      </w:r>
      <w:r>
        <w:rPr>
          <w:spacing w:val="32"/>
        </w:rPr>
        <w:t> </w:t>
      </w:r>
      <w:r>
        <w:rPr/>
        <w:t>categorized</w:t>
      </w:r>
      <w:r>
        <w:rPr>
          <w:spacing w:val="32"/>
        </w:rPr>
        <w:t> </w:t>
      </w:r>
      <w:r>
        <w:rPr/>
        <w:t>the</w:t>
      </w:r>
      <w:r>
        <w:rPr>
          <w:spacing w:val="32"/>
        </w:rPr>
        <w:t> </w:t>
      </w:r>
      <w:r>
        <w:rPr/>
        <w:t>candidate</w:t>
      </w:r>
      <w:r>
        <w:rPr>
          <w:spacing w:val="32"/>
        </w:rPr>
        <w:t> </w:t>
      </w:r>
      <w:r>
        <w:rPr/>
        <w:t>genes</w:t>
      </w:r>
      <w:r>
        <w:rPr>
          <w:spacing w:val="33"/>
        </w:rPr>
        <w:t> </w:t>
      </w:r>
      <w:r>
        <w:rPr/>
        <w:t>into</w:t>
      </w:r>
      <w:r>
        <w:rPr>
          <w:spacing w:val="32"/>
        </w:rPr>
        <w:t> </w:t>
      </w:r>
      <w:r>
        <w:rPr/>
        <w:t>calcium</w:t>
      </w:r>
      <w:r>
        <w:rPr>
          <w:spacing w:val="32"/>
        </w:rPr>
        <w:t> </w:t>
      </w:r>
      <w:r>
        <w:rPr/>
        <w:t>signaling,</w:t>
      </w:r>
      <w:r>
        <w:rPr>
          <w:spacing w:val="30"/>
        </w:rPr>
        <w:t> </w:t>
      </w:r>
      <w:r>
        <w:rPr/>
        <w:t>transcription</w:t>
      </w:r>
      <w:r>
        <w:rPr>
          <w:spacing w:val="32"/>
        </w:rPr>
        <w:t> </w:t>
      </w:r>
      <w:r>
        <w:rPr/>
        <w:t>factors,</w:t>
      </w:r>
    </w:p>
    <w:p>
      <w:pPr>
        <w:pStyle w:val="BodyText"/>
        <w:spacing w:line="251" w:lineRule="exact"/>
        <w:ind w:left="151"/>
        <w:jc w:val="left"/>
      </w:pPr>
      <w:r>
        <w:rPr/>
        <w:t>redox,</w:t>
      </w:r>
      <w:r>
        <w:rPr>
          <w:spacing w:val="15"/>
        </w:rPr>
        <w:t> </w:t>
      </w:r>
      <w:r>
        <w:rPr/>
        <w:t>and</w:t>
      </w:r>
      <w:r>
        <w:rPr>
          <w:spacing w:val="15"/>
        </w:rPr>
        <w:t> </w:t>
      </w:r>
      <w:r>
        <w:rPr/>
        <w:t>miscellaneous</w:t>
      </w:r>
      <w:r>
        <w:rPr>
          <w:spacing w:val="18"/>
        </w:rPr>
        <w:t> </w:t>
      </w:r>
      <w:r>
        <w:rPr/>
        <w:t>subgroup.</w:t>
      </w:r>
    </w:p>
    <w:p>
      <w:pPr>
        <w:pStyle w:val="BodyText"/>
        <w:ind w:left="0"/>
        <w:jc w:val="left"/>
        <w:rPr>
          <w:sz w:val="25"/>
        </w:rPr>
      </w:pPr>
    </w:p>
    <w:p>
      <w:pPr>
        <w:spacing w:line="369" w:lineRule="auto" w:before="0"/>
        <w:ind w:left="151" w:right="159" w:firstLine="532"/>
        <w:jc w:val="both"/>
        <w:rPr>
          <w:sz w:val="22"/>
        </w:rPr>
      </w:pPr>
      <w:r>
        <w:rPr>
          <w:sz w:val="22"/>
        </w:rPr>
        <w:t>From the unbiased genetic screen, we found postsynaptic knockdown of </w:t>
      </w:r>
      <w:r>
        <w:rPr>
          <w:i/>
          <w:sz w:val="22"/>
        </w:rPr>
        <w:t>glutathione S-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transferase omega 1 </w:t>
      </w:r>
      <w:r>
        <w:rPr>
          <w:sz w:val="22"/>
        </w:rPr>
        <w:t>(</w:t>
      </w:r>
      <w:r>
        <w:rPr>
          <w:i/>
          <w:sz w:val="22"/>
        </w:rPr>
        <w:t>GstO1</w:t>
      </w:r>
      <w:r>
        <w:rPr>
          <w:sz w:val="22"/>
        </w:rPr>
        <w:t>) showed significantly more synaptic boutons at the NMJs. To</w:t>
      </w:r>
      <w:r>
        <w:rPr>
          <w:spacing w:val="1"/>
          <w:sz w:val="22"/>
        </w:rPr>
        <w:t> </w:t>
      </w:r>
      <w:r>
        <w:rPr>
          <w:sz w:val="22"/>
        </w:rPr>
        <w:t>understand the function of </w:t>
      </w:r>
      <w:r>
        <w:rPr>
          <w:i/>
          <w:sz w:val="22"/>
        </w:rPr>
        <w:t>GstO1 </w:t>
      </w:r>
      <w:r>
        <w:rPr>
          <w:sz w:val="22"/>
        </w:rPr>
        <w:t>in synapse development, we generated multiple mutations of</w:t>
      </w:r>
      <w:r>
        <w:rPr>
          <w:spacing w:val="1"/>
          <w:sz w:val="22"/>
        </w:rPr>
        <w:t> </w:t>
      </w:r>
      <w:r>
        <w:rPr>
          <w:i/>
          <w:sz w:val="22"/>
        </w:rPr>
        <w:t>GstO1</w:t>
      </w:r>
      <w:r>
        <w:rPr>
          <w:sz w:val="22"/>
        </w:rPr>
        <w:t>,</w:t>
      </w:r>
      <w:r>
        <w:rPr>
          <w:spacing w:val="3"/>
          <w:sz w:val="22"/>
        </w:rPr>
        <w:t> </w:t>
      </w:r>
      <w:r>
        <w:rPr>
          <w:sz w:val="22"/>
        </w:rPr>
        <w:t>the</w:t>
      </w:r>
      <w:r>
        <w:rPr>
          <w:spacing w:val="4"/>
          <w:sz w:val="22"/>
        </w:rPr>
        <w:t> </w:t>
      </w:r>
      <w:r>
        <w:rPr>
          <w:i/>
          <w:sz w:val="22"/>
        </w:rPr>
        <w:t>Drosophila</w:t>
      </w:r>
      <w:r>
        <w:rPr>
          <w:i/>
          <w:spacing w:val="5"/>
          <w:sz w:val="22"/>
        </w:rPr>
        <w:t> </w:t>
      </w:r>
      <w:r>
        <w:rPr>
          <w:sz w:val="22"/>
        </w:rPr>
        <w:t>ortholog</w:t>
      </w:r>
      <w:r>
        <w:rPr>
          <w:spacing w:val="5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i/>
          <w:sz w:val="22"/>
        </w:rPr>
        <w:t>GSTO1</w:t>
      </w:r>
      <w:r>
        <w:rPr>
          <w:i/>
          <w:spacing w:val="5"/>
          <w:sz w:val="22"/>
        </w:rPr>
        <w:t> </w:t>
      </w:r>
      <w:r>
        <w:rPr>
          <w:sz w:val="22"/>
        </w:rPr>
        <w:t>by</w:t>
      </w:r>
      <w:r>
        <w:rPr>
          <w:spacing w:val="3"/>
          <w:sz w:val="22"/>
        </w:rPr>
        <w:t> </w:t>
      </w:r>
      <w:r>
        <w:rPr>
          <w:sz w:val="22"/>
        </w:rPr>
        <w:t>CRIPR/Cas9</w:t>
      </w:r>
      <w:r>
        <w:rPr>
          <w:spacing w:val="5"/>
          <w:sz w:val="22"/>
        </w:rPr>
        <w:t> </w:t>
      </w:r>
      <w:r>
        <w:rPr>
          <w:sz w:val="22"/>
        </w:rPr>
        <w:t>technology.</w:t>
      </w:r>
    </w:p>
    <w:p>
      <w:pPr>
        <w:pStyle w:val="BodyText"/>
        <w:spacing w:line="369" w:lineRule="auto" w:before="148"/>
        <w:ind w:left="151" w:right="161" w:firstLine="532"/>
      </w:pPr>
      <w:r>
        <w:rPr/>
        <w:t>Phenotypic analysis of tissue-specific alterations of </w:t>
      </w:r>
      <w:r>
        <w:rPr>
          <w:i/>
        </w:rPr>
        <w:t>GstO1 </w:t>
      </w:r>
      <w:r>
        <w:rPr/>
        <w:t>showed that </w:t>
      </w:r>
      <w:r>
        <w:rPr>
          <w:i/>
        </w:rPr>
        <w:t>GstO1 </w:t>
      </w:r>
      <w:r>
        <w:rPr/>
        <w:t>restrains</w:t>
      </w:r>
      <w:r>
        <w:rPr>
          <w:spacing w:val="1"/>
        </w:rPr>
        <w:t> </w:t>
      </w:r>
      <w:r>
        <w:rPr/>
        <w:t>NMJ</w:t>
      </w:r>
      <w:r>
        <w:rPr>
          <w:spacing w:val="1"/>
        </w:rPr>
        <w:t> </w:t>
      </w:r>
      <w:r>
        <w:rPr/>
        <w:t>growth</w:t>
      </w:r>
      <w:r>
        <w:rPr>
          <w:spacing w:val="1"/>
        </w:rPr>
        <w:t> </w:t>
      </w:r>
      <w:r>
        <w:rPr/>
        <w:t>post-synaptically.</w:t>
      </w:r>
      <w:r>
        <w:rPr>
          <w:spacing w:val="1"/>
        </w:rPr>
        <w:t> </w:t>
      </w:r>
      <w:r>
        <w:rPr/>
        <w:t>Additionally,</w:t>
      </w:r>
      <w:r>
        <w:rPr>
          <w:spacing w:val="1"/>
        </w:rPr>
        <w:t> </w:t>
      </w:r>
      <w:r>
        <w:rPr>
          <w:i/>
        </w:rPr>
        <w:t>GstO1</w:t>
      </w:r>
      <w:r>
        <w:rPr>
          <w:i/>
          <w:spacing w:val="1"/>
        </w:rPr>
        <w:t> </w:t>
      </w:r>
      <w:r>
        <w:rPr/>
        <w:t>mutants</w:t>
      </w:r>
      <w:r>
        <w:rPr>
          <w:spacing w:val="1"/>
        </w:rPr>
        <w:t> </w:t>
      </w:r>
      <w:r>
        <w:rPr/>
        <w:t>showed</w:t>
      </w:r>
      <w:r>
        <w:rPr>
          <w:spacing w:val="1"/>
        </w:rPr>
        <w:t> </w:t>
      </w:r>
      <w:r>
        <w:rPr/>
        <w:t>impaired</w:t>
      </w:r>
      <w:r>
        <w:rPr>
          <w:spacing w:val="56"/>
        </w:rPr>
        <w:t> </w:t>
      </w:r>
      <w:r>
        <w:rPr/>
        <w:t>larval</w:t>
      </w:r>
      <w:r>
        <w:rPr>
          <w:spacing w:val="1"/>
        </w:rPr>
        <w:t> </w:t>
      </w:r>
      <w:r>
        <w:rPr/>
        <w:t>locomotion</w:t>
      </w:r>
      <w:r>
        <w:rPr>
          <w:spacing w:val="29"/>
        </w:rPr>
        <w:t> </w:t>
      </w:r>
      <w:r>
        <w:rPr/>
        <w:t>including</w:t>
      </w:r>
      <w:r>
        <w:rPr>
          <w:spacing w:val="29"/>
        </w:rPr>
        <w:t> </w:t>
      </w:r>
      <w:r>
        <w:rPr/>
        <w:t>larval</w:t>
      </w:r>
      <w:r>
        <w:rPr>
          <w:spacing w:val="31"/>
        </w:rPr>
        <w:t> </w:t>
      </w:r>
      <w:r>
        <w:rPr/>
        <w:t>roll-over</w:t>
      </w:r>
      <w:r>
        <w:rPr>
          <w:spacing w:val="29"/>
        </w:rPr>
        <w:t> </w:t>
      </w:r>
      <w:r>
        <w:rPr/>
        <w:t>and</w:t>
      </w:r>
      <w:r>
        <w:rPr>
          <w:spacing w:val="33"/>
        </w:rPr>
        <w:t> </w:t>
      </w:r>
      <w:r>
        <w:rPr/>
        <w:t>crawling.</w:t>
      </w:r>
      <w:r>
        <w:rPr>
          <w:spacing w:val="30"/>
        </w:rPr>
        <w:t> </w:t>
      </w:r>
      <w:r>
        <w:rPr/>
        <w:t>Several</w:t>
      </w:r>
      <w:r>
        <w:rPr>
          <w:spacing w:val="29"/>
        </w:rPr>
        <w:t> </w:t>
      </w:r>
      <w:r>
        <w:rPr/>
        <w:t>signaling</w:t>
      </w:r>
      <w:r>
        <w:rPr>
          <w:spacing w:val="29"/>
        </w:rPr>
        <w:t> </w:t>
      </w:r>
      <w:r>
        <w:rPr/>
        <w:t>pathways</w:t>
      </w:r>
      <w:r>
        <w:rPr>
          <w:spacing w:val="31"/>
        </w:rPr>
        <w:t> </w:t>
      </w:r>
      <w:r>
        <w:rPr/>
        <w:t>that</w:t>
      </w:r>
      <w:r>
        <w:rPr>
          <w:spacing w:val="35"/>
        </w:rPr>
        <w:t> </w:t>
      </w:r>
      <w:r>
        <w:rPr/>
        <w:t>regulate</w:t>
      </w:r>
    </w:p>
    <w:p>
      <w:pPr>
        <w:spacing w:after="0" w:line="369" w:lineRule="auto"/>
        <w:sectPr>
          <w:footerReference w:type="default" r:id="rId5"/>
          <w:type w:val="continuous"/>
          <w:pgSz w:w="12240" w:h="15840"/>
          <w:pgMar w:footer="1010" w:top="1320" w:bottom="1200" w:left="1720" w:right="1720"/>
          <w:pgNumType w:start="1"/>
        </w:sectPr>
      </w:pPr>
    </w:p>
    <w:p>
      <w:pPr>
        <w:pStyle w:val="BodyText"/>
        <w:spacing w:line="369" w:lineRule="auto" w:before="57"/>
        <w:ind w:left="151" w:right="159"/>
      </w:pPr>
      <w:r>
        <w:rPr/>
        <w:t>synapse</w:t>
      </w:r>
      <w:r>
        <w:rPr>
          <w:spacing w:val="1"/>
        </w:rPr>
        <w:t> </w:t>
      </w:r>
      <w:r>
        <w:rPr/>
        <w:t>development.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determine</w:t>
      </w:r>
      <w:r>
        <w:rPr>
          <w:spacing w:val="1"/>
        </w:rPr>
        <w:t> </w:t>
      </w:r>
      <w:r>
        <w:rPr/>
        <w:t>if</w:t>
      </w:r>
      <w:r>
        <w:rPr>
          <w:spacing w:val="1"/>
        </w:rPr>
        <w:t> </w:t>
      </w:r>
      <w:r>
        <w:rPr>
          <w:i/>
        </w:rPr>
        <w:t>GstO1</w:t>
      </w:r>
      <w:r>
        <w:rPr>
          <w:i/>
          <w:spacing w:val="1"/>
        </w:rPr>
        <w:t> </w:t>
      </w:r>
      <w:r>
        <w:rPr/>
        <w:t>loss-of-function</w:t>
      </w:r>
      <w:r>
        <w:rPr>
          <w:spacing w:val="1"/>
        </w:rPr>
        <w:t> </w:t>
      </w:r>
      <w:r>
        <w:rPr/>
        <w:t>does</w:t>
      </w:r>
      <w:r>
        <w:rPr>
          <w:spacing w:val="1"/>
        </w:rPr>
        <w:t> </w:t>
      </w:r>
      <w:r>
        <w:rPr/>
        <w:t>indeed</w:t>
      </w:r>
      <w:r>
        <w:rPr>
          <w:spacing w:val="1"/>
        </w:rPr>
        <w:t> </w:t>
      </w:r>
      <w:r>
        <w:rPr/>
        <w:t>lead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NMJ</w:t>
      </w:r>
      <w:r>
        <w:rPr>
          <w:spacing w:val="1"/>
        </w:rPr>
        <w:t> </w:t>
      </w:r>
      <w:r>
        <w:rPr/>
        <w:t>overgrowth through a BMP signaling pathway, we quantified the level of phosphorylated MAD</w:t>
      </w:r>
      <w:r>
        <w:rPr>
          <w:spacing w:val="1"/>
        </w:rPr>
        <w:t> </w:t>
      </w:r>
      <w:r>
        <w:rPr/>
        <w:t>(pMad), an indicator of BMP signaling strength, in NMJ synapses and found pMad staining</w:t>
      </w:r>
      <w:r>
        <w:rPr>
          <w:spacing w:val="1"/>
        </w:rPr>
        <w:t> </w:t>
      </w:r>
      <w:r>
        <w:rPr/>
        <w:t>intensity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upregulated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>
          <w:i/>
        </w:rPr>
        <w:t>GstO1</w:t>
      </w:r>
      <w:r>
        <w:rPr>
          <w:i/>
          <w:spacing w:val="1"/>
        </w:rPr>
        <w:t> </w:t>
      </w:r>
      <w:r>
        <w:rPr/>
        <w:t>mutants.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examine</w:t>
      </w:r>
      <w:r>
        <w:rPr>
          <w:spacing w:val="1"/>
        </w:rPr>
        <w:t> </w:t>
      </w:r>
      <w:r>
        <w:rPr/>
        <w:t>possible</w:t>
      </w:r>
      <w:r>
        <w:rPr>
          <w:spacing w:val="1"/>
        </w:rPr>
        <w:t> </w:t>
      </w:r>
      <w:r>
        <w:rPr/>
        <w:t>involvement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BMP</w:t>
      </w:r>
      <w:r>
        <w:rPr>
          <w:spacing w:val="1"/>
        </w:rPr>
        <w:t> </w:t>
      </w:r>
      <w:r>
        <w:rPr/>
        <w:t>signaling in mediating the overgrowth of synaptic boutons in </w:t>
      </w:r>
      <w:r>
        <w:rPr>
          <w:i/>
        </w:rPr>
        <w:t>GstO1 </w:t>
      </w:r>
      <w:r>
        <w:rPr/>
        <w:t>mutants, we examined</w:t>
      </w:r>
      <w:r>
        <w:rPr>
          <w:spacing w:val="1"/>
        </w:rPr>
        <w:t> </w:t>
      </w:r>
      <w:r>
        <w:rPr/>
        <w:t>genetic interactions between </w:t>
      </w:r>
      <w:r>
        <w:rPr>
          <w:i/>
        </w:rPr>
        <w:t>GstO1 </w:t>
      </w:r>
      <w:r>
        <w:rPr/>
        <w:t>and the</w:t>
      </w:r>
      <w:r>
        <w:rPr>
          <w:spacing w:val="1"/>
        </w:rPr>
        <w:t> </w:t>
      </w:r>
      <w:r>
        <w:rPr/>
        <w:t>BMP pathway components. Removal of one</w:t>
      </w:r>
      <w:r>
        <w:rPr>
          <w:spacing w:val="55"/>
        </w:rPr>
        <w:t> </w:t>
      </w:r>
      <w:r>
        <w:rPr/>
        <w:t>copy</w:t>
      </w:r>
      <w:r>
        <w:rPr>
          <w:spacing w:val="1"/>
        </w:rPr>
        <w:t> </w:t>
      </w:r>
      <w:r>
        <w:rPr/>
        <w:t>of </w:t>
      </w:r>
      <w:r>
        <w:rPr>
          <w:i/>
        </w:rPr>
        <w:t>gbb </w:t>
      </w:r>
      <w:r>
        <w:rPr/>
        <w:t>(heterozygous </w:t>
      </w:r>
      <w:r>
        <w:rPr>
          <w:i/>
        </w:rPr>
        <w:t>gbb</w:t>
      </w:r>
      <w:r>
        <w:rPr>
          <w:i/>
          <w:vertAlign w:val="superscript"/>
        </w:rPr>
        <w:t>4</w:t>
      </w:r>
      <w:r>
        <w:rPr>
          <w:i/>
          <w:vertAlign w:val="baseline"/>
        </w:rPr>
        <w:t> </w:t>
      </w:r>
      <w:r>
        <w:rPr>
          <w:vertAlign w:val="baseline"/>
        </w:rPr>
        <w:t>mutation) did not effect on NMJ growth but suppressed the excess</w:t>
      </w:r>
      <w:r>
        <w:rPr>
          <w:spacing w:val="1"/>
          <w:vertAlign w:val="baseline"/>
        </w:rPr>
        <w:t> </w:t>
      </w:r>
      <w:r>
        <w:rPr>
          <w:vertAlign w:val="baseline"/>
        </w:rPr>
        <w:t>bouton and satellite bouton phenotype of </w:t>
      </w:r>
      <w:r>
        <w:rPr>
          <w:i/>
          <w:vertAlign w:val="baseline"/>
        </w:rPr>
        <w:t>GstO1 </w:t>
      </w:r>
      <w:r>
        <w:rPr>
          <w:vertAlign w:val="baseline"/>
        </w:rPr>
        <w:t>mutants. As GstO1 acts in the postsynaptic</w:t>
      </w:r>
      <w:r>
        <w:rPr>
          <w:spacing w:val="1"/>
          <w:vertAlign w:val="baseline"/>
        </w:rPr>
        <w:t> </w:t>
      </w:r>
      <w:r>
        <w:rPr>
          <w:vertAlign w:val="baseline"/>
        </w:rPr>
        <w:t>muscles and Gbb is secreted from muscles to retrogradely activate BMP signaling. Intracellular</w:t>
      </w:r>
      <w:r>
        <w:rPr>
          <w:spacing w:val="1"/>
          <w:vertAlign w:val="baseline"/>
        </w:rPr>
        <w:t> </w:t>
      </w:r>
      <w:r>
        <w:rPr>
          <w:vertAlign w:val="baseline"/>
        </w:rPr>
        <w:t>Gbb intensity around the synaptic terminals and</w:t>
      </w:r>
      <w:r>
        <w:rPr>
          <w:spacing w:val="1"/>
          <w:vertAlign w:val="baseline"/>
        </w:rPr>
        <w:t> </w:t>
      </w:r>
      <w:r>
        <w:rPr>
          <w:vertAlign w:val="baseline"/>
        </w:rPr>
        <w:t>the number of Gbb positive puncta were</w:t>
      </w:r>
      <w:r>
        <w:rPr>
          <w:spacing w:val="1"/>
          <w:vertAlign w:val="baseline"/>
        </w:rPr>
        <w:t> </w:t>
      </w:r>
      <w:r>
        <w:rPr>
          <w:vertAlign w:val="baseline"/>
        </w:rPr>
        <w:t>increased in </w:t>
      </w:r>
      <w:r>
        <w:rPr>
          <w:i/>
          <w:vertAlign w:val="baseline"/>
        </w:rPr>
        <w:t>GstO1 </w:t>
      </w:r>
      <w:r>
        <w:rPr>
          <w:vertAlign w:val="baseline"/>
        </w:rPr>
        <w:t>mutants. Along with increased intracellular Gbb, extracellular Gbb at NMJ</w:t>
      </w:r>
      <w:r>
        <w:rPr>
          <w:spacing w:val="1"/>
          <w:vertAlign w:val="baseline"/>
        </w:rPr>
        <w:t> </w:t>
      </w:r>
      <w:r>
        <w:rPr>
          <w:vertAlign w:val="baseline"/>
        </w:rPr>
        <w:t>synapses</w:t>
      </w:r>
      <w:r>
        <w:rPr>
          <w:spacing w:val="30"/>
          <w:vertAlign w:val="baseline"/>
        </w:rPr>
        <w:t> </w:t>
      </w:r>
      <w:r>
        <w:rPr>
          <w:vertAlign w:val="baseline"/>
        </w:rPr>
        <w:t>was</w:t>
      </w:r>
      <w:r>
        <w:rPr>
          <w:spacing w:val="31"/>
          <w:vertAlign w:val="baseline"/>
        </w:rPr>
        <w:t> </w:t>
      </w:r>
      <w:r>
        <w:rPr>
          <w:vertAlign w:val="baseline"/>
        </w:rPr>
        <w:t>also</w:t>
      </w:r>
      <w:r>
        <w:rPr>
          <w:spacing w:val="29"/>
          <w:vertAlign w:val="baseline"/>
        </w:rPr>
        <w:t> </w:t>
      </w:r>
      <w:r>
        <w:rPr>
          <w:vertAlign w:val="baseline"/>
        </w:rPr>
        <w:t>upregulated</w:t>
      </w:r>
      <w:r>
        <w:rPr>
          <w:spacing w:val="30"/>
          <w:vertAlign w:val="baseline"/>
        </w:rPr>
        <w:t> </w:t>
      </w:r>
      <w:r>
        <w:rPr>
          <w:vertAlign w:val="baseline"/>
        </w:rPr>
        <w:t>in</w:t>
      </w:r>
      <w:r>
        <w:rPr>
          <w:spacing w:val="29"/>
          <w:vertAlign w:val="baseline"/>
        </w:rPr>
        <w:t> </w:t>
      </w:r>
      <w:r>
        <w:rPr>
          <w:i/>
          <w:vertAlign w:val="baseline"/>
        </w:rPr>
        <w:t>GstO1</w:t>
      </w:r>
      <w:r>
        <w:rPr>
          <w:i/>
          <w:spacing w:val="30"/>
          <w:vertAlign w:val="baseline"/>
        </w:rPr>
        <w:t> </w:t>
      </w:r>
      <w:r>
        <w:rPr>
          <w:vertAlign w:val="baseline"/>
        </w:rPr>
        <w:t>mutants.</w:t>
      </w:r>
      <w:r>
        <w:rPr>
          <w:spacing w:val="30"/>
          <w:vertAlign w:val="baseline"/>
        </w:rPr>
        <w:t> </w:t>
      </w:r>
      <w:r>
        <w:rPr>
          <w:vertAlign w:val="baseline"/>
        </w:rPr>
        <w:t>To</w:t>
      </w:r>
      <w:r>
        <w:rPr>
          <w:spacing w:val="30"/>
          <w:vertAlign w:val="baseline"/>
        </w:rPr>
        <w:t> </w:t>
      </w:r>
      <w:r>
        <w:rPr>
          <w:vertAlign w:val="baseline"/>
        </w:rPr>
        <w:t>verify</w:t>
      </w:r>
      <w:r>
        <w:rPr>
          <w:spacing w:val="29"/>
          <w:vertAlign w:val="baseline"/>
        </w:rPr>
        <w:t> </w:t>
      </w:r>
      <w:r>
        <w:rPr>
          <w:vertAlign w:val="baseline"/>
        </w:rPr>
        <w:t>the</w:t>
      </w:r>
      <w:r>
        <w:rPr>
          <w:spacing w:val="28"/>
          <w:vertAlign w:val="baseline"/>
        </w:rPr>
        <w:t> </w:t>
      </w:r>
      <w:r>
        <w:rPr>
          <w:vertAlign w:val="baseline"/>
        </w:rPr>
        <w:t>effect</w:t>
      </w:r>
      <w:r>
        <w:rPr>
          <w:spacing w:val="31"/>
          <w:vertAlign w:val="baseline"/>
        </w:rPr>
        <w:t> </w:t>
      </w:r>
      <w:r>
        <w:rPr>
          <w:vertAlign w:val="baseline"/>
        </w:rPr>
        <w:t>of</w:t>
      </w:r>
      <w:r>
        <w:rPr>
          <w:spacing w:val="32"/>
          <w:vertAlign w:val="baseline"/>
        </w:rPr>
        <w:t> </w:t>
      </w:r>
      <w:r>
        <w:rPr>
          <w:vertAlign w:val="baseline"/>
        </w:rPr>
        <w:t>GstO1</w:t>
      </w:r>
      <w:r>
        <w:rPr>
          <w:spacing w:val="30"/>
          <w:vertAlign w:val="baseline"/>
        </w:rPr>
        <w:t> </w:t>
      </w:r>
      <w:r>
        <w:rPr>
          <w:vertAlign w:val="baseline"/>
        </w:rPr>
        <w:t>on</w:t>
      </w:r>
      <w:r>
        <w:rPr>
          <w:spacing w:val="29"/>
          <w:vertAlign w:val="baseline"/>
        </w:rPr>
        <w:t> </w:t>
      </w:r>
      <w:r>
        <w:rPr>
          <w:vertAlign w:val="baseline"/>
        </w:rPr>
        <w:t>secreted</w:t>
      </w:r>
      <w:r>
        <w:rPr>
          <w:spacing w:val="-52"/>
          <w:vertAlign w:val="baseline"/>
        </w:rPr>
        <w:t> </w:t>
      </w:r>
      <w:r>
        <w:rPr>
          <w:vertAlign w:val="baseline"/>
        </w:rPr>
        <w:t>Gbb,</w:t>
      </w:r>
      <w:r>
        <w:rPr>
          <w:spacing w:val="1"/>
          <w:vertAlign w:val="baseline"/>
        </w:rPr>
        <w:t> </w:t>
      </w:r>
      <w:r>
        <w:rPr>
          <w:vertAlign w:val="baseline"/>
        </w:rPr>
        <w:t>we</w:t>
      </w:r>
      <w:r>
        <w:rPr>
          <w:spacing w:val="1"/>
          <w:vertAlign w:val="baseline"/>
        </w:rPr>
        <w:t> </w:t>
      </w:r>
      <w:r>
        <w:rPr>
          <w:vertAlign w:val="baseline"/>
        </w:rPr>
        <w:t>knocked</w:t>
      </w:r>
      <w:r>
        <w:rPr>
          <w:spacing w:val="1"/>
          <w:vertAlign w:val="baseline"/>
        </w:rPr>
        <w:t> </w:t>
      </w:r>
      <w:r>
        <w:rPr>
          <w:vertAlign w:val="baseline"/>
        </w:rPr>
        <w:t>down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GstO1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Drosophila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S2</w:t>
      </w:r>
      <w:r>
        <w:rPr>
          <w:spacing w:val="1"/>
          <w:vertAlign w:val="baseline"/>
        </w:rPr>
        <w:t> </w:t>
      </w:r>
      <w:r>
        <w:rPr>
          <w:vertAlign w:val="baseline"/>
        </w:rPr>
        <w:t>cells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found</w:t>
      </w:r>
      <w:r>
        <w:rPr>
          <w:spacing w:val="1"/>
          <w:vertAlign w:val="baseline"/>
        </w:rPr>
        <w:t> </w:t>
      </w:r>
      <w:r>
        <w:rPr>
          <w:vertAlign w:val="baseline"/>
        </w:rPr>
        <w:t>an</w:t>
      </w:r>
      <w:r>
        <w:rPr>
          <w:spacing w:val="1"/>
          <w:vertAlign w:val="baseline"/>
        </w:rPr>
        <w:t> </w:t>
      </w:r>
      <w:r>
        <w:rPr>
          <w:vertAlign w:val="baseline"/>
        </w:rPr>
        <w:t>increased</w:t>
      </w:r>
      <w:r>
        <w:rPr>
          <w:spacing w:val="1"/>
          <w:vertAlign w:val="baseline"/>
        </w:rPr>
        <w:t> </w:t>
      </w:r>
      <w:r>
        <w:rPr>
          <w:vertAlign w:val="baseline"/>
        </w:rPr>
        <w:t>level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unprocessed cytoplasmic full-length Gbb in the cell lysates and the processed mature Gbb level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2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culture</w:t>
      </w:r>
      <w:r>
        <w:rPr>
          <w:spacing w:val="1"/>
          <w:vertAlign w:val="baseline"/>
        </w:rPr>
        <w:t> </w:t>
      </w:r>
      <w:r>
        <w:rPr>
          <w:vertAlign w:val="baseline"/>
        </w:rPr>
        <w:t>medium.</w:t>
      </w:r>
    </w:p>
    <w:p>
      <w:pPr>
        <w:pStyle w:val="BodyText"/>
        <w:spacing w:line="369" w:lineRule="auto" w:before="144"/>
        <w:ind w:left="151" w:right="160" w:firstLine="532"/>
      </w:pPr>
      <w:r>
        <w:rPr/>
        <w:t>Glutathione (GSH) is a universal antioxidant in aerobic cells. The GSH/GSSG ratio is a</w:t>
      </w:r>
      <w:r>
        <w:rPr>
          <w:spacing w:val="1"/>
        </w:rPr>
        <w:t> </w:t>
      </w:r>
      <w:r>
        <w:rPr/>
        <w:t>redox state indicator. We found that in </w:t>
      </w:r>
      <w:r>
        <w:rPr>
          <w:i/>
        </w:rPr>
        <w:t>GstO1 </w:t>
      </w:r>
      <w:r>
        <w:rPr/>
        <w:t>mutants, the ratio of GSH/GSSG was increased,</w:t>
      </w:r>
      <w:r>
        <w:rPr>
          <w:spacing w:val="1"/>
        </w:rPr>
        <w:t> </w:t>
      </w:r>
      <w:r>
        <w:rPr/>
        <w:t>indicating disrupted redox homeostasis. Grx1 acts as the main deglutathionylating enzyme and</w:t>
      </w:r>
      <w:r>
        <w:rPr>
          <w:spacing w:val="1"/>
        </w:rPr>
        <w:t> </w:t>
      </w:r>
      <w:r>
        <w:rPr/>
        <w:t>plays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critical</w:t>
      </w:r>
      <w:r>
        <w:rPr>
          <w:spacing w:val="1"/>
        </w:rPr>
        <w:t> </w:t>
      </w:r>
      <w:r>
        <w:rPr/>
        <w:t>role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redox</w:t>
      </w:r>
      <w:r>
        <w:rPr>
          <w:spacing w:val="1"/>
        </w:rPr>
        <w:t> </w:t>
      </w:r>
      <w:r>
        <w:rPr/>
        <w:t>homeostasis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well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redox</w:t>
      </w:r>
      <w:r>
        <w:rPr>
          <w:spacing w:val="1"/>
        </w:rPr>
        <w:t> </w:t>
      </w:r>
      <w:r>
        <w:rPr/>
        <w:t>signaling.</w:t>
      </w:r>
      <w:r>
        <w:rPr>
          <w:spacing w:val="1"/>
        </w:rPr>
        <w:t> </w:t>
      </w:r>
      <w:r>
        <w:rPr/>
        <w:t>Overexpression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>
          <w:i/>
        </w:rPr>
        <w:t>glutaredoxin</w:t>
      </w:r>
      <w:r>
        <w:rPr>
          <w:i/>
          <w:spacing w:val="1"/>
        </w:rPr>
        <w:t> </w:t>
      </w:r>
      <w:r>
        <w:rPr>
          <w:i/>
        </w:rPr>
        <w:t>1</w:t>
      </w:r>
      <w:r>
        <w:rPr>
          <w:i/>
          <w:spacing w:val="1"/>
        </w:rPr>
        <w:t> </w:t>
      </w:r>
      <w:r>
        <w:rPr/>
        <w:t>(</w:t>
      </w:r>
      <w:r>
        <w:rPr>
          <w:i/>
        </w:rPr>
        <w:t>Grx1</w:t>
      </w:r>
      <w:r>
        <w:rPr/>
        <w:t>)</w:t>
      </w:r>
      <w:r>
        <w:rPr>
          <w:spacing w:val="1"/>
        </w:rPr>
        <w:t> </w:t>
      </w:r>
      <w:r>
        <w:rPr/>
        <w:t>produced</w:t>
      </w:r>
      <w:r>
        <w:rPr>
          <w:spacing w:val="1"/>
        </w:rPr>
        <w:t> </w:t>
      </w:r>
      <w:r>
        <w:rPr/>
        <w:t>similar</w:t>
      </w:r>
      <w:r>
        <w:rPr>
          <w:spacing w:val="1"/>
        </w:rPr>
        <w:t> </w:t>
      </w:r>
      <w:r>
        <w:rPr/>
        <w:t>phenotype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>
          <w:i/>
        </w:rPr>
        <w:t>GstO1</w:t>
      </w:r>
      <w:r>
        <w:rPr>
          <w:i/>
          <w:spacing w:val="1"/>
        </w:rPr>
        <w:t> </w:t>
      </w:r>
      <w:r>
        <w:rPr/>
        <w:t>mutants.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Gbb</w:t>
      </w:r>
      <w:r>
        <w:rPr>
          <w:spacing w:val="1"/>
        </w:rPr>
        <w:t> </w:t>
      </w:r>
      <w:r>
        <w:rPr/>
        <w:t>level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upregulated in </w:t>
      </w:r>
      <w:r>
        <w:rPr>
          <w:i/>
        </w:rPr>
        <w:t>GstO1 </w:t>
      </w:r>
      <w:r>
        <w:rPr/>
        <w:t>mutant</w:t>
      </w:r>
      <w:r>
        <w:rPr>
          <w:spacing w:val="1"/>
        </w:rPr>
        <w:t> </w:t>
      </w:r>
      <w:r>
        <w:rPr/>
        <w:t>and GstO1 genetically</w:t>
      </w:r>
      <w:r>
        <w:rPr>
          <w:spacing w:val="1"/>
        </w:rPr>
        <w:t> </w:t>
      </w:r>
      <w:r>
        <w:rPr/>
        <w:t>interact</w:t>
      </w:r>
      <w:r>
        <w:rPr>
          <w:spacing w:val="1"/>
        </w:rPr>
        <w:t> </w:t>
      </w:r>
      <w:r>
        <w:rPr/>
        <w:t>with Gbb,</w:t>
      </w:r>
      <w:r>
        <w:rPr>
          <w:spacing w:val="1"/>
        </w:rPr>
        <w:t> </w:t>
      </w:r>
      <w:r>
        <w:rPr/>
        <w:t>we</w:t>
      </w:r>
      <w:r>
        <w:rPr>
          <w:spacing w:val="55"/>
        </w:rPr>
        <w:t> </w:t>
      </w:r>
      <w:r>
        <w:rPr>
          <w:color w:val="221E1F"/>
        </w:rPr>
        <w:t>speculated that</w:t>
      </w:r>
      <w:r>
        <w:rPr>
          <w:color w:val="221E1F"/>
          <w:spacing w:val="1"/>
        </w:rPr>
        <w:t> </w:t>
      </w:r>
      <w:r>
        <w:rPr>
          <w:color w:val="221E1F"/>
        </w:rPr>
        <w:t>GstO1 might interact physically with Gbb. By co-immunoprecipitation experiment, we found</w:t>
      </w:r>
      <w:r>
        <w:rPr>
          <w:color w:val="221E1F"/>
          <w:spacing w:val="1"/>
        </w:rPr>
        <w:t> </w:t>
      </w:r>
      <w:r>
        <w:rPr>
          <w:color w:val="221E1F"/>
        </w:rPr>
        <w:t>that </w:t>
      </w:r>
      <w:r>
        <w:rPr/>
        <w:t>GstO1</w:t>
      </w:r>
      <w:r>
        <w:rPr>
          <w:spacing w:val="55"/>
        </w:rPr>
        <w:t> </w:t>
      </w:r>
      <w:r>
        <w:rPr/>
        <w:t>physically interacted with Gbb and was perfectly co-localized</w:t>
      </w:r>
      <w:r>
        <w:rPr>
          <w:spacing w:val="55"/>
        </w:rPr>
        <w:t> </w:t>
      </w:r>
      <w:r>
        <w:rPr/>
        <w:t>with Gbb. To find</w:t>
      </w:r>
      <w:r>
        <w:rPr>
          <w:spacing w:val="1"/>
        </w:rPr>
        <w:t> </w:t>
      </w:r>
      <w:r>
        <w:rPr/>
        <w:t>out the localization of GstO1, we found that GstO1 localized in ER, early endosomes and</w:t>
      </w:r>
      <w:r>
        <w:rPr>
          <w:spacing w:val="1"/>
        </w:rPr>
        <w:t> </w:t>
      </w:r>
      <w:r>
        <w:rPr/>
        <w:t>recycling</w:t>
      </w:r>
      <w:r>
        <w:rPr>
          <w:spacing w:val="1"/>
        </w:rPr>
        <w:t> </w:t>
      </w:r>
      <w:r>
        <w:rPr/>
        <w:t>endosomes</w:t>
      </w:r>
      <w:r>
        <w:rPr>
          <w:spacing w:val="2"/>
        </w:rPr>
        <w:t> </w:t>
      </w:r>
      <w:r>
        <w:rPr/>
        <w:t>but</w:t>
      </w:r>
      <w:r>
        <w:rPr>
          <w:spacing w:val="3"/>
        </w:rPr>
        <w:t> </w:t>
      </w:r>
      <w:r>
        <w:rPr/>
        <w:t>not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late</w:t>
      </w:r>
      <w:r>
        <w:rPr>
          <w:spacing w:val="-1"/>
        </w:rPr>
        <w:t> </w:t>
      </w:r>
      <w:r>
        <w:rPr/>
        <w:t>endosomes.</w:t>
      </w:r>
    </w:p>
    <w:p>
      <w:pPr>
        <w:pStyle w:val="BodyText"/>
        <w:spacing w:line="369" w:lineRule="auto" w:before="146"/>
        <w:ind w:left="151" w:right="159" w:firstLine="532"/>
      </w:pPr>
      <w:r>
        <w:rPr/>
        <w:t>GstO1 specifically glutathionylates Gbb using anti-GSH antibody under non-reducing</w:t>
      </w:r>
      <w:r>
        <w:rPr>
          <w:spacing w:val="1"/>
        </w:rPr>
        <w:t> </w:t>
      </w:r>
      <w:r>
        <w:rPr/>
        <w:t>conditions. Mass spectrometry revealed two potential glutathionylated residues, cysteines 420</w:t>
      </w:r>
      <w:r>
        <w:rPr>
          <w:spacing w:val="1"/>
        </w:rPr>
        <w:t> </w:t>
      </w:r>
      <w:r>
        <w:rPr/>
        <w:t>and 354, in the C-terminal of Gbb. We set out to dissect the mechanisms mediating negative</w:t>
      </w:r>
      <w:r>
        <w:rPr>
          <w:spacing w:val="1"/>
        </w:rPr>
        <w:t> </w:t>
      </w:r>
      <w:r>
        <w:rPr/>
        <w:t>regulation of Gbb by</w:t>
      </w:r>
      <w:r>
        <w:rPr>
          <w:spacing w:val="1"/>
        </w:rPr>
        <w:t> </w:t>
      </w:r>
      <w:r>
        <w:rPr/>
        <w:t>GstO1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examining the stability</w:t>
      </w:r>
      <w:r>
        <w:rPr>
          <w:spacing w:val="1"/>
        </w:rPr>
        <w:t> </w:t>
      </w:r>
      <w:r>
        <w:rPr/>
        <w:t>of Gbb</w:t>
      </w:r>
      <w:r>
        <w:rPr>
          <w:spacing w:val="1"/>
        </w:rPr>
        <w:t> </w:t>
      </w:r>
      <w:r>
        <w:rPr/>
        <w:t>protein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S2</w:t>
      </w:r>
      <w:r>
        <w:rPr>
          <w:spacing w:val="1"/>
        </w:rPr>
        <w:t> </w:t>
      </w:r>
      <w:r>
        <w:rPr/>
        <w:t>cells</w:t>
      </w:r>
      <w:r>
        <w:rPr>
          <w:spacing w:val="55"/>
        </w:rPr>
        <w:t> </w:t>
      </w:r>
      <w:r>
        <w:rPr/>
        <w:t>at</w:t>
      </w:r>
      <w:r>
        <w:rPr>
          <w:spacing w:val="1"/>
        </w:rPr>
        <w:t> </w:t>
      </w:r>
      <w:r>
        <w:rPr/>
        <w:t>various time points after treatment with the protein synthesis inhibitor cycloheximide (ChX).</w:t>
      </w:r>
      <w:r>
        <w:rPr>
          <w:spacing w:val="1"/>
        </w:rPr>
        <w:t> </w:t>
      </w:r>
      <w:r>
        <w:rPr>
          <w:i/>
        </w:rPr>
        <w:t>GstO1 </w:t>
      </w:r>
      <w:r>
        <w:rPr/>
        <w:t>knockdown increases Gbb stability. We observed a relatively stable level of Gbb after</w:t>
      </w:r>
      <w:r>
        <w:rPr>
          <w:spacing w:val="1"/>
        </w:rPr>
        <w:t> </w:t>
      </w:r>
      <w:r>
        <w:rPr/>
        <w:t>co-treated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proteasome</w:t>
      </w:r>
      <w:r>
        <w:rPr>
          <w:spacing w:val="1"/>
        </w:rPr>
        <w:t> </w:t>
      </w:r>
      <w:r>
        <w:rPr/>
        <w:t>inhibitor</w:t>
      </w:r>
      <w:r>
        <w:rPr>
          <w:spacing w:val="1"/>
        </w:rPr>
        <w:t> </w:t>
      </w:r>
      <w:r>
        <w:rPr/>
        <w:t>(MG132)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cycloheximide</w:t>
      </w:r>
      <w:r>
        <w:rPr>
          <w:spacing w:val="56"/>
        </w:rPr>
        <w:t> </w:t>
      </w:r>
      <w:r>
        <w:rPr/>
        <w:t>(ChX).</w:t>
      </w:r>
      <w:r>
        <w:rPr>
          <w:spacing w:val="56"/>
        </w:rPr>
        <w:t> </w:t>
      </w:r>
      <w:r>
        <w:rPr/>
        <w:t>Further</w:t>
      </w:r>
      <w:r>
        <w:rPr>
          <w:spacing w:val="1"/>
        </w:rPr>
        <w:t> </w:t>
      </w:r>
      <w:r>
        <w:rPr/>
        <w:t>biochemical</w:t>
      </w:r>
      <w:r>
        <w:rPr>
          <w:spacing w:val="18"/>
        </w:rPr>
        <w:t> </w:t>
      </w:r>
      <w:r>
        <w:rPr/>
        <w:t>results</w:t>
      </w:r>
      <w:r>
        <w:rPr>
          <w:spacing w:val="18"/>
        </w:rPr>
        <w:t> </w:t>
      </w:r>
      <w:r>
        <w:rPr/>
        <w:t>demonstrate</w:t>
      </w:r>
      <w:r>
        <w:rPr>
          <w:spacing w:val="18"/>
        </w:rPr>
        <w:t> </w:t>
      </w:r>
      <w:r>
        <w:rPr/>
        <w:t>that</w:t>
      </w:r>
      <w:r>
        <w:rPr>
          <w:spacing w:val="18"/>
        </w:rPr>
        <w:t> </w:t>
      </w:r>
      <w:r>
        <w:rPr/>
        <w:t>GstO1</w:t>
      </w:r>
      <w:r>
        <w:rPr>
          <w:spacing w:val="19"/>
        </w:rPr>
        <w:t> </w:t>
      </w:r>
      <w:r>
        <w:rPr/>
        <w:t>promotes</w:t>
      </w:r>
      <w:r>
        <w:rPr>
          <w:spacing w:val="18"/>
        </w:rPr>
        <w:t> </w:t>
      </w:r>
      <w:r>
        <w:rPr/>
        <w:t>ubiquitin-mediated</w:t>
      </w:r>
      <w:r>
        <w:rPr>
          <w:spacing w:val="19"/>
        </w:rPr>
        <w:t> </w:t>
      </w:r>
      <w:r>
        <w:rPr/>
        <w:t>degradation</w:t>
      </w:r>
      <w:r>
        <w:rPr>
          <w:spacing w:val="19"/>
        </w:rPr>
        <w:t> </w:t>
      </w:r>
      <w:r>
        <w:rPr/>
        <w:t>of</w:t>
      </w:r>
      <w:r>
        <w:rPr>
          <w:spacing w:val="15"/>
        </w:rPr>
        <w:t> </w:t>
      </w:r>
      <w:r>
        <w:rPr/>
        <w:t>Gbb.</w:t>
      </w:r>
    </w:p>
    <w:p>
      <w:pPr>
        <w:spacing w:after="0" w:line="369" w:lineRule="auto"/>
        <w:sectPr>
          <w:pgSz w:w="12240" w:h="15840"/>
          <w:pgMar w:header="0" w:footer="1010" w:top="1300" w:bottom="1200" w:left="1720" w:right="1720"/>
        </w:sectPr>
      </w:pPr>
    </w:p>
    <w:p>
      <w:pPr>
        <w:pStyle w:val="BodyText"/>
        <w:spacing w:line="369" w:lineRule="auto" w:before="39"/>
        <w:ind w:left="151" w:right="160"/>
      </w:pPr>
      <w:r>
        <w:rPr/>
        <w:t>Knockdown of </w:t>
      </w:r>
      <w:r>
        <w:rPr>
          <w:i/>
        </w:rPr>
        <w:t>ctrip </w:t>
      </w:r>
      <w:r>
        <w:rPr/>
        <w:t>mimics the increased satellite bouton phenotype of </w:t>
      </w:r>
      <w:r>
        <w:rPr>
          <w:i/>
        </w:rPr>
        <w:t>GstO1 </w:t>
      </w:r>
      <w:r>
        <w:rPr/>
        <w:t>mutants. The</w:t>
      </w:r>
      <w:r>
        <w:rPr>
          <w:spacing w:val="1"/>
        </w:rPr>
        <w:t> </w:t>
      </w:r>
      <w:r>
        <w:rPr/>
        <w:t>intensity of extracellular Gbb at NMJ synapses was increased in knowndown of </w:t>
      </w:r>
      <w:r>
        <w:rPr>
          <w:i/>
        </w:rPr>
        <w:t>ctrip</w:t>
      </w:r>
      <w:r>
        <w:rPr/>
        <w:t>. These</w:t>
      </w:r>
      <w:r>
        <w:rPr>
          <w:spacing w:val="1"/>
        </w:rPr>
        <w:t> </w:t>
      </w:r>
      <w:r>
        <w:rPr/>
        <w:t>results</w:t>
      </w:r>
      <w:r>
        <w:rPr>
          <w:spacing w:val="9"/>
        </w:rPr>
        <w:t> </w:t>
      </w:r>
      <w:r>
        <w:rPr/>
        <w:t>indicate</w:t>
      </w:r>
      <w:r>
        <w:rPr>
          <w:spacing w:val="10"/>
        </w:rPr>
        <w:t> </w:t>
      </w:r>
      <w:r>
        <w:rPr/>
        <w:t>that</w:t>
      </w:r>
      <w:r>
        <w:rPr>
          <w:spacing w:val="11"/>
        </w:rPr>
        <w:t> </w:t>
      </w:r>
      <w:r>
        <w:rPr/>
        <w:t>Ctrip</w:t>
      </w:r>
      <w:r>
        <w:rPr>
          <w:spacing w:val="9"/>
        </w:rPr>
        <w:t> </w:t>
      </w:r>
      <w:r>
        <w:rPr/>
        <w:t>may</w:t>
      </w:r>
      <w:r>
        <w:rPr>
          <w:spacing w:val="8"/>
        </w:rPr>
        <w:t> </w:t>
      </w:r>
      <w:r>
        <w:rPr/>
        <w:t>be</w:t>
      </w:r>
      <w:r>
        <w:rPr>
          <w:spacing w:val="7"/>
        </w:rPr>
        <w:t> </w:t>
      </w:r>
      <w:r>
        <w:rPr/>
        <w:t>a</w:t>
      </w:r>
      <w:r>
        <w:rPr>
          <w:spacing w:val="9"/>
        </w:rPr>
        <w:t> </w:t>
      </w:r>
      <w:r>
        <w:rPr/>
        <w:t>major</w:t>
      </w:r>
      <w:r>
        <w:rPr>
          <w:spacing w:val="11"/>
        </w:rPr>
        <w:t> </w:t>
      </w:r>
      <w:r>
        <w:rPr/>
        <w:t>E3</w:t>
      </w:r>
      <w:r>
        <w:rPr>
          <w:spacing w:val="11"/>
        </w:rPr>
        <w:t> </w:t>
      </w:r>
      <w:r>
        <w:rPr/>
        <w:t>ligase</w:t>
      </w:r>
      <w:r>
        <w:rPr>
          <w:spacing w:val="10"/>
        </w:rPr>
        <w:t> </w:t>
      </w:r>
      <w:r>
        <w:rPr/>
        <w:t>to</w:t>
      </w:r>
      <w:r>
        <w:rPr>
          <w:spacing w:val="11"/>
        </w:rPr>
        <w:t> </w:t>
      </w:r>
      <w:r>
        <w:rPr/>
        <w:t>degrade</w:t>
      </w:r>
      <w:r>
        <w:rPr>
          <w:spacing w:val="6"/>
        </w:rPr>
        <w:t> </w:t>
      </w:r>
      <w:r>
        <w:rPr/>
        <w:t>Gbb</w:t>
      </w:r>
      <w:r>
        <w:rPr>
          <w:spacing w:val="11"/>
        </w:rPr>
        <w:t> </w:t>
      </w:r>
      <w:r>
        <w:rPr/>
        <w:t>in</w:t>
      </w:r>
      <w:r>
        <w:rPr>
          <w:spacing w:val="9"/>
        </w:rPr>
        <w:t> </w:t>
      </w:r>
      <w:r>
        <w:rPr/>
        <w:t>postsynaptic</w:t>
      </w:r>
      <w:r>
        <w:rPr>
          <w:spacing w:val="10"/>
        </w:rPr>
        <w:t> </w:t>
      </w:r>
      <w:r>
        <w:rPr/>
        <w:t>muscles.</w:t>
      </w:r>
    </w:p>
    <w:p>
      <w:pPr>
        <w:pStyle w:val="Heading1"/>
        <w:spacing w:before="148"/>
      </w:pPr>
      <w:r>
        <w:rPr>
          <w:color w:val="BF8F00"/>
        </w:rPr>
        <w:t>Conclusion</w:t>
      </w:r>
    </w:p>
    <w:p>
      <w:pPr>
        <w:pStyle w:val="BodyText"/>
        <w:spacing w:line="369" w:lineRule="auto" w:before="180"/>
        <w:ind w:left="151" w:right="159"/>
      </w:pPr>
      <w:r>
        <w:rPr/>
        <w:t>This</w:t>
      </w:r>
      <w:r>
        <w:rPr>
          <w:spacing w:val="1"/>
        </w:rPr>
        <w:t> </w:t>
      </w:r>
      <w:r>
        <w:rPr/>
        <w:t>study</w:t>
      </w:r>
      <w:r>
        <w:rPr>
          <w:spacing w:val="1"/>
        </w:rPr>
        <w:t> </w:t>
      </w:r>
      <w:r>
        <w:rPr/>
        <w:t>revealed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first</w:t>
      </w:r>
      <w:r>
        <w:rPr>
          <w:spacing w:val="1"/>
        </w:rPr>
        <w:t> </w:t>
      </w:r>
      <w:r>
        <w:rPr/>
        <w:t>time a</w:t>
      </w:r>
      <w:r>
        <w:rPr>
          <w:spacing w:val="1"/>
        </w:rPr>
        <w:t> </w:t>
      </w:r>
      <w:r>
        <w:rPr/>
        <w:t>new</w:t>
      </w:r>
      <w:r>
        <w:rPr>
          <w:spacing w:val="1"/>
        </w:rPr>
        <w:t> </w:t>
      </w:r>
      <w:r>
        <w:rPr/>
        <w:t>mode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protein</w:t>
      </w:r>
      <w:r>
        <w:rPr>
          <w:spacing w:val="1"/>
        </w:rPr>
        <w:t> </w:t>
      </w:r>
      <w:r>
        <w:rPr/>
        <w:t>stability regulation,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is,</w:t>
      </w:r>
      <w:r>
        <w:rPr>
          <w:spacing w:val="1"/>
        </w:rPr>
        <w:t> </w:t>
      </w:r>
      <w:r>
        <w:rPr/>
        <w:t>glutathione modification</w:t>
      </w:r>
      <w:r>
        <w:rPr>
          <w:spacing w:val="1"/>
        </w:rPr>
        <w:t> </w:t>
      </w:r>
      <w:r>
        <w:rPr/>
        <w:t>promotes ubiquitination modification, which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turn</w:t>
      </w:r>
      <w:r>
        <w:rPr>
          <w:spacing w:val="1"/>
        </w:rPr>
        <w:t> </w:t>
      </w:r>
      <w:r>
        <w:rPr/>
        <w:t>promotes the</w:t>
      </w:r>
      <w:r>
        <w:rPr>
          <w:spacing w:val="1"/>
        </w:rPr>
        <w:t> </w:t>
      </w:r>
      <w:r>
        <w:rPr/>
        <w:t>proteasome degradation of the target protein. As GSTO1 is involved in neurodegenerative</w:t>
      </w:r>
      <w:r>
        <w:rPr>
          <w:spacing w:val="1"/>
        </w:rPr>
        <w:t> </w:t>
      </w:r>
      <w:r>
        <w:rPr/>
        <w:t>diseases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Parkinson’s</w:t>
      </w:r>
      <w:r>
        <w:rPr>
          <w:spacing w:val="1"/>
        </w:rPr>
        <w:t> </w:t>
      </w:r>
      <w:r>
        <w:rPr/>
        <w:t>disease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Alzheimer’s</w:t>
      </w:r>
      <w:r>
        <w:rPr>
          <w:spacing w:val="1"/>
        </w:rPr>
        <w:t> </w:t>
      </w:r>
      <w:r>
        <w:rPr/>
        <w:t>disease,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finding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novel</w:t>
      </w:r>
      <w:r>
        <w:rPr>
          <w:spacing w:val="1"/>
        </w:rPr>
        <w:t> </w:t>
      </w:r>
      <w:r>
        <w:rPr/>
        <w:t>physiological</w:t>
      </w:r>
      <w:r>
        <w:rPr>
          <w:spacing w:val="1"/>
        </w:rPr>
        <w:t> </w:t>
      </w:r>
      <w:r>
        <w:rPr/>
        <w:t>regulatory</w:t>
      </w:r>
      <w:r>
        <w:rPr>
          <w:spacing w:val="1"/>
        </w:rPr>
        <w:t> </w:t>
      </w:r>
      <w:r>
        <w:rPr/>
        <w:t>mechanism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controlling</w:t>
      </w:r>
      <w:r>
        <w:rPr>
          <w:spacing w:val="1"/>
        </w:rPr>
        <w:t> </w:t>
      </w:r>
      <w:r>
        <w:rPr/>
        <w:t>Gbb</w:t>
      </w:r>
      <w:r>
        <w:rPr>
          <w:spacing w:val="1"/>
        </w:rPr>
        <w:t> </w:t>
      </w:r>
      <w:r>
        <w:rPr/>
        <w:t>stability</w:t>
      </w:r>
      <w:r>
        <w:rPr>
          <w:spacing w:val="1"/>
        </w:rPr>
        <w:t> </w:t>
      </w:r>
      <w:r>
        <w:rPr/>
        <w:t>by</w:t>
      </w:r>
      <w:r>
        <w:rPr>
          <w:spacing w:val="55"/>
        </w:rPr>
        <w:t> </w:t>
      </w:r>
      <w:r>
        <w:rPr/>
        <w:t>GstO1</w:t>
      </w:r>
      <w:r>
        <w:rPr>
          <w:spacing w:val="55"/>
        </w:rPr>
        <w:t> </w:t>
      </w:r>
      <w:r>
        <w:rPr/>
        <w:t>provides</w:t>
      </w:r>
      <w:r>
        <w:rPr>
          <w:spacing w:val="55"/>
        </w:rPr>
        <w:t> </w:t>
      </w:r>
      <w:r>
        <w:rPr/>
        <w:t>a</w:t>
      </w:r>
      <w:r>
        <w:rPr>
          <w:spacing w:val="1"/>
        </w:rPr>
        <w:t> </w:t>
      </w:r>
      <w:r>
        <w:rPr/>
        <w:t>potential</w:t>
      </w:r>
      <w:r>
        <w:rPr>
          <w:spacing w:val="3"/>
        </w:rPr>
        <w:t> </w:t>
      </w:r>
      <w:r>
        <w:rPr/>
        <w:t>therapeutic</w:t>
      </w:r>
      <w:r>
        <w:rPr>
          <w:spacing w:val="3"/>
        </w:rPr>
        <w:t> </w:t>
      </w:r>
      <w:r>
        <w:rPr/>
        <w:t>target</w:t>
      </w:r>
      <w:r>
        <w:rPr>
          <w:spacing w:val="4"/>
        </w:rPr>
        <w:t> </w:t>
      </w:r>
      <w:r>
        <w:rPr/>
        <w:t>in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treatment</w:t>
      </w:r>
      <w:r>
        <w:rPr>
          <w:spacing w:val="2"/>
        </w:rPr>
        <w:t> </w:t>
      </w:r>
      <w:r>
        <w:rPr/>
        <w:t>of</w:t>
      </w:r>
      <w:r>
        <w:rPr>
          <w:spacing w:val="4"/>
        </w:rPr>
        <w:t> </w:t>
      </w:r>
      <w:r>
        <w:rPr/>
        <w:t>related</w:t>
      </w:r>
      <w:r>
        <w:rPr>
          <w:spacing w:val="2"/>
        </w:rPr>
        <w:t> </w:t>
      </w:r>
      <w:r>
        <w:rPr/>
        <w:t>diseases.</w:t>
      </w:r>
    </w:p>
    <w:p>
      <w:pPr>
        <w:pStyle w:val="Heading1"/>
        <w:spacing w:before="145"/>
        <w:jc w:val="both"/>
      </w:pPr>
      <w:r>
        <w:rPr>
          <w:color w:val="BF8F00"/>
        </w:rPr>
        <w:t>Importance</w:t>
      </w:r>
      <w:r>
        <w:rPr>
          <w:color w:val="BF8F00"/>
          <w:spacing w:val="10"/>
        </w:rPr>
        <w:t> </w:t>
      </w:r>
      <w:r>
        <w:rPr>
          <w:color w:val="BF8F00"/>
        </w:rPr>
        <w:t>of</w:t>
      </w:r>
      <w:r>
        <w:rPr>
          <w:color w:val="BF8F00"/>
          <w:spacing w:val="6"/>
        </w:rPr>
        <w:t> </w:t>
      </w:r>
      <w:r>
        <w:rPr>
          <w:color w:val="BF8F00"/>
        </w:rPr>
        <w:t>Research</w:t>
      </w:r>
    </w:p>
    <w:p>
      <w:pPr>
        <w:pStyle w:val="BodyText"/>
        <w:spacing w:before="8"/>
        <w:ind w:left="0"/>
        <w:jc w:val="left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60" w:val="left" w:leader="none"/>
        </w:tabs>
        <w:spacing w:line="240" w:lineRule="auto" w:before="0" w:after="0"/>
        <w:ind w:left="459" w:right="0" w:hanging="308"/>
        <w:jc w:val="left"/>
        <w:rPr>
          <w:sz w:val="22"/>
        </w:rPr>
      </w:pPr>
      <w:r>
        <w:rPr>
          <w:sz w:val="22"/>
        </w:rPr>
        <w:t>Identified</w:t>
      </w:r>
      <w:r>
        <w:rPr>
          <w:spacing w:val="18"/>
          <w:sz w:val="22"/>
        </w:rPr>
        <w:t> </w:t>
      </w:r>
      <w:r>
        <w:rPr>
          <w:sz w:val="22"/>
        </w:rPr>
        <w:t>intersection</w:t>
      </w:r>
      <w:r>
        <w:rPr>
          <w:spacing w:val="21"/>
          <w:sz w:val="22"/>
        </w:rPr>
        <w:t> </w:t>
      </w:r>
      <w:r>
        <w:rPr>
          <w:sz w:val="22"/>
        </w:rPr>
        <w:t>between</w:t>
      </w:r>
      <w:r>
        <w:rPr>
          <w:spacing w:val="18"/>
          <w:sz w:val="22"/>
        </w:rPr>
        <w:t> </w:t>
      </w:r>
      <w:r>
        <w:rPr>
          <w:sz w:val="22"/>
        </w:rPr>
        <w:t>glutathionylation</w:t>
      </w:r>
      <w:r>
        <w:rPr>
          <w:spacing w:val="21"/>
          <w:sz w:val="22"/>
        </w:rPr>
        <w:t> </w:t>
      </w:r>
      <w:r>
        <w:rPr>
          <w:sz w:val="22"/>
        </w:rPr>
        <w:t>and</w:t>
      </w:r>
      <w:r>
        <w:rPr>
          <w:spacing w:val="21"/>
          <w:sz w:val="22"/>
        </w:rPr>
        <w:t> </w:t>
      </w:r>
      <w:r>
        <w:rPr>
          <w:sz w:val="22"/>
        </w:rPr>
        <w:t>ubiquitination.</w:t>
      </w:r>
    </w:p>
    <w:p>
      <w:pPr>
        <w:pStyle w:val="BodyText"/>
        <w:spacing w:before="11"/>
        <w:ind w:left="0"/>
        <w:jc w:val="lef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74" w:val="left" w:leader="none"/>
        </w:tabs>
        <w:spacing w:line="240" w:lineRule="auto" w:before="0" w:after="0"/>
        <w:ind w:left="473" w:right="0" w:hanging="322"/>
        <w:jc w:val="left"/>
        <w:rPr>
          <w:sz w:val="22"/>
        </w:rPr>
      </w:pPr>
      <w:r>
        <w:rPr>
          <w:sz w:val="22"/>
        </w:rPr>
        <w:t>Identified</w:t>
      </w:r>
      <w:r>
        <w:rPr>
          <w:spacing w:val="10"/>
          <w:sz w:val="22"/>
        </w:rPr>
        <w:t> </w:t>
      </w:r>
      <w:r>
        <w:rPr>
          <w:sz w:val="22"/>
        </w:rPr>
        <w:t>new</w:t>
      </w:r>
      <w:r>
        <w:rPr>
          <w:spacing w:val="13"/>
          <w:sz w:val="22"/>
        </w:rPr>
        <w:t> </w:t>
      </w:r>
      <w:r>
        <w:rPr>
          <w:sz w:val="22"/>
        </w:rPr>
        <w:t>regulators</w:t>
      </w:r>
      <w:r>
        <w:rPr>
          <w:spacing w:val="12"/>
          <w:sz w:val="22"/>
        </w:rPr>
        <w:t> </w:t>
      </w:r>
      <w:r>
        <w:rPr>
          <w:sz w:val="22"/>
        </w:rPr>
        <w:t>GstO1</w:t>
      </w:r>
      <w:r>
        <w:rPr>
          <w:spacing w:val="12"/>
          <w:sz w:val="22"/>
        </w:rPr>
        <w:t> </w:t>
      </w:r>
      <w:r>
        <w:rPr>
          <w:sz w:val="22"/>
        </w:rPr>
        <w:t>and</w:t>
      </w:r>
      <w:r>
        <w:rPr>
          <w:spacing w:val="13"/>
          <w:sz w:val="22"/>
        </w:rPr>
        <w:t> </w:t>
      </w:r>
      <w:r>
        <w:rPr>
          <w:sz w:val="22"/>
        </w:rPr>
        <w:t>Ctrip</w:t>
      </w:r>
      <w:r>
        <w:rPr>
          <w:spacing w:val="12"/>
          <w:sz w:val="22"/>
        </w:rPr>
        <w:t> </w:t>
      </w:r>
      <w:r>
        <w:rPr>
          <w:sz w:val="22"/>
        </w:rPr>
        <w:t>for</w:t>
      </w:r>
      <w:r>
        <w:rPr>
          <w:spacing w:val="13"/>
          <w:sz w:val="22"/>
        </w:rPr>
        <w:t> </w:t>
      </w:r>
      <w:r>
        <w:rPr>
          <w:sz w:val="22"/>
        </w:rPr>
        <w:t>Gbb</w:t>
      </w:r>
      <w:r>
        <w:rPr>
          <w:spacing w:val="12"/>
          <w:sz w:val="22"/>
        </w:rPr>
        <w:t> </w:t>
      </w:r>
      <w:r>
        <w:rPr>
          <w:sz w:val="22"/>
        </w:rPr>
        <w:t>stability.</w:t>
      </w:r>
    </w:p>
    <w:p>
      <w:pPr>
        <w:pStyle w:val="BodyText"/>
        <w:spacing w:before="7"/>
        <w:ind w:left="0"/>
        <w:jc w:val="left"/>
        <w:rPr>
          <w:sz w:val="24"/>
        </w:rPr>
      </w:pPr>
    </w:p>
    <w:p>
      <w:pPr>
        <w:pStyle w:val="Heading1"/>
        <w:jc w:val="both"/>
      </w:pPr>
      <w:r>
        <w:rPr>
          <w:color w:val="BF8F00"/>
        </w:rPr>
        <w:t>Corresponding</w:t>
      </w:r>
      <w:r>
        <w:rPr>
          <w:color w:val="BF8F00"/>
          <w:spacing w:val="7"/>
        </w:rPr>
        <w:t> </w:t>
      </w:r>
      <w:r>
        <w:rPr>
          <w:color w:val="BF8F00"/>
        </w:rPr>
        <w:t>Author</w:t>
      </w:r>
    </w:p>
    <w:p>
      <w:pPr>
        <w:pStyle w:val="BodyText"/>
        <w:spacing w:before="8"/>
        <w:ind w:left="0"/>
        <w:jc w:val="left"/>
        <w:rPr>
          <w:b/>
          <w:sz w:val="26"/>
        </w:rPr>
      </w:pPr>
    </w:p>
    <w:p>
      <w:pPr>
        <w:pStyle w:val="BodyText"/>
        <w:spacing w:line="511" w:lineRule="auto"/>
        <w:ind w:left="151" w:right="3125"/>
        <w:jc w:val="left"/>
      </w:pPr>
      <w:r>
        <w:rPr/>
        <w:t>Dr. Shafayat</w:t>
      </w:r>
      <w:r>
        <w:rPr>
          <w:spacing w:val="1"/>
        </w:rPr>
        <w:t> </w:t>
      </w:r>
      <w:r>
        <w:rPr/>
        <w:t>Hossain, Chinese Academy</w:t>
      </w:r>
      <w:r>
        <w:rPr>
          <w:spacing w:val="1"/>
        </w:rPr>
        <w:t> </w:t>
      </w:r>
      <w:r>
        <w:rPr/>
        <w:t>of Sciences, China.</w:t>
      </w:r>
      <w:r>
        <w:rPr>
          <w:spacing w:val="-52"/>
        </w:rPr>
        <w:t> </w:t>
      </w:r>
      <w:r>
        <w:rPr/>
        <w:t>E: </w:t>
      </w:r>
      <w:hyperlink r:id="rId7">
        <w:r>
          <w:rPr/>
          <w:t>shafayatbd@gmail.com</w:t>
        </w:r>
      </w:hyperlink>
    </w:p>
    <w:p>
      <w:pPr>
        <w:pStyle w:val="Heading1"/>
        <w:spacing w:before="1"/>
      </w:pPr>
      <w:r>
        <w:rPr>
          <w:color w:val="BF8F00"/>
        </w:rPr>
        <w:t>About</w:t>
      </w:r>
      <w:r>
        <w:rPr>
          <w:color w:val="BF8F00"/>
          <w:spacing w:val="12"/>
        </w:rPr>
        <w:t> </w:t>
      </w:r>
      <w:r>
        <w:rPr>
          <w:color w:val="BF8F00"/>
        </w:rPr>
        <w:t>University</w:t>
      </w:r>
      <w:r>
        <w:rPr>
          <w:color w:val="BF8F00"/>
          <w:spacing w:val="12"/>
        </w:rPr>
        <w:t> </w:t>
      </w:r>
      <w:r>
        <w:rPr>
          <w:color w:val="BF8F00"/>
        </w:rPr>
        <w:t>(</w:t>
      </w:r>
      <w:r>
        <w:rPr>
          <w:color w:val="0562C1"/>
          <w:u w:val="thick" w:color="0562C1"/>
        </w:rPr>
        <w:t>https://english.ucas.ac.cn/</w:t>
      </w:r>
      <w:r>
        <w:rPr>
          <w:color w:val="BF8F00"/>
        </w:rPr>
        <w:t>)</w:t>
      </w:r>
    </w:p>
    <w:p>
      <w:pPr>
        <w:pStyle w:val="BodyText"/>
        <w:spacing w:before="6"/>
        <w:ind w:left="0"/>
        <w:jc w:val="left"/>
        <w:rPr>
          <w:b/>
          <w:sz w:val="26"/>
        </w:rPr>
      </w:pPr>
    </w:p>
    <w:p>
      <w:pPr>
        <w:pStyle w:val="BodyText"/>
        <w:spacing w:line="369" w:lineRule="auto"/>
        <w:ind w:left="5071" w:right="157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1301770</wp:posOffset>
            </wp:positionH>
            <wp:positionV relativeFrom="paragraph">
              <wp:posOffset>-6738</wp:posOffset>
            </wp:positionV>
            <wp:extent cx="2726878" cy="601979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6878" cy="601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UCAS boasts a team of highly qualified</w:t>
      </w:r>
      <w:r>
        <w:rPr>
          <w:spacing w:val="-52"/>
        </w:rPr>
        <w:t> </w:t>
      </w:r>
      <w:r>
        <w:rPr/>
        <w:t>faculty</w:t>
      </w:r>
      <w:r>
        <w:rPr>
          <w:spacing w:val="1"/>
        </w:rPr>
        <w:t> </w:t>
      </w:r>
      <w:r>
        <w:rPr/>
        <w:t>consisting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distinguished</w:t>
      </w:r>
      <w:r>
        <w:rPr>
          <w:spacing w:val="-52"/>
        </w:rPr>
        <w:t> </w:t>
      </w:r>
      <w:r>
        <w:rPr/>
        <w:t>professors</w:t>
      </w:r>
      <w:r>
        <w:rPr>
          <w:spacing w:val="42"/>
        </w:rPr>
        <w:t> </w:t>
      </w:r>
      <w:r>
        <w:rPr/>
        <w:t>from</w:t>
      </w:r>
      <w:r>
        <w:rPr>
          <w:spacing w:val="44"/>
        </w:rPr>
        <w:t> </w:t>
      </w:r>
      <w:r>
        <w:rPr/>
        <w:t>CAS</w:t>
      </w:r>
      <w:r>
        <w:rPr>
          <w:spacing w:val="42"/>
        </w:rPr>
        <w:t> </w:t>
      </w:r>
      <w:r>
        <w:rPr/>
        <w:t>institutes</w:t>
      </w:r>
      <w:r>
        <w:rPr>
          <w:spacing w:val="42"/>
        </w:rPr>
        <w:t> </w:t>
      </w:r>
      <w:r>
        <w:rPr/>
        <w:t>with</w:t>
      </w:r>
    </w:p>
    <w:p>
      <w:pPr>
        <w:pStyle w:val="BodyText"/>
        <w:spacing w:line="369" w:lineRule="auto"/>
        <w:ind w:left="151" w:right="159"/>
      </w:pPr>
      <w:r>
        <w:rPr/>
        <w:t>strong</w:t>
      </w:r>
      <w:r>
        <w:rPr>
          <w:spacing w:val="1"/>
        </w:rPr>
        <w:t> </w:t>
      </w:r>
      <w:r>
        <w:rPr/>
        <w:t>education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scientific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capabilities.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provides</w:t>
      </w:r>
      <w:r>
        <w:rPr>
          <w:spacing w:val="1"/>
        </w:rPr>
        <w:t> </w:t>
      </w:r>
      <w:r>
        <w:rPr/>
        <w:t>first-class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environment for students to conduct scientific research. As of Dec, 2021, UCAS had 3,155</w:t>
      </w:r>
      <w:r>
        <w:rPr>
          <w:spacing w:val="1"/>
        </w:rPr>
        <w:t> </w:t>
      </w:r>
      <w:r>
        <w:rPr/>
        <w:t>professors, 12880</w:t>
      </w:r>
      <w:r>
        <w:rPr>
          <w:spacing w:val="55"/>
        </w:rPr>
        <w:t> </w:t>
      </w:r>
      <w:r>
        <w:rPr/>
        <w:t>supervisors, including 191 CAS members and 7537 PhD supervisors from</w:t>
      </w:r>
      <w:r>
        <w:rPr>
          <w:spacing w:val="1"/>
        </w:rPr>
        <w:t> </w:t>
      </w:r>
      <w:r>
        <w:rPr/>
        <w:t>two national research centers, 73 national key labs, 191 CAS key labs, 39 national engineering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centers</w:t>
      </w:r>
      <w:r>
        <w:rPr>
          <w:spacing w:val="1"/>
        </w:rPr>
        <w:t> </w:t>
      </w:r>
      <w:r>
        <w:rPr/>
        <w:t>(labs)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various</w:t>
      </w:r>
      <w:r>
        <w:rPr>
          <w:spacing w:val="1"/>
        </w:rPr>
        <w:t> </w:t>
      </w:r>
      <w:r>
        <w:rPr/>
        <w:t>national</w:t>
      </w:r>
      <w:r>
        <w:rPr>
          <w:spacing w:val="1"/>
        </w:rPr>
        <w:t> </w:t>
      </w:r>
      <w:r>
        <w:rPr/>
        <w:t>frontier</w:t>
      </w:r>
      <w:r>
        <w:rPr>
          <w:spacing w:val="1"/>
        </w:rPr>
        <w:t> </w:t>
      </w:r>
      <w:r>
        <w:rPr/>
        <w:t>scientific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projects.</w:t>
      </w:r>
      <w:r>
        <w:rPr>
          <w:spacing w:val="56"/>
        </w:rPr>
        <w:t> </w:t>
      </w:r>
      <w:r>
        <w:rPr/>
        <w:t>This</w:t>
      </w:r>
      <w:r>
        <w:rPr>
          <w:spacing w:val="1"/>
        </w:rPr>
        <w:t> </w:t>
      </w:r>
      <w:r>
        <w:rPr/>
        <w:t>outstanding faculty are,</w:t>
      </w:r>
      <w:r>
        <w:rPr>
          <w:spacing w:val="1"/>
        </w:rPr>
        <w:t> </w:t>
      </w:r>
      <w:r>
        <w:rPr/>
        <w:t>thus, able to provide an</w:t>
      </w:r>
      <w:r>
        <w:rPr>
          <w:spacing w:val="55"/>
        </w:rPr>
        <w:t> </w:t>
      </w:r>
      <w:r>
        <w:rPr/>
        <w:t>ideal educational platform for students to</w:t>
      </w:r>
      <w:r>
        <w:rPr>
          <w:spacing w:val="1"/>
        </w:rPr>
        <w:t> </w:t>
      </w:r>
      <w:r>
        <w:rPr/>
        <w:t>engage</w:t>
      </w:r>
      <w:r>
        <w:rPr>
          <w:spacing w:val="1"/>
        </w:rPr>
        <w:t> </w:t>
      </w:r>
      <w:r>
        <w:rPr/>
        <w:t>in</w:t>
      </w:r>
      <w:r>
        <w:rPr>
          <w:spacing w:val="2"/>
        </w:rPr>
        <w:t> </w:t>
      </w:r>
      <w:r>
        <w:rPr/>
        <w:t>scientific</w:t>
      </w:r>
      <w:r>
        <w:rPr>
          <w:spacing w:val="2"/>
        </w:rPr>
        <w:t> </w:t>
      </w:r>
      <w:r>
        <w:rPr/>
        <w:t>research.</w:t>
      </w:r>
    </w:p>
    <w:p>
      <w:pPr>
        <w:pStyle w:val="BodyText"/>
        <w:spacing w:line="367" w:lineRule="auto" w:before="148"/>
        <w:ind w:left="151" w:right="162"/>
      </w:pPr>
      <w:r>
        <w:rPr/>
        <w:t>As the largest graduate educational institution of the country, the main focus of UCAS has long</w:t>
      </w:r>
      <w:r>
        <w:rPr>
          <w:spacing w:val="1"/>
        </w:rPr>
        <w:t> </w:t>
      </w:r>
      <w:r>
        <w:rPr/>
        <w:t>been</w:t>
      </w:r>
      <w:r>
        <w:rPr>
          <w:spacing w:val="28"/>
        </w:rPr>
        <w:t> </w:t>
      </w:r>
      <w:r>
        <w:rPr/>
        <w:t>postgraduate</w:t>
      </w:r>
      <w:r>
        <w:rPr>
          <w:spacing w:val="29"/>
        </w:rPr>
        <w:t> </w:t>
      </w:r>
      <w:r>
        <w:rPr/>
        <w:t>education.</w:t>
      </w:r>
      <w:r>
        <w:rPr>
          <w:spacing w:val="5"/>
        </w:rPr>
        <w:t> </w:t>
      </w:r>
      <w:r>
        <w:rPr/>
        <w:t>As</w:t>
      </w:r>
      <w:r>
        <w:rPr>
          <w:spacing w:val="26"/>
        </w:rPr>
        <w:t> </w:t>
      </w:r>
      <w:r>
        <w:rPr/>
        <w:t>of</w:t>
      </w:r>
      <w:r>
        <w:rPr>
          <w:spacing w:val="28"/>
        </w:rPr>
        <w:t> </w:t>
      </w:r>
      <w:r>
        <w:rPr/>
        <w:t>Dec,</w:t>
      </w:r>
      <w:r>
        <w:rPr>
          <w:spacing w:val="26"/>
        </w:rPr>
        <w:t> </w:t>
      </w:r>
      <w:r>
        <w:rPr/>
        <w:t>2021,</w:t>
      </w:r>
      <w:r>
        <w:rPr>
          <w:spacing w:val="36"/>
        </w:rPr>
        <w:t> </w:t>
      </w:r>
      <w:r>
        <w:rPr/>
        <w:t>UCAS</w:t>
      </w:r>
      <w:r>
        <w:rPr>
          <w:spacing w:val="30"/>
        </w:rPr>
        <w:t> </w:t>
      </w:r>
      <w:r>
        <w:rPr/>
        <w:t>had</w:t>
      </w:r>
      <w:r>
        <w:rPr>
          <w:spacing w:val="29"/>
        </w:rPr>
        <w:t> </w:t>
      </w:r>
      <w:r>
        <w:rPr/>
        <w:t>57,375</w:t>
      </w:r>
      <w:r>
        <w:rPr>
          <w:spacing w:val="29"/>
        </w:rPr>
        <w:t> </w:t>
      </w:r>
      <w:r>
        <w:rPr/>
        <w:t>postgraduate</w:t>
      </w:r>
      <w:r>
        <w:rPr>
          <w:spacing w:val="26"/>
        </w:rPr>
        <w:t> </w:t>
      </w:r>
      <w:r>
        <w:rPr/>
        <w:t>students</w:t>
      </w:r>
      <w:r>
        <w:rPr>
          <w:spacing w:val="30"/>
        </w:rPr>
        <w:t> </w:t>
      </w:r>
      <w:r>
        <w:rPr/>
        <w:t>on</w:t>
      </w:r>
    </w:p>
    <w:p>
      <w:pPr>
        <w:spacing w:after="0" w:line="367" w:lineRule="auto"/>
        <w:sectPr>
          <w:pgSz w:w="12240" w:h="15840"/>
          <w:pgMar w:header="0" w:footer="1010" w:top="1320" w:bottom="1200" w:left="1720" w:right="1720"/>
        </w:sectPr>
      </w:pPr>
    </w:p>
    <w:p>
      <w:pPr>
        <w:pStyle w:val="BodyText"/>
        <w:spacing w:line="369" w:lineRule="auto" w:before="37"/>
        <w:ind w:left="151"/>
        <w:jc w:val="left"/>
      </w:pPr>
      <w:r>
        <w:rPr/>
        <w:t>campus,</w:t>
      </w:r>
      <w:r>
        <w:rPr>
          <w:spacing w:val="16"/>
        </w:rPr>
        <w:t> </w:t>
      </w:r>
      <w:r>
        <w:rPr/>
        <w:t>51.3%</w:t>
      </w:r>
      <w:r>
        <w:rPr>
          <w:spacing w:val="21"/>
        </w:rPr>
        <w:t> </w:t>
      </w:r>
      <w:r>
        <w:rPr/>
        <w:t>of</w:t>
      </w:r>
      <w:r>
        <w:rPr>
          <w:spacing w:val="18"/>
        </w:rPr>
        <w:t> </w:t>
      </w:r>
      <w:r>
        <w:rPr/>
        <w:t>whom</w:t>
      </w:r>
      <w:r>
        <w:rPr>
          <w:spacing w:val="15"/>
        </w:rPr>
        <w:t> </w:t>
      </w:r>
      <w:r>
        <w:rPr/>
        <w:t>are</w:t>
      </w:r>
      <w:r>
        <w:rPr>
          <w:spacing w:val="16"/>
        </w:rPr>
        <w:t> </w:t>
      </w:r>
      <w:r>
        <w:rPr/>
        <w:t>PhD</w:t>
      </w:r>
      <w:r>
        <w:rPr>
          <w:spacing w:val="19"/>
        </w:rPr>
        <w:t> </w:t>
      </w:r>
      <w:r>
        <w:rPr/>
        <w:t>candidates,</w:t>
      </w:r>
      <w:r>
        <w:rPr>
          <w:spacing w:val="20"/>
        </w:rPr>
        <w:t> </w:t>
      </w:r>
      <w:r>
        <w:rPr/>
        <w:t>together</w:t>
      </w:r>
      <w:r>
        <w:rPr>
          <w:spacing w:val="20"/>
        </w:rPr>
        <w:t> </w:t>
      </w:r>
      <w:r>
        <w:rPr/>
        <w:t>with</w:t>
      </w:r>
      <w:r>
        <w:rPr>
          <w:spacing w:val="15"/>
        </w:rPr>
        <w:t> </w:t>
      </w:r>
      <w:r>
        <w:rPr/>
        <w:t>1,640</w:t>
      </w:r>
      <w:r>
        <w:rPr>
          <w:spacing w:val="15"/>
        </w:rPr>
        <w:t> </w:t>
      </w:r>
      <w:r>
        <w:rPr/>
        <w:t>undergraduate</w:t>
      </w:r>
      <w:r>
        <w:rPr>
          <w:spacing w:val="14"/>
        </w:rPr>
        <w:t> </w:t>
      </w:r>
      <w:r>
        <w:rPr/>
        <w:t>students</w:t>
      </w:r>
      <w:r>
        <w:rPr>
          <w:spacing w:val="16"/>
        </w:rPr>
        <w:t> </w:t>
      </w:r>
      <w:r>
        <w:rPr/>
        <w:t>and</w:t>
      </w:r>
      <w:r>
        <w:rPr>
          <w:spacing w:val="-52"/>
        </w:rPr>
        <w:t> </w:t>
      </w:r>
      <w:r>
        <w:rPr/>
        <w:t>1,808</w:t>
      </w:r>
      <w:r>
        <w:rPr>
          <w:spacing w:val="4"/>
        </w:rPr>
        <w:t> </w:t>
      </w:r>
      <w:r>
        <w:rPr/>
        <w:t>international</w:t>
      </w:r>
      <w:r>
        <w:rPr>
          <w:spacing w:val="7"/>
        </w:rPr>
        <w:t> </w:t>
      </w:r>
      <w:r>
        <w:rPr/>
        <w:t>students</w:t>
      </w:r>
      <w:r>
        <w:rPr>
          <w:spacing w:val="5"/>
        </w:rPr>
        <w:t> </w:t>
      </w:r>
      <w:r>
        <w:rPr/>
        <w:t>from</w:t>
      </w:r>
      <w:r>
        <w:rPr>
          <w:spacing w:val="7"/>
        </w:rPr>
        <w:t> </w:t>
      </w:r>
      <w:r>
        <w:rPr/>
        <w:t>91</w:t>
      </w:r>
      <w:r>
        <w:rPr>
          <w:spacing w:val="4"/>
        </w:rPr>
        <w:t> </w:t>
      </w:r>
      <w:r>
        <w:rPr/>
        <w:t>countries,</w:t>
      </w:r>
      <w:r>
        <w:rPr>
          <w:spacing w:val="6"/>
        </w:rPr>
        <w:t> </w:t>
      </w:r>
      <w:r>
        <w:rPr/>
        <w:t>of</w:t>
      </w:r>
      <w:r>
        <w:rPr>
          <w:spacing w:val="9"/>
        </w:rPr>
        <w:t> </w:t>
      </w:r>
      <w:r>
        <w:rPr/>
        <w:t>whom</w:t>
      </w:r>
      <w:r>
        <w:rPr>
          <w:spacing w:val="4"/>
        </w:rPr>
        <w:t> </w:t>
      </w:r>
      <w:r>
        <w:rPr/>
        <w:t>1144</w:t>
      </w:r>
      <w:r>
        <w:rPr>
          <w:spacing w:val="7"/>
        </w:rPr>
        <w:t> </w:t>
      </w:r>
      <w:r>
        <w:rPr/>
        <w:t>were</w:t>
      </w:r>
      <w:r>
        <w:rPr>
          <w:spacing w:val="6"/>
        </w:rPr>
        <w:t> </w:t>
      </w:r>
      <w:r>
        <w:rPr/>
        <w:t>PhD</w:t>
      </w:r>
      <w:r>
        <w:rPr>
          <w:spacing w:val="7"/>
        </w:rPr>
        <w:t> </w:t>
      </w:r>
      <w:r>
        <w:rPr/>
        <w:t>students.</w:t>
      </w:r>
    </w:p>
    <w:p>
      <w:pPr>
        <w:pStyle w:val="Heading1"/>
        <w:spacing w:before="150"/>
      </w:pPr>
      <w:r>
        <w:rPr>
          <w:color w:val="BF8F00"/>
        </w:rPr>
        <w:t>References</w:t>
      </w:r>
    </w:p>
    <w:p>
      <w:pPr>
        <w:pStyle w:val="BodyText"/>
        <w:spacing w:before="8"/>
        <w:ind w:left="0"/>
        <w:jc w:val="left"/>
        <w:rPr>
          <w:b/>
          <w:sz w:val="26"/>
        </w:rPr>
      </w:pP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1" w:after="0"/>
        <w:ind w:left="821" w:right="164" w:hanging="334"/>
        <w:jc w:val="both"/>
        <w:rPr>
          <w:sz w:val="22"/>
        </w:rPr>
      </w:pPr>
      <w:r>
        <w:rPr>
          <w:sz w:val="22"/>
        </w:rPr>
        <w:t>Adachi, T., Weisbrod, R.M., Pimentel, D.R., Ying, J., Sharov, V.S., Schoneich, C., and</w:t>
      </w:r>
      <w:r>
        <w:rPr>
          <w:spacing w:val="1"/>
          <w:sz w:val="22"/>
        </w:rPr>
        <w:t> </w:t>
      </w:r>
      <w:r>
        <w:rPr>
          <w:sz w:val="22"/>
        </w:rPr>
        <w:t>Cohen, R.A. (2004). S-Glutathiolation by peroxynitrite activates SERCA during arterial</w:t>
      </w:r>
      <w:r>
        <w:rPr>
          <w:spacing w:val="1"/>
          <w:sz w:val="22"/>
        </w:rPr>
        <w:t> </w:t>
      </w:r>
      <w:r>
        <w:rPr>
          <w:sz w:val="22"/>
        </w:rPr>
        <w:t>relaxation</w:t>
      </w:r>
      <w:r>
        <w:rPr>
          <w:spacing w:val="3"/>
          <w:sz w:val="22"/>
        </w:rPr>
        <w:t> </w:t>
      </w:r>
      <w:r>
        <w:rPr>
          <w:sz w:val="22"/>
        </w:rPr>
        <w:t>by</w:t>
      </w:r>
      <w:r>
        <w:rPr>
          <w:spacing w:val="2"/>
          <w:sz w:val="22"/>
        </w:rPr>
        <w:t> </w:t>
      </w:r>
      <w:r>
        <w:rPr>
          <w:sz w:val="22"/>
        </w:rPr>
        <w:t>nitric</w:t>
      </w:r>
      <w:r>
        <w:rPr>
          <w:spacing w:val="2"/>
          <w:sz w:val="22"/>
        </w:rPr>
        <w:t> </w:t>
      </w:r>
      <w:r>
        <w:rPr>
          <w:sz w:val="22"/>
        </w:rPr>
        <w:t>oxide.</w:t>
      </w:r>
      <w:r>
        <w:rPr>
          <w:spacing w:val="3"/>
          <w:sz w:val="22"/>
        </w:rPr>
        <w:t> </w:t>
      </w:r>
      <w:r>
        <w:rPr>
          <w:sz w:val="22"/>
        </w:rPr>
        <w:t>Nat.</w:t>
      </w:r>
      <w:r>
        <w:rPr>
          <w:spacing w:val="2"/>
          <w:sz w:val="22"/>
        </w:rPr>
        <w:t> </w:t>
      </w:r>
      <w:r>
        <w:rPr>
          <w:sz w:val="22"/>
        </w:rPr>
        <w:t>Med.</w:t>
      </w:r>
      <w:r>
        <w:rPr>
          <w:spacing w:val="3"/>
          <w:sz w:val="22"/>
        </w:rPr>
        <w:t> </w:t>
      </w:r>
      <w:r>
        <w:rPr>
          <w:i/>
          <w:sz w:val="22"/>
        </w:rPr>
        <w:t>10</w:t>
      </w:r>
      <w:r>
        <w:rPr>
          <w:sz w:val="22"/>
        </w:rPr>
        <w:t>,</w:t>
      </w:r>
      <w:r>
        <w:rPr>
          <w:spacing w:val="2"/>
          <w:sz w:val="22"/>
        </w:rPr>
        <w:t> </w:t>
      </w:r>
      <w:r>
        <w:rPr>
          <w:sz w:val="22"/>
        </w:rPr>
        <w:t>1200–1207.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62" w:hanging="334"/>
        <w:jc w:val="both"/>
        <w:rPr>
          <w:sz w:val="22"/>
        </w:rPr>
      </w:pPr>
      <w:r>
        <w:rPr>
          <w:sz w:val="22"/>
        </w:rPr>
        <w:t>Alegre-Cebollada,</w:t>
      </w:r>
      <w:r>
        <w:rPr>
          <w:spacing w:val="21"/>
          <w:sz w:val="22"/>
        </w:rPr>
        <w:t> </w:t>
      </w:r>
      <w:r>
        <w:rPr>
          <w:sz w:val="22"/>
        </w:rPr>
        <w:t>J.,</w:t>
      </w:r>
      <w:r>
        <w:rPr>
          <w:spacing w:val="22"/>
          <w:sz w:val="22"/>
        </w:rPr>
        <w:t> </w:t>
      </w:r>
      <w:r>
        <w:rPr>
          <w:sz w:val="22"/>
        </w:rPr>
        <w:t>Kosuri,</w:t>
      </w:r>
      <w:r>
        <w:rPr>
          <w:spacing w:val="26"/>
          <w:sz w:val="22"/>
        </w:rPr>
        <w:t> </w:t>
      </w:r>
      <w:r>
        <w:rPr>
          <w:sz w:val="22"/>
        </w:rPr>
        <w:t>P.,</w:t>
      </w:r>
      <w:r>
        <w:rPr>
          <w:spacing w:val="25"/>
          <w:sz w:val="22"/>
        </w:rPr>
        <w:t> </w:t>
      </w:r>
      <w:r>
        <w:rPr>
          <w:sz w:val="22"/>
        </w:rPr>
        <w:t>Giganti,</w:t>
      </w:r>
      <w:r>
        <w:rPr>
          <w:spacing w:val="22"/>
          <w:sz w:val="22"/>
        </w:rPr>
        <w:t> </w:t>
      </w:r>
      <w:r>
        <w:rPr>
          <w:sz w:val="22"/>
        </w:rPr>
        <w:t>D.,</w:t>
      </w:r>
      <w:r>
        <w:rPr>
          <w:spacing w:val="22"/>
          <w:sz w:val="22"/>
        </w:rPr>
        <w:t> </w:t>
      </w:r>
      <w:r>
        <w:rPr>
          <w:sz w:val="22"/>
        </w:rPr>
        <w:t>Eckels,</w:t>
      </w:r>
      <w:r>
        <w:rPr>
          <w:spacing w:val="26"/>
          <w:sz w:val="22"/>
        </w:rPr>
        <w:t> </w:t>
      </w:r>
      <w:r>
        <w:rPr>
          <w:sz w:val="22"/>
        </w:rPr>
        <w:t>E.,</w:t>
      </w:r>
      <w:r>
        <w:rPr>
          <w:spacing w:val="25"/>
          <w:sz w:val="22"/>
        </w:rPr>
        <w:t> </w:t>
      </w:r>
      <w:r>
        <w:rPr>
          <w:sz w:val="22"/>
        </w:rPr>
        <w:t>Rivas-Pardo,</w:t>
      </w:r>
      <w:r>
        <w:rPr>
          <w:spacing w:val="26"/>
          <w:sz w:val="22"/>
        </w:rPr>
        <w:t> </w:t>
      </w:r>
      <w:r>
        <w:rPr>
          <w:sz w:val="22"/>
        </w:rPr>
        <w:t>J.A.,</w:t>
      </w:r>
      <w:r>
        <w:rPr>
          <w:spacing w:val="25"/>
          <w:sz w:val="22"/>
        </w:rPr>
        <w:t> </w:t>
      </w:r>
      <w:r>
        <w:rPr>
          <w:sz w:val="22"/>
        </w:rPr>
        <w:t>Hamdani,</w:t>
      </w:r>
      <w:r>
        <w:rPr>
          <w:spacing w:val="-52"/>
          <w:sz w:val="22"/>
        </w:rPr>
        <w:t> </w:t>
      </w:r>
      <w:r>
        <w:rPr>
          <w:sz w:val="22"/>
        </w:rPr>
        <w:t>N.,</w:t>
      </w:r>
      <w:r>
        <w:rPr>
          <w:spacing w:val="1"/>
          <w:sz w:val="22"/>
        </w:rPr>
        <w:t> </w:t>
      </w:r>
      <w:r>
        <w:rPr>
          <w:sz w:val="22"/>
        </w:rPr>
        <w:t>Warren,</w:t>
      </w:r>
      <w:r>
        <w:rPr>
          <w:spacing w:val="1"/>
          <w:sz w:val="22"/>
        </w:rPr>
        <w:t> </w:t>
      </w:r>
      <w:r>
        <w:rPr>
          <w:sz w:val="22"/>
        </w:rPr>
        <w:t>C.M.,</w:t>
      </w:r>
      <w:r>
        <w:rPr>
          <w:spacing w:val="1"/>
          <w:sz w:val="22"/>
        </w:rPr>
        <w:t> </w:t>
      </w:r>
      <w:r>
        <w:rPr>
          <w:sz w:val="22"/>
        </w:rPr>
        <w:t>Solaro,</w:t>
      </w:r>
      <w:r>
        <w:rPr>
          <w:spacing w:val="1"/>
          <w:sz w:val="22"/>
        </w:rPr>
        <w:t> </w:t>
      </w:r>
      <w:r>
        <w:rPr>
          <w:sz w:val="22"/>
        </w:rPr>
        <w:t>R.J.,</w:t>
      </w:r>
      <w:r>
        <w:rPr>
          <w:spacing w:val="1"/>
          <w:sz w:val="22"/>
        </w:rPr>
        <w:t> </w:t>
      </w:r>
      <w:r>
        <w:rPr>
          <w:sz w:val="22"/>
        </w:rPr>
        <w:t>Linke,</w:t>
      </w:r>
      <w:r>
        <w:rPr>
          <w:spacing w:val="1"/>
          <w:sz w:val="22"/>
        </w:rPr>
        <w:t> </w:t>
      </w:r>
      <w:r>
        <w:rPr>
          <w:sz w:val="22"/>
        </w:rPr>
        <w:t>W.A.,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Fernandez,</w:t>
      </w:r>
      <w:r>
        <w:rPr>
          <w:spacing w:val="1"/>
          <w:sz w:val="22"/>
        </w:rPr>
        <w:t> </w:t>
      </w:r>
      <w:r>
        <w:rPr>
          <w:sz w:val="22"/>
        </w:rPr>
        <w:t>J.M.</w:t>
      </w:r>
      <w:r>
        <w:rPr>
          <w:spacing w:val="1"/>
          <w:sz w:val="22"/>
        </w:rPr>
        <w:t> </w:t>
      </w:r>
      <w:r>
        <w:rPr>
          <w:sz w:val="22"/>
        </w:rPr>
        <w:t>(2014).</w:t>
      </w:r>
      <w:r>
        <w:rPr>
          <w:spacing w:val="1"/>
          <w:sz w:val="22"/>
        </w:rPr>
        <w:t> </w:t>
      </w:r>
      <w:r>
        <w:rPr>
          <w:sz w:val="22"/>
        </w:rPr>
        <w:t>S-</w:t>
      </w:r>
      <w:r>
        <w:rPr>
          <w:spacing w:val="1"/>
          <w:sz w:val="22"/>
        </w:rPr>
        <w:t> </w:t>
      </w:r>
      <w:r>
        <w:rPr>
          <w:sz w:val="22"/>
        </w:rPr>
        <w:t>glutathionylation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cryptic</w:t>
      </w:r>
      <w:r>
        <w:rPr>
          <w:spacing w:val="1"/>
          <w:sz w:val="22"/>
        </w:rPr>
        <w:t> </w:t>
      </w:r>
      <w:r>
        <w:rPr>
          <w:sz w:val="22"/>
        </w:rPr>
        <w:t>cysteines</w:t>
      </w:r>
      <w:r>
        <w:rPr>
          <w:spacing w:val="1"/>
          <w:sz w:val="22"/>
        </w:rPr>
        <w:t> </w:t>
      </w:r>
      <w:r>
        <w:rPr>
          <w:sz w:val="22"/>
        </w:rPr>
        <w:t>enhances</w:t>
      </w:r>
      <w:r>
        <w:rPr>
          <w:spacing w:val="1"/>
          <w:sz w:val="22"/>
        </w:rPr>
        <w:t> </w:t>
      </w:r>
      <w:r>
        <w:rPr>
          <w:sz w:val="22"/>
        </w:rPr>
        <w:t>titin</w:t>
      </w:r>
      <w:r>
        <w:rPr>
          <w:spacing w:val="1"/>
          <w:sz w:val="22"/>
        </w:rPr>
        <w:t> </w:t>
      </w:r>
      <w:r>
        <w:rPr>
          <w:sz w:val="22"/>
        </w:rPr>
        <w:t>elasticity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1"/>
          <w:sz w:val="22"/>
        </w:rPr>
        <w:t> </w:t>
      </w:r>
      <w:r>
        <w:rPr>
          <w:sz w:val="22"/>
        </w:rPr>
        <w:t>blocking</w:t>
      </w:r>
      <w:r>
        <w:rPr>
          <w:spacing w:val="1"/>
          <w:sz w:val="22"/>
        </w:rPr>
        <w:t> </w:t>
      </w:r>
      <w:r>
        <w:rPr>
          <w:sz w:val="22"/>
        </w:rPr>
        <w:t>protein</w:t>
      </w:r>
      <w:r>
        <w:rPr>
          <w:spacing w:val="1"/>
          <w:sz w:val="22"/>
        </w:rPr>
        <w:t> </w:t>
      </w:r>
      <w:r>
        <w:rPr>
          <w:sz w:val="22"/>
        </w:rPr>
        <w:t>folding.</w:t>
      </w:r>
      <w:r>
        <w:rPr>
          <w:spacing w:val="1"/>
          <w:sz w:val="22"/>
        </w:rPr>
        <w:t> </w:t>
      </w:r>
      <w:r>
        <w:rPr>
          <w:sz w:val="22"/>
        </w:rPr>
        <w:t>Cell</w:t>
      </w:r>
      <w:r>
        <w:rPr>
          <w:spacing w:val="1"/>
          <w:sz w:val="22"/>
        </w:rPr>
        <w:t> </w:t>
      </w:r>
      <w:r>
        <w:rPr>
          <w:i/>
          <w:sz w:val="22"/>
        </w:rPr>
        <w:t>156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1235</w:t>
      </w:r>
      <w:r>
        <w:rPr>
          <w:rFonts w:ascii="Calibri" w:hAnsi="Calibri"/>
          <w:sz w:val="20"/>
        </w:rPr>
        <w:t>–</w:t>
      </w:r>
      <w:r>
        <w:rPr>
          <w:sz w:val="22"/>
        </w:rPr>
        <w:t>1246.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63" w:hanging="334"/>
        <w:jc w:val="both"/>
        <w:rPr>
          <w:sz w:val="22"/>
        </w:rPr>
      </w:pPr>
      <w:r>
        <w:rPr>
          <w:sz w:val="22"/>
        </w:rPr>
        <w:t>Chen, C.A., Wang, T.Y., Varadharaj, S., Reyes, L.A., Hemann, C., Talukder, M.A.,</w:t>
      </w:r>
      <w:r>
        <w:rPr>
          <w:spacing w:val="1"/>
          <w:sz w:val="22"/>
        </w:rPr>
        <w:t> </w:t>
      </w:r>
      <w:r>
        <w:rPr>
          <w:sz w:val="22"/>
        </w:rPr>
        <w:t>Chen, Y.R., Druhan, L.J., and Zweier, J.L. (2010). S-glutathionylation uncouples eNOS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3"/>
          <w:sz w:val="22"/>
        </w:rPr>
        <w:t> </w:t>
      </w:r>
      <w:r>
        <w:rPr>
          <w:sz w:val="22"/>
        </w:rPr>
        <w:t>regulates</w:t>
      </w:r>
      <w:r>
        <w:rPr>
          <w:spacing w:val="5"/>
          <w:sz w:val="22"/>
        </w:rPr>
        <w:t> </w:t>
      </w:r>
      <w:r>
        <w:rPr>
          <w:sz w:val="22"/>
        </w:rPr>
        <w:t>its</w:t>
      </w:r>
      <w:r>
        <w:rPr>
          <w:spacing w:val="5"/>
          <w:sz w:val="22"/>
        </w:rPr>
        <w:t> </w:t>
      </w:r>
      <w:r>
        <w:rPr>
          <w:sz w:val="22"/>
        </w:rPr>
        <w:t>cellular</w:t>
      </w:r>
      <w:r>
        <w:rPr>
          <w:spacing w:val="6"/>
          <w:sz w:val="22"/>
        </w:rPr>
        <w:t> </w:t>
      </w:r>
      <w:r>
        <w:rPr>
          <w:sz w:val="22"/>
        </w:rPr>
        <w:t>and</w:t>
      </w:r>
      <w:r>
        <w:rPr>
          <w:spacing w:val="4"/>
          <w:sz w:val="22"/>
        </w:rPr>
        <w:t> </w:t>
      </w:r>
      <w:r>
        <w:rPr>
          <w:sz w:val="22"/>
        </w:rPr>
        <w:t>vascular</w:t>
      </w:r>
      <w:r>
        <w:rPr>
          <w:spacing w:val="6"/>
          <w:sz w:val="22"/>
        </w:rPr>
        <w:t> </w:t>
      </w:r>
      <w:r>
        <w:rPr>
          <w:sz w:val="22"/>
        </w:rPr>
        <w:t>function.</w:t>
      </w:r>
      <w:r>
        <w:rPr>
          <w:spacing w:val="5"/>
          <w:sz w:val="22"/>
        </w:rPr>
        <w:t> </w:t>
      </w:r>
      <w:r>
        <w:rPr>
          <w:sz w:val="22"/>
        </w:rPr>
        <w:t>Nature</w:t>
      </w:r>
      <w:r>
        <w:rPr>
          <w:spacing w:val="5"/>
          <w:sz w:val="22"/>
        </w:rPr>
        <w:t> </w:t>
      </w:r>
      <w:r>
        <w:rPr>
          <w:i/>
          <w:sz w:val="22"/>
        </w:rPr>
        <w:t>468</w:t>
      </w:r>
      <w:r>
        <w:rPr>
          <w:sz w:val="22"/>
        </w:rPr>
        <w:t>,</w:t>
      </w:r>
      <w:r>
        <w:rPr>
          <w:spacing w:val="5"/>
          <w:sz w:val="22"/>
        </w:rPr>
        <w:t> </w:t>
      </w:r>
      <w:r>
        <w:rPr>
          <w:sz w:val="22"/>
        </w:rPr>
        <w:t>1115–1118.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72" w:lineRule="auto" w:before="0" w:after="0"/>
        <w:ind w:left="821" w:right="163" w:hanging="334"/>
        <w:jc w:val="both"/>
        <w:rPr>
          <w:sz w:val="22"/>
        </w:rPr>
      </w:pPr>
      <w:r>
        <w:rPr>
          <w:sz w:val="22"/>
        </w:rPr>
        <w:t>DiAntonio, A., and Hicke, L. (2004). Ubiquitin-dependent regulation of the synapse.</w:t>
      </w:r>
      <w:r>
        <w:rPr>
          <w:spacing w:val="1"/>
          <w:sz w:val="22"/>
        </w:rPr>
        <w:t> </w:t>
      </w:r>
      <w:r>
        <w:rPr>
          <w:sz w:val="22"/>
        </w:rPr>
        <w:t>Annu Rev</w:t>
      </w:r>
      <w:r>
        <w:rPr>
          <w:spacing w:val="1"/>
          <w:sz w:val="22"/>
        </w:rPr>
        <w:t> </w:t>
      </w:r>
      <w:r>
        <w:rPr>
          <w:sz w:val="22"/>
        </w:rPr>
        <w:t>Neurosci</w:t>
      </w:r>
      <w:r>
        <w:rPr>
          <w:spacing w:val="3"/>
          <w:sz w:val="22"/>
        </w:rPr>
        <w:t> </w:t>
      </w:r>
      <w:r>
        <w:rPr>
          <w:i/>
          <w:sz w:val="22"/>
        </w:rPr>
        <w:t>27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223</w:t>
      </w:r>
      <w:r>
        <w:rPr>
          <w:rFonts w:ascii="Calibri" w:hAnsi="Calibri"/>
          <w:sz w:val="20"/>
        </w:rPr>
        <w:t>–</w:t>
      </w:r>
      <w:r>
        <w:rPr>
          <w:sz w:val="22"/>
        </w:rPr>
        <w:t>246.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60" w:hanging="334"/>
        <w:jc w:val="both"/>
        <w:rPr>
          <w:sz w:val="22"/>
        </w:rPr>
      </w:pPr>
      <w:r>
        <w:rPr>
          <w:sz w:val="22"/>
        </w:rPr>
        <w:t>Ellis,</w:t>
      </w:r>
      <w:r>
        <w:rPr>
          <w:spacing w:val="1"/>
          <w:sz w:val="22"/>
        </w:rPr>
        <w:t> </w:t>
      </w:r>
      <w:r>
        <w:rPr>
          <w:sz w:val="22"/>
        </w:rPr>
        <w:t>J.E.,</w:t>
      </w:r>
      <w:r>
        <w:rPr>
          <w:spacing w:val="1"/>
          <w:sz w:val="22"/>
        </w:rPr>
        <w:t> </w:t>
      </w:r>
      <w:r>
        <w:rPr>
          <w:sz w:val="22"/>
        </w:rPr>
        <w:t>Parker,</w:t>
      </w:r>
      <w:r>
        <w:rPr>
          <w:spacing w:val="1"/>
          <w:sz w:val="22"/>
        </w:rPr>
        <w:t> </w:t>
      </w:r>
      <w:r>
        <w:rPr>
          <w:sz w:val="22"/>
        </w:rPr>
        <w:t>L.,</w:t>
      </w:r>
      <w:r>
        <w:rPr>
          <w:spacing w:val="1"/>
          <w:sz w:val="22"/>
        </w:rPr>
        <w:t> </w:t>
      </w:r>
      <w:r>
        <w:rPr>
          <w:sz w:val="22"/>
        </w:rPr>
        <w:t>Cho,</w:t>
      </w:r>
      <w:r>
        <w:rPr>
          <w:spacing w:val="1"/>
          <w:sz w:val="22"/>
        </w:rPr>
        <w:t> </w:t>
      </w:r>
      <w:r>
        <w:rPr>
          <w:sz w:val="22"/>
        </w:rPr>
        <w:t>J.,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Arora,</w:t>
      </w:r>
      <w:r>
        <w:rPr>
          <w:spacing w:val="1"/>
          <w:sz w:val="22"/>
        </w:rPr>
        <w:t> </w:t>
      </w:r>
      <w:r>
        <w:rPr>
          <w:sz w:val="22"/>
        </w:rPr>
        <w:t>K.</w:t>
      </w:r>
      <w:r>
        <w:rPr>
          <w:spacing w:val="1"/>
          <w:sz w:val="22"/>
        </w:rPr>
        <w:t> </w:t>
      </w:r>
      <w:r>
        <w:rPr>
          <w:sz w:val="22"/>
        </w:rPr>
        <w:t>(2010).</w:t>
      </w:r>
      <w:r>
        <w:rPr>
          <w:spacing w:val="1"/>
          <w:sz w:val="22"/>
        </w:rPr>
        <w:t> </w:t>
      </w:r>
      <w:r>
        <w:rPr>
          <w:sz w:val="22"/>
        </w:rPr>
        <w:t>Activin</w:t>
      </w:r>
      <w:r>
        <w:rPr>
          <w:spacing w:val="1"/>
          <w:sz w:val="22"/>
        </w:rPr>
        <w:t> </w:t>
      </w:r>
      <w:r>
        <w:rPr>
          <w:sz w:val="22"/>
        </w:rPr>
        <w:t>signaling</w:t>
      </w:r>
      <w:r>
        <w:rPr>
          <w:spacing w:val="1"/>
          <w:sz w:val="22"/>
        </w:rPr>
        <w:t> </w:t>
      </w:r>
      <w:r>
        <w:rPr>
          <w:sz w:val="22"/>
        </w:rPr>
        <w:t>functions</w:t>
      </w:r>
      <w:r>
        <w:rPr>
          <w:spacing w:val="1"/>
          <w:sz w:val="22"/>
        </w:rPr>
        <w:t> </w:t>
      </w:r>
      <w:r>
        <w:rPr>
          <w:sz w:val="22"/>
        </w:rPr>
        <w:t>upstream of Gbb to regulate synaptic growth at the </w:t>
      </w:r>
      <w:r>
        <w:rPr>
          <w:i/>
          <w:sz w:val="22"/>
        </w:rPr>
        <w:t>Drosophila </w:t>
      </w:r>
      <w:r>
        <w:rPr>
          <w:sz w:val="22"/>
        </w:rPr>
        <w:t>neuromuscular junction.</w:t>
      </w:r>
      <w:r>
        <w:rPr>
          <w:spacing w:val="1"/>
          <w:sz w:val="22"/>
        </w:rPr>
        <w:t> </w:t>
      </w:r>
      <w:r>
        <w:rPr>
          <w:sz w:val="22"/>
        </w:rPr>
        <w:t>Dev.</w:t>
      </w:r>
      <w:r>
        <w:rPr>
          <w:spacing w:val="1"/>
          <w:sz w:val="22"/>
        </w:rPr>
        <w:t> </w:t>
      </w:r>
      <w:r>
        <w:rPr>
          <w:sz w:val="22"/>
        </w:rPr>
        <w:t>Biol.</w:t>
      </w:r>
      <w:r>
        <w:rPr>
          <w:spacing w:val="1"/>
          <w:sz w:val="22"/>
        </w:rPr>
        <w:t> </w:t>
      </w:r>
      <w:r>
        <w:rPr>
          <w:i/>
          <w:sz w:val="22"/>
        </w:rPr>
        <w:t>342</w:t>
      </w:r>
      <w:r>
        <w:rPr>
          <w:sz w:val="22"/>
        </w:rPr>
        <w:t>,</w:t>
      </w:r>
      <w:r>
        <w:rPr>
          <w:spacing w:val="2"/>
          <w:sz w:val="22"/>
        </w:rPr>
        <w:t> </w:t>
      </w:r>
      <w:r>
        <w:rPr>
          <w:sz w:val="22"/>
        </w:rPr>
        <w:t>121–133.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58" w:hanging="334"/>
        <w:jc w:val="both"/>
        <w:rPr>
          <w:sz w:val="22"/>
        </w:rPr>
      </w:pPr>
      <w:r>
        <w:rPr>
          <w:sz w:val="22"/>
        </w:rPr>
        <w:t>Fuentes-Medel, Y., Ashley, J., Barria, R., Maloney, R., Freeman, M., and Budnik, V.</w:t>
      </w:r>
      <w:r>
        <w:rPr>
          <w:spacing w:val="1"/>
          <w:sz w:val="22"/>
        </w:rPr>
        <w:t> </w:t>
      </w:r>
      <w:r>
        <w:rPr>
          <w:sz w:val="22"/>
        </w:rPr>
        <w:t>(2012). Integration of a retrograde signal during synapse formation by glia-secreted</w:t>
      </w:r>
      <w:r>
        <w:rPr>
          <w:spacing w:val="1"/>
          <w:sz w:val="22"/>
        </w:rPr>
        <w:t> </w:t>
      </w:r>
      <w:r>
        <w:rPr>
          <w:sz w:val="22"/>
        </w:rPr>
        <w:t>TGF-beta</w:t>
      </w:r>
      <w:r>
        <w:rPr>
          <w:spacing w:val="-1"/>
          <w:sz w:val="22"/>
        </w:rPr>
        <w:t> </w:t>
      </w:r>
      <w:r>
        <w:rPr>
          <w:sz w:val="22"/>
        </w:rPr>
        <w:t>ligand.</w:t>
      </w:r>
      <w:r>
        <w:rPr>
          <w:spacing w:val="2"/>
          <w:sz w:val="22"/>
        </w:rPr>
        <w:t> </w:t>
      </w:r>
      <w:r>
        <w:rPr>
          <w:sz w:val="22"/>
        </w:rPr>
        <w:t>Curr.</w:t>
      </w:r>
      <w:r>
        <w:rPr>
          <w:spacing w:val="2"/>
          <w:sz w:val="22"/>
        </w:rPr>
        <w:t> </w:t>
      </w:r>
      <w:r>
        <w:rPr>
          <w:sz w:val="22"/>
        </w:rPr>
        <w:t>Biol.</w:t>
      </w:r>
      <w:r>
        <w:rPr>
          <w:spacing w:val="2"/>
          <w:sz w:val="22"/>
        </w:rPr>
        <w:t> </w:t>
      </w:r>
      <w:r>
        <w:rPr>
          <w:i/>
          <w:sz w:val="22"/>
        </w:rPr>
        <w:t>22</w:t>
      </w:r>
      <w:r>
        <w:rPr>
          <w:sz w:val="22"/>
        </w:rPr>
        <w:t>,</w:t>
      </w:r>
      <w:r>
        <w:rPr>
          <w:spacing w:val="3"/>
          <w:sz w:val="22"/>
        </w:rPr>
        <w:t> </w:t>
      </w:r>
      <w:r>
        <w:rPr>
          <w:sz w:val="22"/>
        </w:rPr>
        <w:t>1831</w:t>
      </w:r>
      <w:r>
        <w:rPr>
          <w:rFonts w:ascii="Calibri" w:hAnsi="Calibri"/>
          <w:sz w:val="20"/>
        </w:rPr>
        <w:t>–</w:t>
      </w:r>
      <w:r>
        <w:rPr>
          <w:sz w:val="22"/>
        </w:rPr>
        <w:t>1838.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62" w:hanging="334"/>
        <w:jc w:val="both"/>
        <w:rPr>
          <w:sz w:val="22"/>
        </w:rPr>
      </w:pPr>
      <w:r>
        <w:rPr>
          <w:sz w:val="22"/>
        </w:rPr>
        <w:t>Huang,</w:t>
      </w:r>
      <w:r>
        <w:rPr>
          <w:spacing w:val="1"/>
          <w:sz w:val="22"/>
        </w:rPr>
        <w:t> </w:t>
      </w:r>
      <w:r>
        <w:rPr>
          <w:sz w:val="22"/>
        </w:rPr>
        <w:t>J.,</w:t>
      </w:r>
      <w:r>
        <w:rPr>
          <w:spacing w:val="1"/>
          <w:sz w:val="22"/>
        </w:rPr>
        <w:t> </w:t>
      </w:r>
      <w:r>
        <w:rPr>
          <w:sz w:val="22"/>
        </w:rPr>
        <w:t>Zhou,</w:t>
      </w:r>
      <w:r>
        <w:rPr>
          <w:spacing w:val="1"/>
          <w:sz w:val="22"/>
        </w:rPr>
        <w:t> </w:t>
      </w:r>
      <w:r>
        <w:rPr>
          <w:sz w:val="22"/>
        </w:rPr>
        <w:t>W.,</w:t>
      </w:r>
      <w:r>
        <w:rPr>
          <w:spacing w:val="1"/>
          <w:sz w:val="22"/>
        </w:rPr>
        <w:t> </w:t>
      </w:r>
      <w:r>
        <w:rPr>
          <w:sz w:val="22"/>
        </w:rPr>
        <w:t>Dong,</w:t>
      </w:r>
      <w:r>
        <w:rPr>
          <w:spacing w:val="1"/>
          <w:sz w:val="22"/>
        </w:rPr>
        <w:t> </w:t>
      </w:r>
      <w:r>
        <w:rPr>
          <w:sz w:val="22"/>
        </w:rPr>
        <w:t>W.,</w:t>
      </w:r>
      <w:r>
        <w:rPr>
          <w:spacing w:val="1"/>
          <w:sz w:val="22"/>
        </w:rPr>
        <w:t> </w:t>
      </w:r>
      <w:r>
        <w:rPr>
          <w:sz w:val="22"/>
        </w:rPr>
        <w:t>Watson,</w:t>
      </w:r>
      <w:r>
        <w:rPr>
          <w:spacing w:val="1"/>
          <w:sz w:val="22"/>
        </w:rPr>
        <w:t> </w:t>
      </w:r>
      <w:r>
        <w:rPr>
          <w:sz w:val="22"/>
        </w:rPr>
        <w:t>A.M.,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Hong,</w:t>
      </w:r>
      <w:r>
        <w:rPr>
          <w:spacing w:val="1"/>
          <w:sz w:val="22"/>
        </w:rPr>
        <w:t> </w:t>
      </w:r>
      <w:r>
        <w:rPr>
          <w:sz w:val="22"/>
        </w:rPr>
        <w:t>Y.</w:t>
      </w:r>
      <w:r>
        <w:rPr>
          <w:spacing w:val="55"/>
          <w:sz w:val="22"/>
        </w:rPr>
        <w:t> </w:t>
      </w:r>
      <w:r>
        <w:rPr>
          <w:sz w:val="22"/>
        </w:rPr>
        <w:t>(2009).</w:t>
      </w:r>
      <w:r>
        <w:rPr>
          <w:spacing w:val="55"/>
          <w:sz w:val="22"/>
        </w:rPr>
        <w:t> </w:t>
      </w:r>
      <w:r>
        <w:rPr>
          <w:sz w:val="22"/>
        </w:rPr>
        <w:t>Directed,</w:t>
      </w:r>
      <w:r>
        <w:rPr>
          <w:spacing w:val="1"/>
          <w:sz w:val="22"/>
        </w:rPr>
        <w:t> </w:t>
      </w:r>
      <w:r>
        <w:rPr>
          <w:sz w:val="22"/>
        </w:rPr>
        <w:t>efficient,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versatile</w:t>
      </w:r>
      <w:r>
        <w:rPr>
          <w:spacing w:val="1"/>
          <w:sz w:val="22"/>
        </w:rPr>
        <w:t> </w:t>
      </w:r>
      <w:r>
        <w:rPr>
          <w:sz w:val="22"/>
        </w:rPr>
        <w:t>modifications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i/>
          <w:sz w:val="22"/>
        </w:rPr>
        <w:t>Drosophila</w:t>
      </w:r>
      <w:r>
        <w:rPr>
          <w:i/>
          <w:spacing w:val="1"/>
          <w:sz w:val="22"/>
        </w:rPr>
        <w:t> </w:t>
      </w:r>
      <w:r>
        <w:rPr>
          <w:sz w:val="22"/>
        </w:rPr>
        <w:t>genome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56"/>
          <w:sz w:val="22"/>
        </w:rPr>
        <w:t> </w:t>
      </w:r>
      <w:r>
        <w:rPr>
          <w:sz w:val="22"/>
        </w:rPr>
        <w:t>genomic</w:t>
      </w:r>
      <w:r>
        <w:rPr>
          <w:spacing w:val="1"/>
          <w:sz w:val="22"/>
        </w:rPr>
        <w:t> </w:t>
      </w:r>
      <w:r>
        <w:rPr>
          <w:sz w:val="22"/>
        </w:rPr>
        <w:t>engineering.</w:t>
      </w:r>
      <w:r>
        <w:rPr>
          <w:spacing w:val="2"/>
          <w:sz w:val="22"/>
        </w:rPr>
        <w:t> </w:t>
      </w:r>
      <w:r>
        <w:rPr>
          <w:sz w:val="22"/>
        </w:rPr>
        <w:t>Proc.</w:t>
      </w:r>
      <w:r>
        <w:rPr>
          <w:spacing w:val="5"/>
          <w:sz w:val="22"/>
        </w:rPr>
        <w:t> </w:t>
      </w:r>
      <w:r>
        <w:rPr>
          <w:sz w:val="22"/>
        </w:rPr>
        <w:t>Natl.</w:t>
      </w:r>
      <w:r>
        <w:rPr>
          <w:spacing w:val="5"/>
          <w:sz w:val="22"/>
        </w:rPr>
        <w:t> </w:t>
      </w:r>
      <w:r>
        <w:rPr>
          <w:sz w:val="22"/>
        </w:rPr>
        <w:t>Acad.</w:t>
      </w:r>
      <w:r>
        <w:rPr>
          <w:spacing w:val="3"/>
          <w:sz w:val="22"/>
        </w:rPr>
        <w:t> </w:t>
      </w:r>
      <w:r>
        <w:rPr>
          <w:sz w:val="22"/>
        </w:rPr>
        <w:t>Sci.</w:t>
      </w:r>
      <w:r>
        <w:rPr>
          <w:spacing w:val="3"/>
          <w:sz w:val="22"/>
        </w:rPr>
        <w:t> </w:t>
      </w:r>
      <w:r>
        <w:rPr>
          <w:sz w:val="22"/>
        </w:rPr>
        <w:t>USA</w:t>
      </w:r>
      <w:r>
        <w:rPr>
          <w:spacing w:val="2"/>
          <w:sz w:val="22"/>
        </w:rPr>
        <w:t> </w:t>
      </w:r>
      <w:r>
        <w:rPr>
          <w:i/>
          <w:sz w:val="22"/>
        </w:rPr>
        <w:t>106</w:t>
      </w:r>
      <w:r>
        <w:rPr>
          <w:sz w:val="22"/>
        </w:rPr>
        <w:t>,</w:t>
      </w:r>
      <w:r>
        <w:rPr>
          <w:spacing w:val="3"/>
          <w:sz w:val="22"/>
        </w:rPr>
        <w:t> </w:t>
      </w:r>
      <w:r>
        <w:rPr>
          <w:sz w:val="22"/>
        </w:rPr>
        <w:t>8284–8289.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61" w:hanging="334"/>
        <w:jc w:val="both"/>
        <w:rPr>
          <w:sz w:val="22"/>
        </w:rPr>
      </w:pPr>
      <w:r>
        <w:rPr>
          <w:sz w:val="22"/>
        </w:rPr>
        <w:t>James, R.E., Hoover, K.M., Bulgari, D., McLaughlin, C.N., Wilson, C.G., Wharton,</w:t>
      </w:r>
      <w:r>
        <w:rPr>
          <w:spacing w:val="1"/>
          <w:sz w:val="22"/>
        </w:rPr>
        <w:t> </w:t>
      </w:r>
      <w:r>
        <w:rPr>
          <w:sz w:val="22"/>
        </w:rPr>
        <w:t>K.A.,</w:t>
      </w:r>
      <w:r>
        <w:rPr>
          <w:spacing w:val="1"/>
          <w:sz w:val="22"/>
        </w:rPr>
        <w:t> </w:t>
      </w:r>
      <w:r>
        <w:rPr>
          <w:sz w:val="22"/>
        </w:rPr>
        <w:t>Levitan,</w:t>
      </w:r>
      <w:r>
        <w:rPr>
          <w:spacing w:val="1"/>
          <w:sz w:val="22"/>
        </w:rPr>
        <w:t> </w:t>
      </w:r>
      <w:r>
        <w:rPr>
          <w:sz w:val="22"/>
        </w:rPr>
        <w:t>E.S.,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Broihier,</w:t>
      </w:r>
      <w:r>
        <w:rPr>
          <w:spacing w:val="1"/>
          <w:sz w:val="22"/>
        </w:rPr>
        <w:t> </w:t>
      </w:r>
      <w:r>
        <w:rPr>
          <w:sz w:val="22"/>
        </w:rPr>
        <w:t>H.T.</w:t>
      </w:r>
      <w:r>
        <w:rPr>
          <w:spacing w:val="1"/>
          <w:sz w:val="22"/>
        </w:rPr>
        <w:t> </w:t>
      </w:r>
      <w:r>
        <w:rPr>
          <w:sz w:val="22"/>
        </w:rPr>
        <w:t>(2014).</w:t>
      </w:r>
      <w:r>
        <w:rPr>
          <w:spacing w:val="1"/>
          <w:sz w:val="22"/>
        </w:rPr>
        <w:t> </w:t>
      </w:r>
      <w:r>
        <w:rPr>
          <w:sz w:val="22"/>
        </w:rPr>
        <w:t>Crimpy</w:t>
      </w:r>
      <w:r>
        <w:rPr>
          <w:spacing w:val="1"/>
          <w:sz w:val="22"/>
        </w:rPr>
        <w:t> </w:t>
      </w:r>
      <w:r>
        <w:rPr>
          <w:sz w:val="22"/>
        </w:rPr>
        <w:t>enables</w:t>
      </w:r>
      <w:r>
        <w:rPr>
          <w:spacing w:val="1"/>
          <w:sz w:val="22"/>
        </w:rPr>
        <w:t> </w:t>
      </w:r>
      <w:r>
        <w:rPr>
          <w:sz w:val="22"/>
        </w:rPr>
        <w:t>discrimination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presynaptic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postsynaptic</w:t>
      </w:r>
      <w:r>
        <w:rPr>
          <w:spacing w:val="1"/>
          <w:sz w:val="22"/>
        </w:rPr>
        <w:t> </w:t>
      </w:r>
      <w:r>
        <w:rPr>
          <w:sz w:val="22"/>
        </w:rPr>
        <w:t>pools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BMP</w:t>
      </w:r>
      <w:r>
        <w:rPr>
          <w:spacing w:val="1"/>
          <w:sz w:val="22"/>
        </w:rPr>
        <w:t> </w:t>
      </w:r>
      <w:r>
        <w:rPr>
          <w:sz w:val="22"/>
        </w:rPr>
        <w:t>at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55"/>
          <w:sz w:val="22"/>
        </w:rPr>
        <w:t> </w:t>
      </w:r>
      <w:r>
        <w:rPr>
          <w:i/>
          <w:sz w:val="22"/>
        </w:rPr>
        <w:t>Drosophila</w:t>
      </w:r>
      <w:r>
        <w:rPr>
          <w:i/>
          <w:spacing w:val="55"/>
          <w:sz w:val="22"/>
        </w:rPr>
        <w:t> </w:t>
      </w:r>
      <w:r>
        <w:rPr>
          <w:sz w:val="22"/>
        </w:rPr>
        <w:t>neuromuscular</w:t>
      </w:r>
      <w:r>
        <w:rPr>
          <w:spacing w:val="1"/>
          <w:sz w:val="22"/>
        </w:rPr>
        <w:t> </w:t>
      </w:r>
      <w:r>
        <w:rPr>
          <w:sz w:val="22"/>
        </w:rPr>
        <w:t>junction.</w:t>
      </w:r>
      <w:r>
        <w:rPr>
          <w:spacing w:val="1"/>
          <w:sz w:val="22"/>
        </w:rPr>
        <w:t> </w:t>
      </w:r>
      <w:r>
        <w:rPr>
          <w:sz w:val="22"/>
        </w:rPr>
        <w:t>Dev.</w:t>
      </w:r>
      <w:r>
        <w:rPr>
          <w:spacing w:val="2"/>
          <w:sz w:val="22"/>
        </w:rPr>
        <w:t> </w:t>
      </w:r>
      <w:r>
        <w:rPr>
          <w:sz w:val="22"/>
        </w:rPr>
        <w:t>Cell</w:t>
      </w:r>
      <w:r>
        <w:rPr>
          <w:spacing w:val="3"/>
          <w:sz w:val="22"/>
        </w:rPr>
        <w:t> </w:t>
      </w:r>
      <w:r>
        <w:rPr>
          <w:i/>
          <w:sz w:val="22"/>
        </w:rPr>
        <w:t>31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586</w:t>
      </w:r>
      <w:r>
        <w:rPr>
          <w:rFonts w:ascii="Calibri" w:hAnsi="Calibri"/>
          <w:sz w:val="20"/>
        </w:rPr>
        <w:t>–</w:t>
      </w:r>
      <w:r>
        <w:rPr>
          <w:sz w:val="22"/>
        </w:rPr>
        <w:t>598.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60" w:hanging="334"/>
        <w:jc w:val="both"/>
        <w:rPr>
          <w:sz w:val="22"/>
        </w:rPr>
      </w:pPr>
      <w:r>
        <w:rPr>
          <w:sz w:val="22"/>
        </w:rPr>
        <w:t>Jia, Y., Xu, R.G., Ren, X., Ewen-Campen, B., Rajakumar, R., Zirin, J., Yang-Zhou, D.,</w:t>
      </w:r>
      <w:r>
        <w:rPr>
          <w:spacing w:val="1"/>
          <w:sz w:val="22"/>
        </w:rPr>
        <w:t> </w:t>
      </w:r>
      <w:r>
        <w:rPr>
          <w:sz w:val="22"/>
        </w:rPr>
        <w:t>Zhu,</w:t>
      </w:r>
      <w:r>
        <w:rPr>
          <w:spacing w:val="1"/>
          <w:sz w:val="22"/>
        </w:rPr>
        <w:t> </w:t>
      </w:r>
      <w:r>
        <w:rPr>
          <w:sz w:val="22"/>
        </w:rPr>
        <w:t>R.,</w:t>
      </w:r>
      <w:r>
        <w:rPr>
          <w:spacing w:val="1"/>
          <w:sz w:val="22"/>
        </w:rPr>
        <w:t> </w:t>
      </w:r>
      <w:r>
        <w:rPr>
          <w:sz w:val="22"/>
        </w:rPr>
        <w:t>Wang,</w:t>
      </w:r>
      <w:r>
        <w:rPr>
          <w:spacing w:val="1"/>
          <w:sz w:val="22"/>
        </w:rPr>
        <w:t> </w:t>
      </w:r>
      <w:r>
        <w:rPr>
          <w:sz w:val="22"/>
        </w:rPr>
        <w:t>F.,</w:t>
      </w:r>
      <w:r>
        <w:rPr>
          <w:spacing w:val="1"/>
          <w:sz w:val="22"/>
        </w:rPr>
        <w:t> </w:t>
      </w:r>
      <w:r>
        <w:rPr>
          <w:sz w:val="22"/>
        </w:rPr>
        <w:t>Mao,</w:t>
      </w:r>
      <w:r>
        <w:rPr>
          <w:spacing w:val="1"/>
          <w:sz w:val="22"/>
        </w:rPr>
        <w:t> </w:t>
      </w:r>
      <w:r>
        <w:rPr>
          <w:sz w:val="22"/>
        </w:rPr>
        <w:t>D.</w:t>
      </w:r>
      <w:r>
        <w:rPr>
          <w:i/>
          <w:sz w:val="22"/>
        </w:rPr>
        <w:t>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al.</w:t>
      </w:r>
      <w:r>
        <w:rPr>
          <w:i/>
          <w:spacing w:val="1"/>
          <w:sz w:val="22"/>
        </w:rPr>
        <w:t> </w:t>
      </w:r>
      <w:r>
        <w:rPr>
          <w:sz w:val="22"/>
        </w:rPr>
        <w:t>(2018).</w:t>
      </w:r>
      <w:r>
        <w:rPr>
          <w:spacing w:val="56"/>
          <w:sz w:val="22"/>
        </w:rPr>
        <w:t> </w:t>
      </w:r>
      <w:r>
        <w:rPr>
          <w:sz w:val="22"/>
        </w:rPr>
        <w:t>Next-generation</w:t>
      </w:r>
      <w:r>
        <w:rPr>
          <w:spacing w:val="56"/>
          <w:sz w:val="22"/>
        </w:rPr>
        <w:t> </w:t>
      </w:r>
      <w:r>
        <w:rPr>
          <w:sz w:val="22"/>
        </w:rPr>
        <w:t>CRISPR/Cas9</w:t>
      </w:r>
      <w:r>
        <w:rPr>
          <w:spacing w:val="1"/>
          <w:sz w:val="22"/>
        </w:rPr>
        <w:t> </w:t>
      </w:r>
      <w:r>
        <w:rPr>
          <w:sz w:val="22"/>
        </w:rPr>
        <w:t>transcriptional activation in </w:t>
      </w:r>
      <w:r>
        <w:rPr>
          <w:i/>
          <w:sz w:val="22"/>
        </w:rPr>
        <w:t>Drosophila </w:t>
      </w:r>
      <w:r>
        <w:rPr>
          <w:sz w:val="22"/>
        </w:rPr>
        <w:t>using flySAM. Proc. Natl. Acad. Sci. USA </w:t>
      </w:r>
      <w:r>
        <w:rPr>
          <w:i/>
          <w:sz w:val="22"/>
        </w:rPr>
        <w:t>115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4719–4724.</w:t>
      </w:r>
    </w:p>
    <w:p>
      <w:pPr>
        <w:spacing w:after="0" w:line="369" w:lineRule="auto"/>
        <w:jc w:val="both"/>
        <w:rPr>
          <w:sz w:val="22"/>
        </w:rPr>
        <w:sectPr>
          <w:pgSz w:w="12240" w:h="15840"/>
          <w:pgMar w:header="0" w:footer="1010" w:top="1320" w:bottom="1200" w:left="1720" w:right="1720"/>
        </w:sectPr>
      </w:pP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37" w:after="0"/>
        <w:ind w:left="821" w:right="160" w:hanging="334"/>
        <w:jc w:val="both"/>
        <w:rPr>
          <w:sz w:val="22"/>
        </w:rPr>
      </w:pPr>
      <w:r>
        <w:rPr>
          <w:sz w:val="22"/>
        </w:rPr>
        <w:t>Kim, N., Kim, S., Nahm, M., Kopke,</w:t>
      </w:r>
      <w:r>
        <w:rPr>
          <w:spacing w:val="55"/>
          <w:sz w:val="22"/>
        </w:rPr>
        <w:t> </w:t>
      </w:r>
      <w:r>
        <w:rPr>
          <w:sz w:val="22"/>
        </w:rPr>
        <w:t>D., Kim, J., Cho, E., Lee, M.J., Lee, M., Kim,</w:t>
      </w:r>
      <w:r>
        <w:rPr>
          <w:spacing w:val="1"/>
          <w:sz w:val="22"/>
        </w:rPr>
        <w:t> </w:t>
      </w:r>
      <w:r>
        <w:rPr>
          <w:sz w:val="22"/>
        </w:rPr>
        <w:t>S.H., Broadie, K., et al. (2019). BMP-dependent synaptic development requires Abi-</w:t>
      </w:r>
      <w:r>
        <w:rPr>
          <w:spacing w:val="1"/>
          <w:sz w:val="22"/>
        </w:rPr>
        <w:t> </w:t>
      </w:r>
      <w:r>
        <w:rPr>
          <w:sz w:val="22"/>
        </w:rPr>
        <w:t>Abl-Rac</w:t>
      </w:r>
      <w:r>
        <w:rPr>
          <w:spacing w:val="4"/>
          <w:sz w:val="22"/>
        </w:rPr>
        <w:t> </w:t>
      </w:r>
      <w:r>
        <w:rPr>
          <w:sz w:val="22"/>
        </w:rPr>
        <w:t>signaling</w:t>
      </w:r>
      <w:r>
        <w:rPr>
          <w:spacing w:val="9"/>
          <w:sz w:val="22"/>
        </w:rPr>
        <w:t> </w:t>
      </w:r>
      <w:r>
        <w:rPr>
          <w:sz w:val="22"/>
        </w:rPr>
        <w:t>of</w:t>
      </w:r>
      <w:r>
        <w:rPr>
          <w:spacing w:val="5"/>
          <w:sz w:val="22"/>
        </w:rPr>
        <w:t> </w:t>
      </w:r>
      <w:r>
        <w:rPr>
          <w:sz w:val="22"/>
        </w:rPr>
        <w:t>BMP</w:t>
      </w:r>
      <w:r>
        <w:rPr>
          <w:spacing w:val="9"/>
          <w:sz w:val="22"/>
        </w:rPr>
        <w:t> </w:t>
      </w:r>
      <w:r>
        <w:rPr>
          <w:sz w:val="22"/>
        </w:rPr>
        <w:t>receptor</w:t>
      </w:r>
      <w:r>
        <w:rPr>
          <w:spacing w:val="5"/>
          <w:sz w:val="22"/>
        </w:rPr>
        <w:t> </w:t>
      </w:r>
      <w:r>
        <w:rPr>
          <w:sz w:val="22"/>
        </w:rPr>
        <w:t>macropinocytosis.</w:t>
      </w:r>
      <w:r>
        <w:rPr>
          <w:spacing w:val="8"/>
          <w:sz w:val="22"/>
        </w:rPr>
        <w:t> </w:t>
      </w:r>
      <w:r>
        <w:rPr>
          <w:sz w:val="22"/>
        </w:rPr>
        <w:t>Nat.</w:t>
      </w:r>
      <w:r>
        <w:rPr>
          <w:spacing w:val="7"/>
          <w:sz w:val="22"/>
        </w:rPr>
        <w:t> </w:t>
      </w:r>
      <w:r>
        <w:rPr>
          <w:sz w:val="22"/>
        </w:rPr>
        <w:t>Commun.</w:t>
      </w:r>
      <w:r>
        <w:rPr>
          <w:spacing w:val="8"/>
          <w:sz w:val="22"/>
        </w:rPr>
        <w:t> </w:t>
      </w:r>
      <w:r>
        <w:rPr>
          <w:i/>
          <w:sz w:val="22"/>
        </w:rPr>
        <w:t>10</w:t>
      </w:r>
      <w:r>
        <w:rPr>
          <w:sz w:val="22"/>
        </w:rPr>
        <w:t>,</w:t>
      </w:r>
      <w:r>
        <w:rPr>
          <w:spacing w:val="8"/>
          <w:sz w:val="22"/>
        </w:rPr>
        <w:t> </w:t>
      </w:r>
      <w:r>
        <w:rPr>
          <w:sz w:val="22"/>
        </w:rPr>
        <w:t>684.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72" w:lineRule="auto" w:before="0" w:after="0"/>
        <w:ind w:left="821" w:right="163" w:hanging="334"/>
        <w:jc w:val="both"/>
        <w:rPr>
          <w:sz w:val="22"/>
        </w:rPr>
      </w:pPr>
      <w:r>
        <w:rPr>
          <w:sz w:val="22"/>
        </w:rPr>
        <w:t>Korkut,</w:t>
      </w:r>
      <w:r>
        <w:rPr>
          <w:spacing w:val="35"/>
          <w:sz w:val="22"/>
        </w:rPr>
        <w:t> </w:t>
      </w:r>
      <w:r>
        <w:rPr>
          <w:sz w:val="22"/>
        </w:rPr>
        <w:t>C.,</w:t>
      </w:r>
      <w:r>
        <w:rPr>
          <w:spacing w:val="35"/>
          <w:sz w:val="22"/>
        </w:rPr>
        <w:t> </w:t>
      </w:r>
      <w:r>
        <w:rPr>
          <w:sz w:val="22"/>
        </w:rPr>
        <w:t>and</w:t>
      </w:r>
      <w:r>
        <w:rPr>
          <w:spacing w:val="34"/>
          <w:sz w:val="22"/>
        </w:rPr>
        <w:t> </w:t>
      </w:r>
      <w:r>
        <w:rPr>
          <w:sz w:val="22"/>
        </w:rPr>
        <w:t>Budnik,</w:t>
      </w:r>
      <w:r>
        <w:rPr>
          <w:spacing w:val="35"/>
          <w:sz w:val="22"/>
        </w:rPr>
        <w:t> </w:t>
      </w:r>
      <w:r>
        <w:rPr>
          <w:sz w:val="22"/>
        </w:rPr>
        <w:t>V.</w:t>
      </w:r>
      <w:r>
        <w:rPr>
          <w:spacing w:val="35"/>
          <w:sz w:val="22"/>
        </w:rPr>
        <w:t> </w:t>
      </w:r>
      <w:r>
        <w:rPr>
          <w:sz w:val="22"/>
        </w:rPr>
        <w:t>(2009).</w:t>
      </w:r>
      <w:r>
        <w:rPr>
          <w:spacing w:val="32"/>
          <w:sz w:val="22"/>
        </w:rPr>
        <w:t> </w:t>
      </w:r>
      <w:r>
        <w:rPr>
          <w:sz w:val="22"/>
        </w:rPr>
        <w:t>WNTs</w:t>
      </w:r>
      <w:r>
        <w:rPr>
          <w:spacing w:val="31"/>
          <w:sz w:val="22"/>
        </w:rPr>
        <w:t> </w:t>
      </w:r>
      <w:r>
        <w:rPr>
          <w:sz w:val="22"/>
        </w:rPr>
        <w:t>tune</w:t>
      </w:r>
      <w:r>
        <w:rPr>
          <w:spacing w:val="34"/>
          <w:sz w:val="22"/>
        </w:rPr>
        <w:t> </w:t>
      </w:r>
      <w:r>
        <w:rPr>
          <w:sz w:val="22"/>
        </w:rPr>
        <w:t>up</w:t>
      </w:r>
      <w:r>
        <w:rPr>
          <w:spacing w:val="34"/>
          <w:sz w:val="22"/>
        </w:rPr>
        <w:t> </w:t>
      </w:r>
      <w:r>
        <w:rPr>
          <w:sz w:val="22"/>
        </w:rPr>
        <w:t>the</w:t>
      </w:r>
      <w:r>
        <w:rPr>
          <w:spacing w:val="32"/>
          <w:sz w:val="22"/>
        </w:rPr>
        <w:t> </w:t>
      </w:r>
      <w:r>
        <w:rPr>
          <w:sz w:val="22"/>
        </w:rPr>
        <w:t>neuromuscular</w:t>
      </w:r>
      <w:r>
        <w:rPr>
          <w:spacing w:val="33"/>
          <w:sz w:val="22"/>
        </w:rPr>
        <w:t> </w:t>
      </w:r>
      <w:r>
        <w:rPr>
          <w:sz w:val="22"/>
        </w:rPr>
        <w:t>junction.</w:t>
      </w:r>
      <w:r>
        <w:rPr>
          <w:spacing w:val="35"/>
          <w:sz w:val="22"/>
        </w:rPr>
        <w:t> </w:t>
      </w:r>
      <w:r>
        <w:rPr>
          <w:sz w:val="22"/>
        </w:rPr>
        <w:t>Nat.</w:t>
      </w:r>
      <w:r>
        <w:rPr>
          <w:spacing w:val="-53"/>
          <w:sz w:val="22"/>
        </w:rPr>
        <w:t> </w:t>
      </w:r>
      <w:r>
        <w:rPr>
          <w:sz w:val="22"/>
        </w:rPr>
        <w:t>Rev.</w:t>
      </w:r>
      <w:r>
        <w:rPr>
          <w:spacing w:val="1"/>
          <w:sz w:val="22"/>
        </w:rPr>
        <w:t> </w:t>
      </w:r>
      <w:r>
        <w:rPr>
          <w:sz w:val="22"/>
        </w:rPr>
        <w:t>Neurosci.</w:t>
      </w:r>
      <w:r>
        <w:rPr>
          <w:spacing w:val="2"/>
          <w:sz w:val="22"/>
        </w:rPr>
        <w:t> </w:t>
      </w:r>
      <w:r>
        <w:rPr>
          <w:i/>
          <w:sz w:val="22"/>
        </w:rPr>
        <w:t>10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627–634.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64" w:hanging="334"/>
        <w:jc w:val="both"/>
        <w:rPr>
          <w:sz w:val="22"/>
        </w:rPr>
      </w:pPr>
      <w:r>
        <w:rPr>
          <w:sz w:val="22"/>
        </w:rPr>
        <w:t>Liu,</w:t>
      </w:r>
      <w:r>
        <w:rPr>
          <w:spacing w:val="1"/>
          <w:sz w:val="22"/>
        </w:rPr>
        <w:t> </w:t>
      </w:r>
      <w:r>
        <w:rPr>
          <w:sz w:val="22"/>
        </w:rPr>
        <w:t>A.,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Niswander,</w:t>
      </w:r>
      <w:r>
        <w:rPr>
          <w:spacing w:val="1"/>
          <w:sz w:val="22"/>
        </w:rPr>
        <w:t> </w:t>
      </w:r>
      <w:r>
        <w:rPr>
          <w:sz w:val="22"/>
        </w:rPr>
        <w:t>L.A.</w:t>
      </w:r>
      <w:r>
        <w:rPr>
          <w:spacing w:val="1"/>
          <w:sz w:val="22"/>
        </w:rPr>
        <w:t> </w:t>
      </w:r>
      <w:r>
        <w:rPr>
          <w:sz w:val="22"/>
        </w:rPr>
        <w:t>(2005).</w:t>
      </w:r>
      <w:r>
        <w:rPr>
          <w:spacing w:val="1"/>
          <w:sz w:val="22"/>
        </w:rPr>
        <w:t> </w:t>
      </w:r>
      <w:r>
        <w:rPr>
          <w:sz w:val="22"/>
        </w:rPr>
        <w:t>Bone</w:t>
      </w:r>
      <w:r>
        <w:rPr>
          <w:spacing w:val="1"/>
          <w:sz w:val="22"/>
        </w:rPr>
        <w:t> </w:t>
      </w:r>
      <w:r>
        <w:rPr>
          <w:sz w:val="22"/>
        </w:rPr>
        <w:t>morphogenetic</w:t>
      </w:r>
      <w:r>
        <w:rPr>
          <w:spacing w:val="1"/>
          <w:sz w:val="22"/>
        </w:rPr>
        <w:t> </w:t>
      </w:r>
      <w:r>
        <w:rPr>
          <w:sz w:val="22"/>
        </w:rPr>
        <w:t>protein</w:t>
      </w:r>
      <w:r>
        <w:rPr>
          <w:spacing w:val="1"/>
          <w:sz w:val="22"/>
        </w:rPr>
        <w:t> </w:t>
      </w:r>
      <w:r>
        <w:rPr>
          <w:sz w:val="22"/>
        </w:rPr>
        <w:t>signaling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vertebrate</w:t>
      </w:r>
      <w:r>
        <w:rPr>
          <w:spacing w:val="5"/>
          <w:sz w:val="22"/>
        </w:rPr>
        <w:t> </w:t>
      </w:r>
      <w:r>
        <w:rPr>
          <w:sz w:val="22"/>
        </w:rPr>
        <w:t>nervous</w:t>
      </w:r>
      <w:r>
        <w:rPr>
          <w:spacing w:val="5"/>
          <w:sz w:val="22"/>
        </w:rPr>
        <w:t> </w:t>
      </w:r>
      <w:r>
        <w:rPr>
          <w:sz w:val="22"/>
        </w:rPr>
        <w:t>system</w:t>
      </w:r>
      <w:r>
        <w:rPr>
          <w:spacing w:val="6"/>
          <w:sz w:val="22"/>
        </w:rPr>
        <w:t> </w:t>
      </w:r>
      <w:r>
        <w:rPr>
          <w:sz w:val="22"/>
        </w:rPr>
        <w:t>development.</w:t>
      </w:r>
      <w:r>
        <w:rPr>
          <w:spacing w:val="5"/>
          <w:sz w:val="22"/>
        </w:rPr>
        <w:t> </w:t>
      </w:r>
      <w:r>
        <w:rPr>
          <w:sz w:val="22"/>
        </w:rPr>
        <w:t>Nat.</w:t>
      </w:r>
      <w:r>
        <w:rPr>
          <w:spacing w:val="6"/>
          <w:sz w:val="22"/>
        </w:rPr>
        <w:t> </w:t>
      </w:r>
      <w:r>
        <w:rPr>
          <w:sz w:val="22"/>
        </w:rPr>
        <w:t>Rev.</w:t>
      </w:r>
      <w:r>
        <w:rPr>
          <w:spacing w:val="5"/>
          <w:sz w:val="22"/>
        </w:rPr>
        <w:t> </w:t>
      </w:r>
      <w:r>
        <w:rPr>
          <w:sz w:val="22"/>
        </w:rPr>
        <w:t>Neurosci.</w:t>
      </w:r>
      <w:r>
        <w:rPr>
          <w:spacing w:val="5"/>
          <w:sz w:val="22"/>
        </w:rPr>
        <w:t> </w:t>
      </w:r>
      <w:r>
        <w:rPr>
          <w:i/>
          <w:sz w:val="22"/>
        </w:rPr>
        <w:t>6</w:t>
      </w:r>
      <w:r>
        <w:rPr>
          <w:sz w:val="22"/>
        </w:rPr>
        <w:t>,</w:t>
      </w:r>
      <w:r>
        <w:rPr>
          <w:spacing w:val="5"/>
          <w:sz w:val="22"/>
        </w:rPr>
        <w:t> </w:t>
      </w:r>
      <w:r>
        <w:rPr>
          <w:sz w:val="22"/>
        </w:rPr>
        <w:t>945–954.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63" w:hanging="334"/>
        <w:jc w:val="both"/>
        <w:rPr>
          <w:sz w:val="22"/>
        </w:rPr>
      </w:pPr>
      <w:r>
        <w:rPr>
          <w:sz w:val="22"/>
        </w:rPr>
        <w:t>Lloyd, T.E., Atkinson, R., Wu, M.N., Zhou, Y., Pennetta, G., and Bellen, H.J. (2002).</w:t>
      </w:r>
      <w:r>
        <w:rPr>
          <w:spacing w:val="1"/>
          <w:sz w:val="22"/>
        </w:rPr>
        <w:t> </w:t>
      </w:r>
      <w:r>
        <w:rPr>
          <w:sz w:val="22"/>
        </w:rPr>
        <w:t>Hrs regulates endosome membrane invagination and</w:t>
      </w:r>
      <w:r>
        <w:rPr>
          <w:spacing w:val="55"/>
          <w:sz w:val="22"/>
        </w:rPr>
        <w:t> </w:t>
      </w:r>
      <w:r>
        <w:rPr>
          <w:sz w:val="22"/>
        </w:rPr>
        <w:t>tyrosine kinase receptor signaling</w:t>
      </w:r>
      <w:r>
        <w:rPr>
          <w:spacing w:val="1"/>
          <w:sz w:val="22"/>
        </w:rPr>
        <w:t> </w:t>
      </w:r>
      <w:r>
        <w:rPr>
          <w:sz w:val="22"/>
        </w:rPr>
        <w:t>in Drosophila.</w:t>
      </w:r>
      <w:r>
        <w:rPr>
          <w:spacing w:val="2"/>
          <w:sz w:val="22"/>
        </w:rPr>
        <w:t> </w:t>
      </w:r>
      <w:r>
        <w:rPr>
          <w:sz w:val="22"/>
        </w:rPr>
        <w:t>Cell</w:t>
      </w:r>
      <w:r>
        <w:rPr>
          <w:spacing w:val="3"/>
          <w:sz w:val="22"/>
        </w:rPr>
        <w:t> </w:t>
      </w:r>
      <w:r>
        <w:rPr>
          <w:i/>
          <w:sz w:val="22"/>
        </w:rPr>
        <w:t>108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261–269.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58" w:hanging="334"/>
        <w:jc w:val="both"/>
        <w:rPr>
          <w:sz w:val="22"/>
        </w:rPr>
      </w:pPr>
      <w:r>
        <w:rPr>
          <w:sz w:val="22"/>
        </w:rPr>
        <w:t>Mathew, D., Ataman, B., Chen, J., Zhang, Y., Cumberledge, S., and Budnik, V. (2005).</w:t>
      </w:r>
      <w:r>
        <w:rPr>
          <w:spacing w:val="1"/>
          <w:sz w:val="22"/>
        </w:rPr>
        <w:t> </w:t>
      </w:r>
      <w:r>
        <w:rPr>
          <w:sz w:val="22"/>
        </w:rPr>
        <w:t>Wingless signaling at synapses is through cleavage and nuclear import</w:t>
      </w:r>
      <w:r>
        <w:rPr>
          <w:spacing w:val="1"/>
          <w:sz w:val="22"/>
        </w:rPr>
        <w:t> </w:t>
      </w:r>
      <w:r>
        <w:rPr>
          <w:sz w:val="22"/>
        </w:rPr>
        <w:t>of receptor</w:t>
      </w:r>
      <w:r>
        <w:rPr>
          <w:spacing w:val="1"/>
          <w:sz w:val="22"/>
        </w:rPr>
        <w:t> </w:t>
      </w:r>
      <w:r>
        <w:rPr>
          <w:sz w:val="22"/>
        </w:rPr>
        <w:t>DFrizzled2.</w:t>
      </w:r>
      <w:r>
        <w:rPr>
          <w:spacing w:val="1"/>
          <w:sz w:val="22"/>
        </w:rPr>
        <w:t> </w:t>
      </w:r>
      <w:r>
        <w:rPr>
          <w:sz w:val="22"/>
        </w:rPr>
        <w:t>Science</w:t>
      </w:r>
      <w:r>
        <w:rPr>
          <w:spacing w:val="2"/>
          <w:sz w:val="22"/>
        </w:rPr>
        <w:t> </w:t>
      </w:r>
      <w:r>
        <w:rPr>
          <w:i/>
          <w:sz w:val="22"/>
        </w:rPr>
        <w:t>310</w:t>
      </w:r>
      <w:r>
        <w:rPr>
          <w:sz w:val="22"/>
        </w:rPr>
        <w:t>,</w:t>
      </w:r>
      <w:r>
        <w:rPr>
          <w:spacing w:val="4"/>
          <w:sz w:val="22"/>
        </w:rPr>
        <w:t> </w:t>
      </w:r>
      <w:r>
        <w:rPr>
          <w:sz w:val="22"/>
        </w:rPr>
        <w:t>1344–1347.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0" w:after="0"/>
        <w:ind w:left="821" w:right="160" w:hanging="334"/>
        <w:jc w:val="both"/>
        <w:rPr>
          <w:sz w:val="22"/>
        </w:rPr>
      </w:pPr>
      <w:r>
        <w:rPr>
          <w:sz w:val="22"/>
        </w:rPr>
        <w:t>McCabe, B.D., Marques, G., Haghighi, A.P., Fetter, R.D., Crotty, M.L., Haerry, T.E.,</w:t>
      </w:r>
      <w:r>
        <w:rPr>
          <w:spacing w:val="1"/>
          <w:sz w:val="22"/>
        </w:rPr>
        <w:t> </w:t>
      </w:r>
      <w:r>
        <w:rPr>
          <w:sz w:val="22"/>
        </w:rPr>
        <w:t>Goodman,</w:t>
      </w:r>
      <w:r>
        <w:rPr>
          <w:spacing w:val="1"/>
          <w:sz w:val="22"/>
        </w:rPr>
        <w:t> </w:t>
      </w:r>
      <w:r>
        <w:rPr>
          <w:sz w:val="22"/>
        </w:rPr>
        <w:t>C.S.,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O'Connor,</w:t>
      </w:r>
      <w:r>
        <w:rPr>
          <w:spacing w:val="1"/>
          <w:sz w:val="22"/>
        </w:rPr>
        <w:t> </w:t>
      </w:r>
      <w:r>
        <w:rPr>
          <w:sz w:val="22"/>
        </w:rPr>
        <w:t>M.B.</w:t>
      </w:r>
      <w:r>
        <w:rPr>
          <w:spacing w:val="1"/>
          <w:sz w:val="22"/>
        </w:rPr>
        <w:t> </w:t>
      </w:r>
      <w:r>
        <w:rPr>
          <w:sz w:val="22"/>
        </w:rPr>
        <w:t>(2003).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BMP</w:t>
      </w:r>
      <w:r>
        <w:rPr>
          <w:spacing w:val="1"/>
          <w:sz w:val="22"/>
        </w:rPr>
        <w:t> </w:t>
      </w:r>
      <w:r>
        <w:rPr>
          <w:sz w:val="22"/>
        </w:rPr>
        <w:t>homolog</w:t>
      </w:r>
      <w:r>
        <w:rPr>
          <w:spacing w:val="1"/>
          <w:sz w:val="22"/>
        </w:rPr>
        <w:t> </w:t>
      </w:r>
      <w:r>
        <w:rPr>
          <w:sz w:val="22"/>
        </w:rPr>
        <w:t>Gbb</w:t>
      </w:r>
      <w:r>
        <w:rPr>
          <w:spacing w:val="1"/>
          <w:sz w:val="22"/>
        </w:rPr>
        <w:t> </w:t>
      </w:r>
      <w:r>
        <w:rPr>
          <w:sz w:val="22"/>
        </w:rPr>
        <w:t>provides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retrograde</w:t>
      </w:r>
      <w:r>
        <w:rPr>
          <w:spacing w:val="1"/>
          <w:sz w:val="22"/>
        </w:rPr>
        <w:t> </w:t>
      </w:r>
      <w:r>
        <w:rPr>
          <w:sz w:val="22"/>
        </w:rPr>
        <w:t>signal</w:t>
      </w:r>
      <w:r>
        <w:rPr>
          <w:spacing w:val="1"/>
          <w:sz w:val="22"/>
        </w:rPr>
        <w:t> </w:t>
      </w:r>
      <w:r>
        <w:rPr>
          <w:sz w:val="22"/>
        </w:rPr>
        <w:t>that</w:t>
      </w:r>
      <w:r>
        <w:rPr>
          <w:spacing w:val="1"/>
          <w:sz w:val="22"/>
        </w:rPr>
        <w:t> </w:t>
      </w:r>
      <w:r>
        <w:rPr>
          <w:sz w:val="22"/>
        </w:rPr>
        <w:t>regulates</w:t>
      </w:r>
      <w:r>
        <w:rPr>
          <w:spacing w:val="1"/>
          <w:sz w:val="22"/>
        </w:rPr>
        <w:t> </w:t>
      </w:r>
      <w:r>
        <w:rPr>
          <w:sz w:val="22"/>
        </w:rPr>
        <w:t>synaptic</w:t>
      </w:r>
      <w:r>
        <w:rPr>
          <w:spacing w:val="1"/>
          <w:sz w:val="22"/>
        </w:rPr>
        <w:t> </w:t>
      </w:r>
      <w:r>
        <w:rPr>
          <w:sz w:val="22"/>
        </w:rPr>
        <w:t>growth</w:t>
      </w:r>
      <w:r>
        <w:rPr>
          <w:spacing w:val="1"/>
          <w:sz w:val="22"/>
        </w:rPr>
        <w:t> </w:t>
      </w:r>
      <w:r>
        <w:rPr>
          <w:sz w:val="22"/>
        </w:rPr>
        <w:t>at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i/>
          <w:sz w:val="22"/>
        </w:rPr>
        <w:t>Drosophila</w:t>
      </w:r>
      <w:r>
        <w:rPr>
          <w:i/>
          <w:spacing w:val="1"/>
          <w:sz w:val="22"/>
        </w:rPr>
        <w:t> </w:t>
      </w:r>
      <w:r>
        <w:rPr>
          <w:sz w:val="22"/>
        </w:rPr>
        <w:t>neuromuscular</w:t>
      </w:r>
      <w:r>
        <w:rPr>
          <w:spacing w:val="1"/>
          <w:sz w:val="22"/>
        </w:rPr>
        <w:t> </w:t>
      </w:r>
      <w:r>
        <w:rPr>
          <w:sz w:val="22"/>
        </w:rPr>
        <w:t>junction.</w:t>
      </w:r>
      <w:r>
        <w:rPr>
          <w:spacing w:val="1"/>
          <w:sz w:val="22"/>
        </w:rPr>
        <w:t> </w:t>
      </w:r>
      <w:r>
        <w:rPr>
          <w:sz w:val="22"/>
        </w:rPr>
        <w:t>Neuron</w:t>
      </w:r>
      <w:r>
        <w:rPr>
          <w:spacing w:val="1"/>
          <w:sz w:val="22"/>
        </w:rPr>
        <w:t> </w:t>
      </w:r>
      <w:r>
        <w:rPr>
          <w:i/>
          <w:sz w:val="22"/>
        </w:rPr>
        <w:t>39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241–254.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252" w:lineRule="exact" w:before="0" w:after="0"/>
        <w:ind w:left="821" w:right="0" w:hanging="334"/>
        <w:jc w:val="both"/>
        <w:rPr>
          <w:sz w:val="22"/>
        </w:rPr>
      </w:pPr>
      <w:r>
        <w:rPr>
          <w:sz w:val="22"/>
        </w:rPr>
        <w:t>Stroher,</w:t>
      </w:r>
      <w:r>
        <w:rPr>
          <w:spacing w:val="7"/>
          <w:sz w:val="22"/>
        </w:rPr>
        <w:t> </w:t>
      </w:r>
      <w:r>
        <w:rPr>
          <w:sz w:val="22"/>
        </w:rPr>
        <w:t>E.,</w:t>
      </w:r>
      <w:r>
        <w:rPr>
          <w:spacing w:val="7"/>
          <w:sz w:val="22"/>
        </w:rPr>
        <w:t> </w:t>
      </w:r>
      <w:r>
        <w:rPr>
          <w:sz w:val="22"/>
        </w:rPr>
        <w:t>and</w:t>
      </w:r>
      <w:r>
        <w:rPr>
          <w:spacing w:val="10"/>
          <w:sz w:val="22"/>
        </w:rPr>
        <w:t> </w:t>
      </w:r>
      <w:r>
        <w:rPr>
          <w:sz w:val="22"/>
        </w:rPr>
        <w:t>Millar,</w:t>
      </w:r>
      <w:r>
        <w:rPr>
          <w:spacing w:val="7"/>
          <w:sz w:val="22"/>
        </w:rPr>
        <w:t> </w:t>
      </w:r>
      <w:r>
        <w:rPr>
          <w:sz w:val="22"/>
        </w:rPr>
        <w:t>A.H.</w:t>
      </w:r>
      <w:r>
        <w:rPr>
          <w:spacing w:val="7"/>
          <w:sz w:val="22"/>
        </w:rPr>
        <w:t> </w:t>
      </w:r>
      <w:r>
        <w:rPr>
          <w:sz w:val="22"/>
        </w:rPr>
        <w:t>(2012).</w:t>
      </w:r>
      <w:r>
        <w:rPr>
          <w:spacing w:val="7"/>
          <w:sz w:val="22"/>
        </w:rPr>
        <w:t> </w:t>
      </w:r>
      <w:r>
        <w:rPr>
          <w:sz w:val="22"/>
        </w:rPr>
        <w:t>The</w:t>
      </w:r>
      <w:r>
        <w:rPr>
          <w:spacing w:val="8"/>
          <w:sz w:val="22"/>
        </w:rPr>
        <w:t> </w:t>
      </w:r>
      <w:r>
        <w:rPr>
          <w:sz w:val="22"/>
        </w:rPr>
        <w:t>biological</w:t>
      </w:r>
      <w:r>
        <w:rPr>
          <w:spacing w:val="8"/>
          <w:sz w:val="22"/>
        </w:rPr>
        <w:t> </w:t>
      </w:r>
      <w:r>
        <w:rPr>
          <w:sz w:val="22"/>
        </w:rPr>
        <w:t>roles</w:t>
      </w:r>
      <w:r>
        <w:rPr>
          <w:spacing w:val="11"/>
          <w:sz w:val="22"/>
        </w:rPr>
        <w:t> </w:t>
      </w:r>
      <w:r>
        <w:rPr>
          <w:sz w:val="22"/>
        </w:rPr>
        <w:t>of</w:t>
      </w:r>
      <w:r>
        <w:rPr>
          <w:spacing w:val="5"/>
          <w:sz w:val="22"/>
        </w:rPr>
        <w:t> </w:t>
      </w:r>
      <w:r>
        <w:rPr>
          <w:sz w:val="22"/>
        </w:rPr>
        <w:t>glutaredoxins.</w:t>
      </w:r>
      <w:r>
        <w:rPr>
          <w:spacing w:val="11"/>
          <w:sz w:val="22"/>
        </w:rPr>
        <w:t> </w:t>
      </w:r>
      <w:r>
        <w:rPr>
          <w:sz w:val="22"/>
        </w:rPr>
        <w:t>Biochem.</w:t>
      </w:r>
      <w:r>
        <w:rPr>
          <w:spacing w:val="7"/>
          <w:sz w:val="22"/>
        </w:rPr>
        <w:t> </w:t>
      </w:r>
      <w:r>
        <w:rPr>
          <w:sz w:val="22"/>
        </w:rPr>
        <w:t>J.</w:t>
      </w:r>
    </w:p>
    <w:p>
      <w:pPr>
        <w:spacing w:before="125"/>
        <w:ind w:left="821" w:right="0" w:firstLine="0"/>
        <w:jc w:val="both"/>
        <w:rPr>
          <w:sz w:val="22"/>
        </w:rPr>
      </w:pPr>
      <w:r>
        <w:rPr>
          <w:i/>
          <w:sz w:val="22"/>
        </w:rPr>
        <w:t>446</w:t>
      </w:r>
      <w:r>
        <w:rPr>
          <w:sz w:val="22"/>
        </w:rPr>
        <w:t>,</w:t>
      </w:r>
      <w:r>
        <w:rPr>
          <w:spacing w:val="13"/>
          <w:sz w:val="22"/>
        </w:rPr>
        <w:t> </w:t>
      </w:r>
      <w:r>
        <w:rPr>
          <w:sz w:val="22"/>
        </w:rPr>
        <w:t>333–348.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9" w:lineRule="auto" w:before="136" w:after="0"/>
        <w:ind w:left="821" w:right="162" w:hanging="334"/>
        <w:jc w:val="both"/>
        <w:rPr>
          <w:sz w:val="22"/>
        </w:rPr>
      </w:pPr>
      <w:r>
        <w:rPr>
          <w:sz w:val="22"/>
        </w:rPr>
        <w:t>Sweeney,</w:t>
      </w:r>
      <w:r>
        <w:rPr>
          <w:spacing w:val="24"/>
          <w:sz w:val="22"/>
        </w:rPr>
        <w:t> </w:t>
      </w:r>
      <w:r>
        <w:rPr>
          <w:sz w:val="22"/>
        </w:rPr>
        <w:t>S.T.,</w:t>
      </w:r>
      <w:r>
        <w:rPr>
          <w:spacing w:val="27"/>
          <w:sz w:val="22"/>
        </w:rPr>
        <w:t> </w:t>
      </w:r>
      <w:r>
        <w:rPr>
          <w:sz w:val="22"/>
        </w:rPr>
        <w:t>and</w:t>
      </w:r>
      <w:r>
        <w:rPr>
          <w:spacing w:val="25"/>
          <w:sz w:val="22"/>
        </w:rPr>
        <w:t> </w:t>
      </w:r>
      <w:r>
        <w:rPr>
          <w:sz w:val="22"/>
        </w:rPr>
        <w:t>Davis,</w:t>
      </w:r>
      <w:r>
        <w:rPr>
          <w:spacing w:val="27"/>
          <w:sz w:val="22"/>
        </w:rPr>
        <w:t> </w:t>
      </w:r>
      <w:r>
        <w:rPr>
          <w:sz w:val="22"/>
        </w:rPr>
        <w:t>G.W.</w:t>
      </w:r>
      <w:r>
        <w:rPr>
          <w:spacing w:val="24"/>
          <w:sz w:val="22"/>
        </w:rPr>
        <w:t> </w:t>
      </w:r>
      <w:r>
        <w:rPr>
          <w:sz w:val="22"/>
        </w:rPr>
        <w:t>(2002).</w:t>
      </w:r>
      <w:r>
        <w:rPr>
          <w:spacing w:val="27"/>
          <w:sz w:val="22"/>
        </w:rPr>
        <w:t> </w:t>
      </w:r>
      <w:r>
        <w:rPr>
          <w:sz w:val="22"/>
        </w:rPr>
        <w:t>Unrestricted</w:t>
      </w:r>
      <w:r>
        <w:rPr>
          <w:spacing w:val="26"/>
          <w:sz w:val="22"/>
        </w:rPr>
        <w:t> </w:t>
      </w:r>
      <w:r>
        <w:rPr>
          <w:sz w:val="22"/>
        </w:rPr>
        <w:t>synaptic</w:t>
      </w:r>
      <w:r>
        <w:rPr>
          <w:spacing w:val="24"/>
          <w:sz w:val="22"/>
        </w:rPr>
        <w:t> </w:t>
      </w:r>
      <w:r>
        <w:rPr>
          <w:sz w:val="22"/>
        </w:rPr>
        <w:t>growth</w:t>
      </w:r>
      <w:r>
        <w:rPr>
          <w:spacing w:val="26"/>
          <w:sz w:val="22"/>
        </w:rPr>
        <w:t> </w:t>
      </w:r>
      <w:r>
        <w:rPr>
          <w:sz w:val="22"/>
        </w:rPr>
        <w:t>in</w:t>
      </w:r>
      <w:r>
        <w:rPr>
          <w:spacing w:val="25"/>
          <w:sz w:val="22"/>
        </w:rPr>
        <w:t> </w:t>
      </w:r>
      <w:r>
        <w:rPr>
          <w:sz w:val="22"/>
        </w:rPr>
        <w:t>spinster</w:t>
      </w:r>
      <w:r>
        <w:rPr>
          <w:spacing w:val="28"/>
          <w:sz w:val="22"/>
        </w:rPr>
        <w:t> </w:t>
      </w:r>
      <w:r>
        <w:rPr>
          <w:sz w:val="22"/>
        </w:rPr>
        <w:t>-</w:t>
      </w:r>
      <w:r>
        <w:rPr>
          <w:spacing w:val="26"/>
          <w:sz w:val="22"/>
        </w:rPr>
        <w:t> </w:t>
      </w:r>
      <w:r>
        <w:rPr>
          <w:sz w:val="22"/>
        </w:rPr>
        <w:t>A</w:t>
      </w:r>
      <w:r>
        <w:rPr>
          <w:spacing w:val="-53"/>
          <w:sz w:val="22"/>
        </w:rPr>
        <w:t> </w:t>
      </w:r>
      <w:r>
        <w:rPr>
          <w:sz w:val="22"/>
        </w:rPr>
        <w:t>late endosomal protein implicated in TGF-beta-mediated synaptic growth regulation.</w:t>
      </w:r>
      <w:r>
        <w:rPr>
          <w:spacing w:val="1"/>
          <w:sz w:val="22"/>
        </w:rPr>
        <w:t> </w:t>
      </w:r>
      <w:r>
        <w:rPr>
          <w:sz w:val="22"/>
        </w:rPr>
        <w:t>Neuron</w:t>
      </w:r>
      <w:r>
        <w:rPr>
          <w:spacing w:val="2"/>
          <w:sz w:val="22"/>
        </w:rPr>
        <w:t> </w:t>
      </w:r>
      <w:r>
        <w:rPr>
          <w:i/>
          <w:sz w:val="22"/>
        </w:rPr>
        <w:t>36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403–416.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7" w:lineRule="auto" w:before="0" w:after="0"/>
        <w:ind w:left="821" w:right="163" w:hanging="334"/>
        <w:jc w:val="both"/>
        <w:rPr>
          <w:sz w:val="22"/>
        </w:rPr>
      </w:pPr>
      <w:r>
        <w:rPr>
          <w:sz w:val="22"/>
        </w:rPr>
        <w:t>Walsh,</w:t>
      </w:r>
      <w:r>
        <w:rPr>
          <w:spacing w:val="1"/>
          <w:sz w:val="22"/>
        </w:rPr>
        <w:t> </w:t>
      </w:r>
      <w:r>
        <w:rPr>
          <w:sz w:val="22"/>
        </w:rPr>
        <w:t>C.T.</w:t>
      </w:r>
      <w:r>
        <w:rPr>
          <w:spacing w:val="1"/>
          <w:sz w:val="22"/>
        </w:rPr>
        <w:t> </w:t>
      </w:r>
      <w:r>
        <w:rPr>
          <w:sz w:val="22"/>
        </w:rPr>
        <w:t>(2006).</w:t>
      </w:r>
      <w:r>
        <w:rPr>
          <w:spacing w:val="1"/>
          <w:sz w:val="22"/>
        </w:rPr>
        <w:t> </w:t>
      </w:r>
      <w:r>
        <w:rPr>
          <w:sz w:val="22"/>
        </w:rPr>
        <w:t>Posttranslational</w:t>
      </w:r>
      <w:r>
        <w:rPr>
          <w:spacing w:val="1"/>
          <w:sz w:val="22"/>
        </w:rPr>
        <w:t> </w:t>
      </w:r>
      <w:r>
        <w:rPr>
          <w:sz w:val="22"/>
        </w:rPr>
        <w:t>modification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proteins:</w:t>
      </w:r>
      <w:r>
        <w:rPr>
          <w:spacing w:val="1"/>
          <w:sz w:val="22"/>
        </w:rPr>
        <w:t> </w:t>
      </w:r>
      <w:r>
        <w:rPr>
          <w:sz w:val="22"/>
        </w:rPr>
        <w:t>expanding</w:t>
      </w:r>
      <w:r>
        <w:rPr>
          <w:spacing w:val="1"/>
          <w:sz w:val="22"/>
        </w:rPr>
        <w:t> </w:t>
      </w:r>
      <w:r>
        <w:rPr>
          <w:sz w:val="22"/>
        </w:rPr>
        <w:t>nature's</w:t>
      </w:r>
      <w:r>
        <w:rPr>
          <w:spacing w:val="1"/>
          <w:sz w:val="22"/>
        </w:rPr>
        <w:t> </w:t>
      </w:r>
      <w:r>
        <w:rPr>
          <w:sz w:val="22"/>
        </w:rPr>
        <w:t>inventory</w:t>
      </w:r>
      <w:r>
        <w:rPr>
          <w:spacing w:val="3"/>
          <w:sz w:val="22"/>
        </w:rPr>
        <w:t> </w:t>
      </w:r>
      <w:r>
        <w:rPr>
          <w:sz w:val="22"/>
        </w:rPr>
        <w:t>(Englewood:</w:t>
      </w:r>
      <w:r>
        <w:rPr>
          <w:spacing w:val="3"/>
          <w:sz w:val="22"/>
        </w:rPr>
        <w:t> </w:t>
      </w:r>
      <w:r>
        <w:rPr>
          <w:sz w:val="22"/>
        </w:rPr>
        <w:t>Roberts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3"/>
          <w:sz w:val="22"/>
        </w:rPr>
        <w:t> </w:t>
      </w:r>
      <w:r>
        <w:rPr>
          <w:sz w:val="22"/>
        </w:rPr>
        <w:t>Co.</w:t>
      </w:r>
      <w:r>
        <w:rPr>
          <w:spacing w:val="3"/>
          <w:sz w:val="22"/>
        </w:rPr>
        <w:t> </w:t>
      </w:r>
      <w:r>
        <w:rPr>
          <w:sz w:val="22"/>
        </w:rPr>
        <w:t>Publ.).</w:t>
      </w:r>
    </w:p>
    <w:sectPr>
      <w:pgSz w:w="12240" w:h="15840"/>
      <w:pgMar w:header="0" w:footer="1010" w:top="1320" w:bottom="120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rect style="position:absolute;margin-left:92.279999pt;margin-top:731.52002pt;width:426.95999pt;height:.48pt;mso-position-horizontal-relative:page;mso-position-vertical-relative:page;z-index:-15784960" filled="true" fillcolor="#d9d9d9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59996pt;margin-top:733.897095pt;width:50.85pt;height:12.4pt;mso-position-horizontal-relative:page;mso-position-vertical-relative:page;z-index:-15784448" type="#_x0000_t202" filled="false" stroked="false">
          <v:textbox inset="0,0,0,0">
            <w:txbxContent>
              <w:p>
                <w:pPr>
                  <w:spacing w:line="229" w:lineRule="exact" w:before="0"/>
                  <w:ind w:left="60" w:right="0" w:firstLine="0"/>
                  <w:jc w:val="left"/>
                  <w:rPr>
                    <w:rFonts w:ascii="Calibri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w w:val="105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-1"/>
                    <w:w w:val="105"/>
                    <w:sz w:val="20"/>
                  </w:rPr>
                  <w:t> </w:t>
                </w:r>
                <w:r>
                  <w:rPr>
                    <w:rFonts w:ascii="Calibri"/>
                    <w:b/>
                    <w:w w:val="105"/>
                    <w:sz w:val="20"/>
                  </w:rPr>
                  <w:t>|</w:t>
                </w:r>
                <w:r>
                  <w:rPr>
                    <w:rFonts w:ascii="Calibri"/>
                    <w:b/>
                    <w:spacing w:val="-4"/>
                    <w:w w:val="105"/>
                    <w:sz w:val="20"/>
                  </w:rPr>
                  <w:t> </w:t>
                </w:r>
                <w:r>
                  <w:rPr>
                    <w:rFonts w:ascii="Calibri"/>
                    <w:color w:val="7E7E7E"/>
                    <w:w w:val="105"/>
                    <w:sz w:val="20"/>
                  </w:rPr>
                  <w:t>P</w:t>
                </w:r>
                <w:r>
                  <w:rPr>
                    <w:rFonts w:ascii="Calibri"/>
                    <w:color w:val="7E7E7E"/>
                    <w:spacing w:val="9"/>
                    <w:w w:val="105"/>
                    <w:sz w:val="20"/>
                  </w:rPr>
                  <w:t> </w:t>
                </w:r>
                <w:r>
                  <w:rPr>
                    <w:rFonts w:ascii="Calibri"/>
                    <w:color w:val="7E7E7E"/>
                    <w:w w:val="105"/>
                    <w:sz w:val="20"/>
                  </w:rPr>
                  <w:t>a</w:t>
                </w:r>
                <w:r>
                  <w:rPr>
                    <w:rFonts w:ascii="Calibri"/>
                    <w:color w:val="7E7E7E"/>
                    <w:spacing w:val="7"/>
                    <w:w w:val="105"/>
                    <w:sz w:val="20"/>
                  </w:rPr>
                  <w:t> </w:t>
                </w:r>
                <w:r>
                  <w:rPr>
                    <w:rFonts w:ascii="Calibri"/>
                    <w:color w:val="7E7E7E"/>
                    <w:w w:val="105"/>
                    <w:sz w:val="20"/>
                  </w:rPr>
                  <w:t>g</w:t>
                </w:r>
                <w:r>
                  <w:rPr>
                    <w:rFonts w:ascii="Calibri"/>
                    <w:color w:val="7E7E7E"/>
                    <w:spacing w:val="7"/>
                    <w:w w:val="105"/>
                    <w:sz w:val="20"/>
                  </w:rPr>
                  <w:t> </w:t>
                </w:r>
                <w:r>
                  <w:rPr>
                    <w:rFonts w:ascii="Calibri"/>
                    <w:color w:val="7E7E7E"/>
                    <w:w w:val="105"/>
                    <w:sz w:val="20"/>
                  </w:rPr>
                  <w:t>e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(%1)"/>
      <w:lvlJc w:val="left"/>
      <w:pPr>
        <w:ind w:left="459" w:hanging="308"/>
        <w:jc w:val="left"/>
      </w:pPr>
      <w:rPr>
        <w:rFonts w:hint="default" w:ascii="Times New Roman" w:hAnsi="Times New Roman" w:eastAsia="Times New Roman" w:cs="Times New Roman"/>
        <w:spacing w:val="-1"/>
        <w:w w:val="102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21" w:hanging="334"/>
        <w:jc w:val="left"/>
      </w:pPr>
      <w:rPr>
        <w:rFonts w:hint="default" w:ascii="Times New Roman" w:hAnsi="Times New Roman" w:eastAsia="Times New Roman" w:cs="Times New Roman"/>
        <w:w w:val="102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06" w:hanging="33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3" w:hanging="3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80" w:hanging="3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66" w:hanging="3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3" w:hanging="3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40" w:hanging="3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26" w:hanging="33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21"/>
      <w:jc w:val="both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1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1349" w:lineRule="exact"/>
    </w:pPr>
    <w:rPr>
      <w:rFonts w:ascii="Times New Roman" w:hAnsi="Times New Roman" w:eastAsia="Times New Roman" w:cs="Times New Roman"/>
      <w:sz w:val="138"/>
      <w:szCs w:val="13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1" w:right="163" w:hanging="334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mailto:shafayatbd@gmail.com" TargetMode="External"/><Relationship Id="rId8" Type="http://schemas.openxmlformats.org/officeDocument/2006/relationships/image" Target="media/image2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</dc:creator>
  <dc:title>Microsoft Word - Conference</dc:title>
  <dcterms:created xsi:type="dcterms:W3CDTF">2022-09-20T05:05:26Z</dcterms:created>
  <dcterms:modified xsi:type="dcterms:W3CDTF">2022-09-20T05:05:26Z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2022-09-20T00:00:00Z</vt:filetime>
  </property>
</Properties>
</file>