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379" w:rsidRPr="008877D8" w:rsidRDefault="008877D8" w:rsidP="008877D8">
      <w:pPr>
        <w:jc w:val="both"/>
        <w:rPr>
          <w:rFonts w:ascii="Times New Roman" w:eastAsia="Minion Pro" w:hAnsi="Times New Roman" w:cs="Times New Roman"/>
          <w:b/>
          <w:bCs/>
          <w:color w:val="337AB7"/>
          <w:sz w:val="24"/>
          <w:szCs w:val="24"/>
        </w:rPr>
      </w:pPr>
      <w:r w:rsidRPr="008877D8">
        <w:rPr>
          <w:rFonts w:ascii="Times New Roman" w:eastAsia="Minion Pro" w:hAnsi="Times New Roman" w:cs="Times New Roman"/>
          <w:b/>
          <w:bCs/>
          <w:color w:val="337AB7"/>
          <w:sz w:val="24"/>
          <w:szCs w:val="24"/>
        </w:rPr>
        <w:t>The roles of clique status hierarchy and aggression n</w:t>
      </w:r>
      <w:r w:rsidR="00775864" w:rsidRPr="008877D8">
        <w:rPr>
          <w:rFonts w:ascii="Times New Roman" w:eastAsia="Minion Pro" w:hAnsi="Times New Roman" w:cs="Times New Roman"/>
          <w:b/>
          <w:bCs/>
          <w:color w:val="337AB7"/>
          <w:sz w:val="24"/>
          <w:szCs w:val="24"/>
        </w:rPr>
        <w:t>orms in</w:t>
      </w:r>
      <w:r w:rsidR="00775864" w:rsidRPr="008877D8">
        <w:rPr>
          <w:rFonts w:ascii="Times New Roman" w:eastAsia="Minion Pro" w:hAnsi="Times New Roman" w:cs="Times New Roman"/>
          <w:b/>
          <w:bCs/>
          <w:color w:val="337AB7"/>
          <w:sz w:val="24"/>
          <w:szCs w:val="24"/>
          <w:lang w:eastAsia="zh-CN"/>
        </w:rPr>
        <w:t xml:space="preserve"> </w:t>
      </w:r>
      <w:r w:rsidRPr="008877D8">
        <w:rPr>
          <w:rFonts w:ascii="Times New Roman" w:eastAsia="Minion Pro" w:hAnsi="Times New Roman" w:cs="Times New Roman"/>
          <w:b/>
          <w:bCs/>
          <w:color w:val="337AB7"/>
          <w:sz w:val="24"/>
          <w:szCs w:val="24"/>
        </w:rPr>
        <w:t>victimized adolescents’ aggressive b</w:t>
      </w:r>
      <w:r w:rsidR="00775864" w:rsidRPr="008877D8">
        <w:rPr>
          <w:rFonts w:ascii="Times New Roman" w:eastAsia="Minion Pro" w:hAnsi="Times New Roman" w:cs="Times New Roman"/>
          <w:b/>
          <w:bCs/>
          <w:color w:val="337AB7"/>
          <w:sz w:val="24"/>
          <w:szCs w:val="24"/>
        </w:rPr>
        <w:t>ehavior</w:t>
      </w:r>
    </w:p>
    <w:p w:rsidR="008877D8" w:rsidRDefault="008877D8">
      <w:pPr>
        <w:pStyle w:val="BodyText"/>
        <w:spacing w:before="73" w:line="198" w:lineRule="exact"/>
        <w:ind w:right="5987"/>
        <w:rPr>
          <w:rFonts w:ascii="Times New Roman" w:eastAsia="SimSun" w:hAnsi="Times New Roman" w:cs="Times New Roman"/>
          <w:sz w:val="22"/>
          <w:szCs w:val="22"/>
          <w:lang w:eastAsia="zh-CN"/>
        </w:rPr>
      </w:pPr>
    </w:p>
    <w:p w:rsidR="008877D8" w:rsidRDefault="008877D8">
      <w:pPr>
        <w:pStyle w:val="BodyText"/>
        <w:spacing w:before="73" w:line="198" w:lineRule="exact"/>
        <w:ind w:right="5987"/>
        <w:rPr>
          <w:rFonts w:ascii="Times New Roman" w:eastAsia="SimSun" w:hAnsi="Times New Roman" w:cs="Times New Roman"/>
          <w:sz w:val="22"/>
          <w:szCs w:val="22"/>
          <w:lang w:eastAsia="zh-CN"/>
        </w:rPr>
      </w:pPr>
      <w:r>
        <w:rPr>
          <w:rFonts w:ascii="Times New Roman" w:eastAsia="SimSun" w:hAnsi="Times New Roman" w:cs="Times New Roman"/>
          <w:sz w:val="22"/>
          <w:szCs w:val="22"/>
          <w:lang w:eastAsia="zh-CN"/>
        </w:rPr>
        <w:t>Qingling Zhao and Caina Li</w:t>
      </w:r>
    </w:p>
    <w:p w:rsidR="008877D8" w:rsidRDefault="008877D8">
      <w:pPr>
        <w:pStyle w:val="BodyText"/>
        <w:spacing w:before="73" w:line="198" w:lineRule="exact"/>
        <w:ind w:right="5987"/>
        <w:rPr>
          <w:rFonts w:ascii="Times New Roman" w:eastAsia="SimSun" w:hAnsi="Times New Roman" w:cs="Times New Roman"/>
          <w:sz w:val="22"/>
          <w:szCs w:val="22"/>
          <w:lang w:eastAsia="zh-CN"/>
        </w:rPr>
      </w:pPr>
    </w:p>
    <w:p w:rsidR="00B45379" w:rsidRPr="008877D8" w:rsidRDefault="008877D8">
      <w:pPr>
        <w:pStyle w:val="BodyText"/>
        <w:spacing w:before="73" w:line="198" w:lineRule="exact"/>
        <w:ind w:right="5987"/>
        <w:rPr>
          <w:rFonts w:ascii="Times New Roman" w:eastAsia="SimSun" w:hAnsi="Times New Roman" w:cs="Times New Roman"/>
          <w:sz w:val="22"/>
          <w:szCs w:val="22"/>
          <w:lang w:eastAsia="zh-CN"/>
        </w:rPr>
      </w:pPr>
      <w:r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Shaanxi Normal University, </w:t>
      </w:r>
      <w:r w:rsidR="00775864" w:rsidRPr="008877D8">
        <w:rPr>
          <w:rFonts w:ascii="Times New Roman" w:eastAsia="SimSun" w:hAnsi="Times New Roman" w:cs="Times New Roman"/>
          <w:sz w:val="22"/>
          <w:szCs w:val="22"/>
          <w:lang w:eastAsia="zh-CN"/>
        </w:rPr>
        <w:t>China</w:t>
      </w:r>
    </w:p>
    <w:p w:rsidR="00B45379" w:rsidRPr="008877D8" w:rsidRDefault="00B45379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B45379" w:rsidRDefault="00B45379">
      <w:pPr>
        <w:rPr>
          <w:rFonts w:ascii="Arial"/>
          <w:sz w:val="21"/>
        </w:rPr>
        <w:sectPr w:rsidR="00B45379">
          <w:footerReference w:type="default" r:id="rId9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B45379" w:rsidRDefault="00775864">
      <w:pPr>
        <w:pStyle w:val="Heading3"/>
        <w:spacing w:before="147"/>
        <w:jc w:val="both"/>
      </w:pPr>
      <w:bookmarkStart w:id="0" w:name="OLE_LINK1"/>
      <w:r>
        <w:rPr>
          <w:color w:val="BF5A14"/>
        </w:rPr>
        <w:lastRenderedPageBreak/>
        <w:t xml:space="preserve">Abstract </w:t>
      </w:r>
      <w:bookmarkEnd w:id="0"/>
    </w:p>
    <w:p w:rsidR="00B45379" w:rsidRPr="008877D8" w:rsidRDefault="00775864">
      <w:pPr>
        <w:pStyle w:val="BodyText"/>
        <w:spacing w:before="90" w:line="360" w:lineRule="auto"/>
        <w:ind w:left="102"/>
        <w:jc w:val="both"/>
        <w:rPr>
          <w:rFonts w:ascii="Times New Roman" w:hAnsi="Times New Roman" w:cs="Times New Roman"/>
          <w:sz w:val="22"/>
          <w:szCs w:val="22"/>
        </w:rPr>
      </w:pPr>
      <w:r w:rsidRPr="008877D8">
        <w:rPr>
          <w:rFonts w:ascii="Times New Roman" w:hAnsi="Times New Roman" w:cs="Times New Roman"/>
          <w:sz w:val="22"/>
          <w:szCs w:val="22"/>
        </w:rPr>
        <w:t>The healthy context paradox indicates that in “healthy” contexts, with lower bullying or victimization norms,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victimization experiences would unexpectedly exacerbate adolescents’ adjustment difficulties, yet the underlying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mechanisms remain unclear, particularly from the clique perspective. The current 2-year longitudinal multilevel study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attempts to examine the conditional effects of both clique structure (i.e., status hierarchy) and clique norms (i.e.,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aggression norms) on the relationship between individual victimization and aggressive behavior. The sample consisted of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691 Chinese junior high school students (</w:t>
      </w:r>
      <w:r w:rsidRPr="008877D8">
        <w:rPr>
          <w:rFonts w:ascii="Times New Roman" w:hAnsi="Times New Roman" w:cs="Times New Roman"/>
          <w:i/>
          <w:iCs/>
          <w:sz w:val="22"/>
          <w:szCs w:val="22"/>
        </w:rPr>
        <w:t>M</w:t>
      </w:r>
      <w:r w:rsidRPr="008877D8">
        <w:rPr>
          <w:rFonts w:ascii="Times New Roman" w:hAnsi="Times New Roman" w:cs="Times New Roman"/>
          <w:sz w:val="22"/>
          <w:szCs w:val="22"/>
          <w:vertAlign w:val="subscript"/>
        </w:rPr>
        <w:t>age</w:t>
      </w:r>
      <w:r w:rsidRPr="008877D8">
        <w:rPr>
          <w:rFonts w:ascii="Times New Roman" w:hAnsi="Times New Roman" w:cs="Times New Roman"/>
          <w:sz w:val="22"/>
          <w:szCs w:val="22"/>
        </w:rPr>
        <w:t xml:space="preserve"> = 12.74, </w:t>
      </w:r>
      <w:r w:rsidRPr="008877D8">
        <w:rPr>
          <w:rFonts w:ascii="Times New Roman" w:hAnsi="Times New Roman" w:cs="Times New Roman"/>
          <w:i/>
          <w:iCs/>
          <w:sz w:val="22"/>
          <w:szCs w:val="22"/>
        </w:rPr>
        <w:t xml:space="preserve">SD </w:t>
      </w:r>
      <w:r w:rsidRPr="008877D8">
        <w:rPr>
          <w:rFonts w:ascii="Times New Roman" w:hAnsi="Times New Roman" w:cs="Times New Roman"/>
          <w:sz w:val="22"/>
          <w:szCs w:val="22"/>
        </w:rPr>
        <w:t>= 0.43; 55.6% boys), who were identified to belong to 153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cliques with sizes varying from 3 to 12 students (</w:t>
      </w:r>
      <w:proofErr w:type="spellStart"/>
      <w:r w:rsidRPr="008877D8">
        <w:rPr>
          <w:rFonts w:ascii="Times New Roman" w:hAnsi="Times New Roman" w:cs="Times New Roman"/>
          <w:i/>
          <w:iCs/>
          <w:sz w:val="22"/>
          <w:szCs w:val="22"/>
        </w:rPr>
        <w:t>M</w:t>
      </w:r>
      <w:r w:rsidRPr="008877D8">
        <w:rPr>
          <w:rFonts w:ascii="Times New Roman" w:hAnsi="Times New Roman" w:cs="Times New Roman"/>
          <w:sz w:val="22"/>
          <w:szCs w:val="22"/>
          <w:vertAlign w:val="subscript"/>
        </w:rPr>
        <w:t>size</w:t>
      </w:r>
      <w:proofErr w:type="spellEnd"/>
      <w:r w:rsidRPr="008877D8">
        <w:rPr>
          <w:rFonts w:ascii="Times New Roman" w:hAnsi="Times New Roman" w:cs="Times New Roman"/>
          <w:sz w:val="22"/>
          <w:szCs w:val="22"/>
        </w:rPr>
        <w:t xml:space="preserve"> = 5.08, </w:t>
      </w:r>
      <w:r w:rsidRPr="008877D8">
        <w:rPr>
          <w:rFonts w:ascii="Times New Roman" w:hAnsi="Times New Roman" w:cs="Times New Roman"/>
          <w:i/>
          <w:iCs/>
          <w:sz w:val="22"/>
          <w:szCs w:val="22"/>
        </w:rPr>
        <w:t>SD</w:t>
      </w:r>
      <w:r w:rsidRPr="008877D8">
        <w:rPr>
          <w:rFonts w:ascii="Times New Roman" w:hAnsi="Times New Roman" w:cs="Times New Roman"/>
          <w:sz w:val="22"/>
          <w:szCs w:val="22"/>
        </w:rPr>
        <w:t xml:space="preserve"> = 1.89), according to the social cognitive map.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Participants completed peer-nominated measures at two time points, two years apart. The multilevel models revealed that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it was in less hierarchical cliques with lower aggression that victimized adolescents would exhibit more relational forms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of aggression (rather than overt forms) two years later. More intriguingly, contrary results were found in all-girls cliques</w:t>
      </w:r>
      <w:r w:rsidRPr="008877D8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and all-boys cliques. Specifically, victimized girls’ overt and relational aggression was higher in cliques with less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hierarchy and lower aggression, whereas, in cliques with more hierarchy and higher aggression, victimized boys’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relational aggression was higher, which conforms to the healthy context paradox and the peer contagion hypothesis,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respectively. These findings highlight that egalitarian cliques with low aggression would promote aggressive behavior of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victimized adolescents, especially for girls rather than for boys, which in turn has crucial implications for anti-bullying</w:t>
      </w:r>
      <w:r w:rsidRPr="008877D8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interventions.</w:t>
      </w:r>
    </w:p>
    <w:p w:rsidR="00B45379" w:rsidRDefault="00775864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8877D8" w:rsidRPr="008877D8" w:rsidRDefault="008877D8" w:rsidP="008877D8"/>
    <w:p w:rsidR="00B45379" w:rsidRDefault="00775864">
      <w:pPr>
        <w:pStyle w:val="BodyText"/>
        <w:spacing w:before="2"/>
      </w:pPr>
      <w:r>
        <w:rPr>
          <w:noProof/>
          <w:lang w:val="en-IN" w:eastAsia="en-IN"/>
        </w:rPr>
        <w:drawing>
          <wp:inline distT="0" distB="0" distL="114300" distR="114300">
            <wp:extent cx="2362200" cy="1921168"/>
            <wp:effectExtent l="0" t="0" r="0" b="317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64963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B45379" w:rsidRPr="008877D8" w:rsidRDefault="00775864">
      <w:pPr>
        <w:pStyle w:val="BodyText"/>
        <w:spacing w:before="2"/>
        <w:rPr>
          <w:rFonts w:ascii="Times New Roman" w:hAnsi="Times New Roman" w:cs="Times New Roman"/>
          <w:sz w:val="22"/>
          <w:szCs w:val="22"/>
        </w:rPr>
      </w:pPr>
      <w:r w:rsidRPr="008877D8">
        <w:rPr>
          <w:rFonts w:ascii="Times New Roman" w:hAnsi="Times New Roman" w:cs="Times New Roman"/>
          <w:sz w:val="22"/>
          <w:szCs w:val="22"/>
        </w:rPr>
        <w:t>Fig</w:t>
      </w:r>
      <w:r w:rsidRPr="008877D8">
        <w:rPr>
          <w:rFonts w:ascii="Times New Roman" w:eastAsia="SimSun" w:hAnsi="Times New Roman" w:cs="Times New Roman"/>
          <w:sz w:val="22"/>
          <w:szCs w:val="22"/>
          <w:lang w:eastAsia="zh-CN"/>
        </w:rPr>
        <w:t>ure</w:t>
      </w:r>
      <w:r w:rsidRPr="008877D8">
        <w:rPr>
          <w:rFonts w:ascii="Times New Roman" w:hAnsi="Times New Roman" w:cs="Times New Roman"/>
          <w:sz w:val="22"/>
          <w:szCs w:val="22"/>
        </w:rPr>
        <w:t xml:space="preserve">. 1 The proposed multilevel moderated model. </w:t>
      </w:r>
    </w:p>
    <w:p w:rsidR="00B45379" w:rsidRPr="008877D8" w:rsidRDefault="00775864" w:rsidP="008877D8">
      <w:pPr>
        <w:pStyle w:val="BodyText"/>
        <w:spacing w:before="2"/>
        <w:ind w:firstLineChars="400" w:firstLine="880"/>
        <w:rPr>
          <w:rFonts w:ascii="Times New Roman" w:hAnsi="Times New Roman" w:cs="Times New Roman"/>
          <w:sz w:val="22"/>
          <w:szCs w:val="22"/>
        </w:rPr>
      </w:pPr>
      <w:r w:rsidRPr="008877D8">
        <w:rPr>
          <w:rFonts w:ascii="Times New Roman" w:hAnsi="Times New Roman" w:cs="Times New Roman"/>
          <w:sz w:val="22"/>
          <w:szCs w:val="22"/>
        </w:rPr>
        <w:t>T1 = Time 1,</w:t>
      </w:r>
      <w:r w:rsidRPr="008877D8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 </w:t>
      </w:r>
      <w:r w:rsidRPr="008877D8">
        <w:rPr>
          <w:rFonts w:ascii="Times New Roman" w:hAnsi="Times New Roman" w:cs="Times New Roman"/>
          <w:sz w:val="22"/>
          <w:szCs w:val="22"/>
        </w:rPr>
        <w:t>T2 = Time 2</w:t>
      </w:r>
    </w:p>
    <w:p w:rsidR="00B45379" w:rsidRPr="008877D8" w:rsidRDefault="00775864">
      <w:pPr>
        <w:spacing w:line="204" w:lineRule="exact"/>
        <w:rPr>
          <w:rFonts w:ascii="Times New Roman" w:hAnsi="Times New Roman" w:cs="Times New Roman"/>
          <w:b/>
        </w:rPr>
      </w:pPr>
      <w:r w:rsidRPr="008877D8">
        <w:rPr>
          <w:rFonts w:ascii="Times New Roman" w:hAnsi="Times New Roman" w:cs="Times New Roman"/>
          <w:b/>
          <w:color w:val="BF5A14"/>
        </w:rPr>
        <w:br/>
        <w:t xml:space="preserve">Recent Publications </w:t>
      </w:r>
    </w:p>
    <w:p w:rsidR="00B45379" w:rsidRPr="008877D8" w:rsidRDefault="00775864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rFonts w:ascii="Times New Roman" w:eastAsia="Tw Cen MT" w:hAnsi="Times New Roman" w:cs="Times New Roman"/>
        </w:rPr>
      </w:pPr>
      <w:r w:rsidRPr="008877D8">
        <w:rPr>
          <w:rFonts w:ascii="Times New Roman" w:eastAsia="Tw Cen MT" w:hAnsi="Times New Roman" w:cs="Times New Roman"/>
        </w:rPr>
        <w:t>Li, C., Zhao, Q., Dai, W., &amp; Zhang, Y. (2021). Victims become covert</w:t>
      </w:r>
      <w:r w:rsidRPr="008877D8">
        <w:rPr>
          <w:rFonts w:ascii="Times New Roman" w:eastAsia="SimSun" w:hAnsi="Times New Roman" w:cs="Times New Roman"/>
          <w:lang w:eastAsia="zh-CN"/>
        </w:rPr>
        <w:t xml:space="preserve"> </w:t>
      </w:r>
      <w:r w:rsidRPr="008877D8">
        <w:rPr>
          <w:rFonts w:ascii="Times New Roman" w:eastAsia="Tw Cen MT" w:hAnsi="Times New Roman" w:cs="Times New Roman"/>
        </w:rPr>
        <w:t>aggressors: Gender differences in the mediating effects of rumination on anger and sadness. The Journal of Psychology, 155(4),</w:t>
      </w:r>
      <w:r w:rsidRPr="008877D8">
        <w:rPr>
          <w:rFonts w:ascii="Times New Roman" w:eastAsia="SimSun" w:hAnsi="Times New Roman" w:cs="Times New Roman"/>
          <w:lang w:eastAsia="zh-CN"/>
        </w:rPr>
        <w:t xml:space="preserve"> </w:t>
      </w:r>
      <w:r w:rsidRPr="008877D8">
        <w:rPr>
          <w:rFonts w:ascii="Times New Roman" w:eastAsia="Tw Cen MT" w:hAnsi="Times New Roman" w:cs="Times New Roman"/>
        </w:rPr>
        <w:t xml:space="preserve">441–456. </w:t>
      </w:r>
      <w:hyperlink r:id="rId11" w:history="1">
        <w:r w:rsidRPr="008877D8">
          <w:rPr>
            <w:rFonts w:ascii="Times New Roman" w:eastAsia="Tw Cen MT" w:hAnsi="Times New Roman" w:cs="Times New Roman"/>
          </w:rPr>
          <w:t>https://doi.org/10.1080/00223980.2021.1901254</w:t>
        </w:r>
      </w:hyperlink>
      <w:r w:rsidR="008877D8">
        <w:rPr>
          <w:rFonts w:ascii="Times New Roman" w:eastAsia="Tw Cen MT" w:hAnsi="Times New Roman" w:cs="Times New Roman"/>
        </w:rPr>
        <w:t>.</w:t>
      </w:r>
    </w:p>
    <w:p w:rsidR="00B45379" w:rsidRPr="008877D8" w:rsidRDefault="00775864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rFonts w:ascii="Times New Roman" w:eastAsia="Tw Cen MT" w:hAnsi="Times New Roman" w:cs="Times New Roman"/>
        </w:rPr>
      </w:pPr>
      <w:r w:rsidRPr="008877D8">
        <w:rPr>
          <w:rFonts w:ascii="Times New Roman" w:eastAsia="Tw Cen MT" w:hAnsi="Times New Roman" w:cs="Times New Roman"/>
        </w:rPr>
        <w:t>Morrow, M. T., Hubbard, J. A., &amp; Sharp, M. K. (2019). Preadolescents’ daily peer victimization and perceived social competence: Moderating effects of classroom aggression. Journal of</w:t>
      </w:r>
      <w:r w:rsidRPr="008877D8">
        <w:rPr>
          <w:rFonts w:ascii="Times New Roman" w:eastAsia="Tw Cen MT" w:hAnsi="Times New Roman" w:cs="Times New Roman"/>
          <w:lang w:eastAsia="zh-CN"/>
        </w:rPr>
        <w:t xml:space="preserve"> </w:t>
      </w:r>
      <w:r w:rsidRPr="008877D8">
        <w:rPr>
          <w:rFonts w:ascii="Times New Roman" w:eastAsia="Tw Cen MT" w:hAnsi="Times New Roman" w:cs="Times New Roman"/>
        </w:rPr>
        <w:t>Clinical Child and Adolescent Psychology, 48(5), 716–727.</w:t>
      </w:r>
      <w:r w:rsidRPr="008877D8">
        <w:rPr>
          <w:rFonts w:ascii="Times New Roman" w:eastAsia="Tw Cen MT" w:hAnsi="Times New Roman" w:cs="Times New Roman"/>
          <w:lang w:eastAsia="zh-CN"/>
        </w:rPr>
        <w:t xml:space="preserve"> </w:t>
      </w:r>
      <w:hyperlink r:id="rId12" w:history="1">
        <w:r w:rsidRPr="008877D8">
          <w:rPr>
            <w:rFonts w:ascii="Times New Roman" w:eastAsia="Tw Cen MT" w:hAnsi="Times New Roman" w:cs="Times New Roman"/>
          </w:rPr>
          <w:t>https://doi.org/10.1080/15374416.2017.1416618.</w:t>
        </w:r>
      </w:hyperlink>
    </w:p>
    <w:p w:rsidR="00B45379" w:rsidRPr="008877D8" w:rsidRDefault="00775864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rFonts w:ascii="Times New Roman" w:eastAsia="Tw Cen MT" w:hAnsi="Times New Roman" w:cs="Times New Roman"/>
        </w:rPr>
      </w:pPr>
      <w:r w:rsidRPr="008877D8">
        <w:rPr>
          <w:rFonts w:ascii="Times New Roman" w:eastAsia="Tw Cen MT" w:hAnsi="Times New Roman" w:cs="Times New Roman"/>
        </w:rPr>
        <w:t xml:space="preserve">Pan, B., Li, T., Ji, L., </w:t>
      </w:r>
      <w:proofErr w:type="spellStart"/>
      <w:r w:rsidRPr="008877D8">
        <w:rPr>
          <w:rFonts w:ascii="Times New Roman" w:eastAsia="Tw Cen MT" w:hAnsi="Times New Roman" w:cs="Times New Roman"/>
        </w:rPr>
        <w:t>Malamut</w:t>
      </w:r>
      <w:proofErr w:type="spellEnd"/>
      <w:r w:rsidRPr="008877D8">
        <w:rPr>
          <w:rFonts w:ascii="Times New Roman" w:eastAsia="Tw Cen MT" w:hAnsi="Times New Roman" w:cs="Times New Roman"/>
        </w:rPr>
        <w:t xml:space="preserve">, S., Zhang, W., &amp; </w:t>
      </w:r>
      <w:proofErr w:type="spellStart"/>
      <w:r w:rsidRPr="008877D8">
        <w:rPr>
          <w:rFonts w:ascii="Times New Roman" w:eastAsia="Tw Cen MT" w:hAnsi="Times New Roman" w:cs="Times New Roman"/>
        </w:rPr>
        <w:t>Salmivalli</w:t>
      </w:r>
      <w:proofErr w:type="spellEnd"/>
      <w:r w:rsidRPr="008877D8">
        <w:rPr>
          <w:rFonts w:ascii="Times New Roman" w:eastAsia="Tw Cen MT" w:hAnsi="Times New Roman" w:cs="Times New Roman"/>
        </w:rPr>
        <w:t>, C.</w:t>
      </w:r>
      <w:r w:rsidRPr="008877D8">
        <w:rPr>
          <w:rFonts w:ascii="Times New Roman" w:eastAsia="SimSun" w:hAnsi="Times New Roman" w:cs="Times New Roman"/>
          <w:lang w:eastAsia="zh-CN"/>
        </w:rPr>
        <w:t xml:space="preserve"> </w:t>
      </w:r>
      <w:r w:rsidRPr="008877D8">
        <w:rPr>
          <w:rFonts w:ascii="Times New Roman" w:eastAsia="Tw Cen MT" w:hAnsi="Times New Roman" w:cs="Times New Roman"/>
        </w:rPr>
        <w:t>(2021). Why does classroom-level victimization moderate the</w:t>
      </w:r>
      <w:r w:rsidRPr="008877D8">
        <w:rPr>
          <w:rFonts w:ascii="Times New Roman" w:eastAsia="SimSun" w:hAnsi="Times New Roman" w:cs="Times New Roman"/>
          <w:lang w:eastAsia="zh-CN"/>
        </w:rPr>
        <w:t xml:space="preserve"> </w:t>
      </w:r>
      <w:r w:rsidRPr="008877D8">
        <w:rPr>
          <w:rFonts w:ascii="Times New Roman" w:eastAsia="Tw Cen MT" w:hAnsi="Times New Roman" w:cs="Times New Roman"/>
        </w:rPr>
        <w:t>association between victimization and depressive symptoms? The</w:t>
      </w:r>
      <w:r w:rsidRPr="008877D8">
        <w:rPr>
          <w:rFonts w:ascii="Times New Roman" w:eastAsia="SimSun" w:hAnsi="Times New Roman" w:cs="Times New Roman"/>
          <w:lang w:eastAsia="zh-CN"/>
        </w:rPr>
        <w:t xml:space="preserve"> </w:t>
      </w:r>
      <w:r w:rsidRPr="008877D8">
        <w:rPr>
          <w:rFonts w:ascii="Times New Roman" w:eastAsia="Tw Cen MT" w:hAnsi="Times New Roman" w:cs="Times New Roman"/>
        </w:rPr>
        <w:t xml:space="preserve">“healthy context paradox” and two explanations. Child Development, 92(5), 1836–1854. https://doi.org/10.1111/cdev.13624. </w:t>
      </w:r>
    </w:p>
    <w:p w:rsidR="00B45379" w:rsidRPr="008877D8" w:rsidRDefault="00775864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rFonts w:ascii="Times New Roman" w:eastAsia="Tw Cen MT" w:hAnsi="Times New Roman" w:cs="Times New Roman"/>
        </w:rPr>
      </w:pPr>
      <w:r w:rsidRPr="008877D8">
        <w:rPr>
          <w:rFonts w:ascii="Times New Roman" w:eastAsia="Tw Cen MT" w:hAnsi="Times New Roman" w:cs="Times New Roman"/>
        </w:rPr>
        <w:t>Wang, J. H., Kiefer, S. M., Smith, N. D</w:t>
      </w:r>
      <w:r w:rsidR="008877D8">
        <w:rPr>
          <w:rFonts w:ascii="Times New Roman" w:eastAsia="Tw Cen MT" w:hAnsi="Times New Roman" w:cs="Times New Roman"/>
        </w:rPr>
        <w:t xml:space="preserve">. W., Huang, L., </w:t>
      </w:r>
      <w:proofErr w:type="spellStart"/>
      <w:r w:rsidR="008877D8">
        <w:rPr>
          <w:rFonts w:ascii="Times New Roman" w:eastAsia="Tw Cen MT" w:hAnsi="Times New Roman" w:cs="Times New Roman"/>
        </w:rPr>
        <w:t>Gilfix</w:t>
      </w:r>
      <w:proofErr w:type="spellEnd"/>
      <w:r w:rsidR="008877D8">
        <w:rPr>
          <w:rFonts w:ascii="Times New Roman" w:eastAsia="Tw Cen MT" w:hAnsi="Times New Roman" w:cs="Times New Roman"/>
        </w:rPr>
        <w:t xml:space="preserve">, H. L., </w:t>
      </w:r>
      <w:r w:rsidRPr="008877D8">
        <w:rPr>
          <w:rFonts w:ascii="Times New Roman" w:eastAsia="Tw Cen MT" w:hAnsi="Times New Roman" w:cs="Times New Roman"/>
        </w:rPr>
        <w:t>&amp; Brennan, E. M. (2020). Associat</w:t>
      </w:r>
      <w:r w:rsidR="008877D8">
        <w:rPr>
          <w:rFonts w:ascii="Times New Roman" w:eastAsia="Tw Cen MT" w:hAnsi="Times New Roman" w:cs="Times New Roman"/>
        </w:rPr>
        <w:t xml:space="preserve">ions of early adolescents’ best </w:t>
      </w:r>
      <w:r w:rsidRPr="008877D8">
        <w:rPr>
          <w:rFonts w:ascii="Times New Roman" w:eastAsia="Tw Cen MT" w:hAnsi="Times New Roman" w:cs="Times New Roman"/>
        </w:rPr>
        <w:t>friendships, peer groups, and coo</w:t>
      </w:r>
      <w:r w:rsidR="008877D8">
        <w:rPr>
          <w:rFonts w:ascii="Times New Roman" w:eastAsia="Tw Cen MT" w:hAnsi="Times New Roman" w:cs="Times New Roman"/>
        </w:rPr>
        <w:t xml:space="preserve">lness with overt and relational </w:t>
      </w:r>
      <w:r w:rsidRPr="008877D8">
        <w:rPr>
          <w:rFonts w:ascii="Times New Roman" w:eastAsia="Tw Cen MT" w:hAnsi="Times New Roman" w:cs="Times New Roman"/>
        </w:rPr>
        <w:t>aggression. Journal of Early Adolescence, 40(6), 828–856.</w:t>
      </w:r>
      <w:r w:rsidRPr="008877D8">
        <w:rPr>
          <w:rFonts w:ascii="Times New Roman" w:eastAsia="Tw Cen MT" w:hAnsi="Times New Roman" w:cs="Times New Roman"/>
        </w:rPr>
        <w:br/>
        <w:t xml:space="preserve">https://doi.org/10.1177/0272431619874400. </w:t>
      </w:r>
    </w:p>
    <w:p w:rsidR="00B45379" w:rsidRPr="008877D8" w:rsidRDefault="00775864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rFonts w:ascii="Times New Roman" w:eastAsia="Tw Cen MT" w:hAnsi="Times New Roman" w:cs="Times New Roman"/>
        </w:rPr>
      </w:pPr>
      <w:r w:rsidRPr="008877D8">
        <w:rPr>
          <w:rFonts w:ascii="Times New Roman" w:eastAsia="Tw Cen MT" w:hAnsi="Times New Roman" w:cs="Times New Roman"/>
        </w:rPr>
        <w:t>Zhao, Q., &amp; Li, C.</w:t>
      </w:r>
      <w:r w:rsidRPr="008877D8">
        <w:rPr>
          <w:rFonts w:ascii="Times New Roman" w:eastAsia="SimSun" w:hAnsi="Times New Roman" w:cs="Times New Roman"/>
          <w:lang w:eastAsia="zh-CN"/>
        </w:rPr>
        <w:t xml:space="preserve"> </w:t>
      </w:r>
      <w:r w:rsidRPr="008877D8">
        <w:rPr>
          <w:rFonts w:ascii="Times New Roman" w:eastAsia="Tw Cen MT" w:hAnsi="Times New Roman" w:cs="Times New Roman"/>
        </w:rPr>
        <w:t>(2022). Victimized adolescents’ aggression in</w:t>
      </w:r>
      <w:r w:rsidRPr="008877D8">
        <w:rPr>
          <w:rFonts w:ascii="Times New Roman" w:eastAsia="Tw Cen MT" w:hAnsi="Times New Roman" w:cs="Times New Roman"/>
          <w:lang w:eastAsia="zh-CN"/>
        </w:rPr>
        <w:t xml:space="preserve"> </w:t>
      </w:r>
      <w:r w:rsidRPr="008877D8">
        <w:rPr>
          <w:rFonts w:ascii="Times New Roman" w:eastAsia="Tw Cen MT" w:hAnsi="Times New Roman" w:cs="Times New Roman"/>
        </w:rPr>
        <w:t>cliques with different victimization norms: The healthy context</w:t>
      </w:r>
      <w:r w:rsidRPr="008877D8">
        <w:rPr>
          <w:rFonts w:ascii="Times New Roman" w:eastAsia="Tw Cen MT" w:hAnsi="Times New Roman" w:cs="Times New Roman"/>
          <w:lang w:eastAsia="zh-CN"/>
        </w:rPr>
        <w:t xml:space="preserve"> </w:t>
      </w:r>
      <w:r w:rsidRPr="008877D8">
        <w:rPr>
          <w:rFonts w:ascii="Times New Roman" w:eastAsia="Tw Cen MT" w:hAnsi="Times New Roman" w:cs="Times New Roman"/>
        </w:rPr>
        <w:t>paradox or the peer contagion hypothesis. Journal of School</w:t>
      </w:r>
      <w:r w:rsidRPr="008877D8">
        <w:rPr>
          <w:rFonts w:ascii="Times New Roman" w:eastAsia="Tw Cen MT" w:hAnsi="Times New Roman" w:cs="Times New Roman"/>
          <w:lang w:eastAsia="zh-CN"/>
        </w:rPr>
        <w:t xml:space="preserve"> </w:t>
      </w:r>
      <w:r w:rsidRPr="008877D8">
        <w:rPr>
          <w:rFonts w:ascii="Times New Roman" w:eastAsia="Tw Cen MT" w:hAnsi="Times New Roman" w:cs="Times New Roman"/>
        </w:rPr>
        <w:t>Psychology, 92, 66–79. https://doi.org/10.1016/j.jsp.2022.03.001.</w:t>
      </w:r>
    </w:p>
    <w:p w:rsidR="00B45379" w:rsidRDefault="00B45379">
      <w:pPr>
        <w:spacing w:line="200" w:lineRule="exact"/>
        <w:jc w:val="both"/>
        <w:rPr>
          <w:rFonts w:ascii="Calibri" w:hAnsi="Calibri"/>
        </w:rPr>
        <w:sectPr w:rsidR="00B45379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B45379" w:rsidRDefault="00B45379">
      <w:pPr>
        <w:pStyle w:val="BodyText"/>
        <w:rPr>
          <w:rFonts w:ascii="Calibri"/>
          <w:sz w:val="20"/>
        </w:rPr>
      </w:pPr>
    </w:p>
    <w:p w:rsidR="00B45379" w:rsidRDefault="00B4537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8877D8" w:rsidRDefault="008877D8">
      <w:pPr>
        <w:spacing w:before="92"/>
        <w:ind w:right="4234"/>
        <w:rPr>
          <w:rFonts w:ascii="Arial"/>
          <w:color w:val="BF5A14"/>
        </w:rPr>
      </w:pPr>
    </w:p>
    <w:p w:rsidR="00B45379" w:rsidRPr="008877D8" w:rsidRDefault="008877D8" w:rsidP="008877D8">
      <w:pPr>
        <w:spacing w:before="92"/>
        <w:ind w:right="4234"/>
        <w:jc w:val="both"/>
        <w:rPr>
          <w:rFonts w:ascii="Times New Roman" w:hAnsi="Times New Roman" w:cs="Times New Roman"/>
          <w:b/>
          <w:color w:val="000000" w:themeColor="text1"/>
        </w:rPr>
      </w:pPr>
      <w:r w:rsidRPr="008877D8">
        <w:rPr>
          <w:rFonts w:ascii="Times New Roman" w:hAnsi="Times New Roman" w:cs="Times New Roman"/>
          <w:b/>
          <w:color w:val="000000" w:themeColor="text1"/>
        </w:rPr>
        <w:t>Biography:</w:t>
      </w:r>
    </w:p>
    <w:p w:rsidR="00B45379" w:rsidRPr="008877D8" w:rsidRDefault="00775864" w:rsidP="008877D8">
      <w:pPr>
        <w:spacing w:before="41" w:line="360" w:lineRule="auto"/>
        <w:ind w:right="231"/>
        <w:jc w:val="both"/>
        <w:rPr>
          <w:rFonts w:ascii="Times New Roman" w:hAnsi="Times New Roman" w:cs="Times New Roman"/>
        </w:rPr>
      </w:pPr>
      <w:r w:rsidRPr="008877D8">
        <w:rPr>
          <w:rFonts w:ascii="Times New Roman" w:hAnsi="Times New Roman" w:cs="Times New Roman"/>
        </w:rPr>
        <w:t>Qingling Zhao is a doctoral candida</w:t>
      </w:r>
      <w:r w:rsidR="008877D8">
        <w:rPr>
          <w:rFonts w:ascii="Times New Roman" w:hAnsi="Times New Roman" w:cs="Times New Roman"/>
        </w:rPr>
        <w:t xml:space="preserve">te at Shaanxi Normal University. </w:t>
      </w:r>
      <w:r w:rsidRPr="008877D8">
        <w:rPr>
          <w:rFonts w:ascii="Times New Roman" w:hAnsi="Times New Roman" w:cs="Times New Roman"/>
        </w:rPr>
        <w:t>Her major research interests include peer relationships and adolescent</w:t>
      </w:r>
      <w:r w:rsidRPr="008877D8">
        <w:rPr>
          <w:rFonts w:ascii="Times New Roman" w:eastAsia="SimSun" w:hAnsi="Times New Roman" w:cs="Times New Roman"/>
          <w:lang w:eastAsia="zh-CN"/>
        </w:rPr>
        <w:t xml:space="preserve"> </w:t>
      </w:r>
      <w:r w:rsidRPr="008877D8">
        <w:rPr>
          <w:rFonts w:ascii="Times New Roman" w:hAnsi="Times New Roman" w:cs="Times New Roman"/>
        </w:rPr>
        <w:t>development.</w:t>
      </w:r>
      <w:r w:rsidRPr="008877D8">
        <w:rPr>
          <w:rFonts w:ascii="Times New Roman" w:hAnsi="Times New Roman" w:cs="Times New Roman"/>
        </w:rPr>
        <w:br/>
      </w:r>
    </w:p>
    <w:p w:rsidR="00B45379" w:rsidRPr="008877D8" w:rsidRDefault="00B45379" w:rsidP="008877D8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</w:p>
    <w:sectPr w:rsidR="00B45379" w:rsidRPr="008877D8">
      <w:footerReference w:type="default" r:id="rId1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52A" w:rsidRDefault="000B352A">
      <w:r>
        <w:separator/>
      </w:r>
    </w:p>
  </w:endnote>
  <w:endnote w:type="continuationSeparator" w:id="0">
    <w:p w:rsidR="000B352A" w:rsidRDefault="000B3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c20ddc96">
    <w:altName w:val="Segoe Print"/>
    <w:charset w:val="00"/>
    <w:family w:val="auto"/>
    <w:pitch w:val="default"/>
  </w:font>
  <w:font w:name="AdvOTf9433e2d">
    <w:altName w:val="Segoe Print"/>
    <w:charset w:val="00"/>
    <w:family w:val="auto"/>
    <w:pitch w:val="default"/>
  </w:font>
  <w:font w:name="AdvTTab7e17fd">
    <w:altName w:val="Segoe Print"/>
    <w:charset w:val="00"/>
    <w:family w:val="auto"/>
    <w:pitch w:val="default"/>
  </w:font>
  <w:font w:name="AdvOTb4af3d5d . I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379" w:rsidRDefault="00775864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5948680</wp:posOffset>
              </wp:positionH>
              <wp:positionV relativeFrom="page">
                <wp:posOffset>10138410</wp:posOffset>
              </wp:positionV>
              <wp:extent cx="1160780" cy="330835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45379" w:rsidRDefault="00B4537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shape id="Text Box 1" o:spid="_x0000_s1026" o:spt="202" type="#_x0000_t202" style="position:absolute;left:0pt;margin-left:468.4pt;margin-top:798.3pt;height:26.05pt;width:91.4pt;mso-position-horizontal-relative:page;mso-position-vertical-relative:page;z-index:-251655168;mso-width-relative:page;mso-height-relative:page;" filled="f" stroked="f" coordsize="21600,21600" o:gfxdata="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8c1gNsAAAAOAQAADwAAAAAAAAABACAAAAAiAAAAZHJzL2Rvd25y&#10;ZXYueG1sUEsBAhQAFAAAAAgAh07iQExOsVf7AQAABQ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45379" w:rsidRDefault="00B45379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251655168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AJbqTaAAAADAEAAA8AAAAAAAAAAQAgAAAAIgAAAGRycy9kb3du&#10;cmV2LnhtbFBLAQIUABQAAAAIAIdO4kAisvz//QEAAAU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45379" w:rsidRDefault="00B45379">
                          <w:pPr>
                            <w:spacing w:before="29"/>
                            <w:jc w:val="both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251655168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4DWCTaAAAADQEAAA8AAAAAAAAAAQAgAAAAIgAAAGRycy9kb3du&#10;cmV2LnhtbFBLAQIUABQAAAAIAIdO4kD584uL/QEAAAU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9"/>
                      <w:jc w:val="both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379" w:rsidRDefault="00775864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5948680</wp:posOffset>
              </wp:positionH>
              <wp:positionV relativeFrom="page">
                <wp:posOffset>10138410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45379" w:rsidRDefault="00B4537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shape id="Text Box 1" o:spid="_x0000_s1026" o:spt="202" type="#_x0000_t202" style="position:absolute;left:0pt;margin-left:468.4pt;margin-top:798.3pt;height:26.05pt;width:91.4pt;mso-position-horizontal-relative:page;mso-position-vertical-relative:page;z-index:-251655168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bMZ2dsAAAAOAQAADwAAAAAAAAABACAAAAAiAAAAZHJzL2Rvd25y&#10;ZXYueG1sUEsBAhQAFAAAAAgAh07iQPGdWzv7AQAABA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45379" w:rsidRDefault="00B45379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251655168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AJbqTaAAAADAEAAA8AAAAAAAAAAQAgAAAAIgAAAGRycy9kb3du&#10;cmV2LnhtbFBLAQIUABQAAAAIAIdO4kB7KTtJ/QEAAAQ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45379" w:rsidRDefault="00B45379">
                          <w:pPr>
                            <w:spacing w:before="29"/>
                            <w:jc w:val="both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251655168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gNYJNoAAAANAQAADwAAAAAAAAABACAAAAAiAAAAZHJzL2Rvd25y&#10;ZXYueG1sUEsBAhQAFAAAAAgAh07iQKBoTD38AQAABA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9"/>
                      <w:jc w:val="both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52A" w:rsidRDefault="000B352A">
      <w:r>
        <w:separator/>
      </w:r>
    </w:p>
  </w:footnote>
  <w:footnote w:type="continuationSeparator" w:id="0">
    <w:p w:rsidR="000B352A" w:rsidRDefault="000B35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multilevel"/>
    <w:tmpl w:val="31C80552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2NGU5NWYwYjBhNDllYmZmMTA3ODUwZjQwMmQzZTMifQ=="/>
  </w:docVars>
  <w:rsids>
    <w:rsidRoot w:val="00AE3E37"/>
    <w:rsid w:val="000534A1"/>
    <w:rsid w:val="0006797A"/>
    <w:rsid w:val="000B352A"/>
    <w:rsid w:val="000B4CAA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775864"/>
    <w:rsid w:val="00873DF0"/>
    <w:rsid w:val="008756E6"/>
    <w:rsid w:val="008877D8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45379"/>
    <w:rsid w:val="00BE6743"/>
    <w:rsid w:val="00C33602"/>
    <w:rsid w:val="00C56C74"/>
    <w:rsid w:val="00CB5D89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26140642"/>
    <w:rsid w:val="31F3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DefaultParagraphFont"/>
    <w:rPr>
      <w:rFonts w:ascii="AdvOTc20ddc96" w:eastAsia="AdvOTc20ddc96" w:hAnsi="AdvOTc20ddc96" w:cs="AdvOTc20ddc96"/>
      <w:color w:val="000000"/>
      <w:sz w:val="18"/>
      <w:szCs w:val="18"/>
    </w:rPr>
  </w:style>
  <w:style w:type="character" w:customStyle="1" w:styleId="fontstyle21">
    <w:name w:val="fontstyle21"/>
    <w:basedOn w:val="DefaultParagraphFont"/>
    <w:rPr>
      <w:rFonts w:ascii="AdvOTf9433e2d" w:eastAsia="AdvOTf9433e2d" w:hAnsi="AdvOTf9433e2d" w:cs="AdvOTf9433e2d"/>
      <w:color w:val="000000"/>
      <w:sz w:val="18"/>
      <w:szCs w:val="18"/>
    </w:rPr>
  </w:style>
  <w:style w:type="character" w:customStyle="1" w:styleId="fontstyle31">
    <w:name w:val="fontstyle31"/>
    <w:basedOn w:val="DefaultParagraphFont"/>
    <w:rPr>
      <w:rFonts w:ascii="AdvTTab7e17fd" w:eastAsia="AdvTTab7e17fd" w:hAnsi="AdvTTab7e17fd" w:cs="AdvTTab7e17fd"/>
      <w:color w:val="000000"/>
      <w:sz w:val="18"/>
      <w:szCs w:val="18"/>
    </w:rPr>
  </w:style>
  <w:style w:type="character" w:customStyle="1" w:styleId="fontstyle41">
    <w:name w:val="fontstyle41"/>
    <w:basedOn w:val="DefaultParagraphFont"/>
    <w:rPr>
      <w:rFonts w:ascii="AdvOTb4af3d5d . I" w:eastAsia="AdvOTb4af3d5d . I" w:hAnsi="AdvOTb4af3d5d . I" w:cs="AdvOTb4af3d5d . 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uiPriority w:val="99"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DefaultParagraphFont"/>
    <w:rPr>
      <w:rFonts w:ascii="AdvOTc20ddc96" w:eastAsia="AdvOTc20ddc96" w:hAnsi="AdvOTc20ddc96" w:cs="AdvOTc20ddc96"/>
      <w:color w:val="000000"/>
      <w:sz w:val="18"/>
      <w:szCs w:val="18"/>
    </w:rPr>
  </w:style>
  <w:style w:type="character" w:customStyle="1" w:styleId="fontstyle21">
    <w:name w:val="fontstyle21"/>
    <w:basedOn w:val="DefaultParagraphFont"/>
    <w:rPr>
      <w:rFonts w:ascii="AdvOTf9433e2d" w:eastAsia="AdvOTf9433e2d" w:hAnsi="AdvOTf9433e2d" w:cs="AdvOTf9433e2d"/>
      <w:color w:val="000000"/>
      <w:sz w:val="18"/>
      <w:szCs w:val="18"/>
    </w:rPr>
  </w:style>
  <w:style w:type="character" w:customStyle="1" w:styleId="fontstyle31">
    <w:name w:val="fontstyle31"/>
    <w:basedOn w:val="DefaultParagraphFont"/>
    <w:rPr>
      <w:rFonts w:ascii="AdvTTab7e17fd" w:eastAsia="AdvTTab7e17fd" w:hAnsi="AdvTTab7e17fd" w:cs="AdvTTab7e17fd"/>
      <w:color w:val="000000"/>
      <w:sz w:val="18"/>
      <w:szCs w:val="18"/>
    </w:rPr>
  </w:style>
  <w:style w:type="character" w:customStyle="1" w:styleId="fontstyle41">
    <w:name w:val="fontstyle41"/>
    <w:basedOn w:val="DefaultParagraphFont"/>
    <w:rPr>
      <w:rFonts w:ascii="AdvOTb4af3d5d . I" w:eastAsia="AdvOTb4af3d5d . I" w:hAnsi="AdvOTb4af3d5d . I" w:cs="AdvOTb4af3d5d . 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i.org/10.1080/15374416.2017.1416618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080/00223980.2021.1901254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omics</cp:lastModifiedBy>
  <cp:revision>3</cp:revision>
  <dcterms:created xsi:type="dcterms:W3CDTF">2022-09-16T13:19:00Z</dcterms:created>
  <dcterms:modified xsi:type="dcterms:W3CDTF">2022-09-16T13:24:00Z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2052-11.1.0.12313</vt:lpwstr>
  </property>
  <property fmtid="{D5CDD505-2E9C-101B-9397-08002B2CF9AE}" pid="6" name="ICV">
    <vt:lpwstr>EAC019722C664B4790C2CED204825285</vt:lpwstr>
  </property>
</Properties>
</file>