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630D7" w14:textId="5AC6E876" w:rsidR="003B7B10" w:rsidRPr="009D3517" w:rsidRDefault="003B7B10" w:rsidP="00C50B6F">
      <w:pPr>
        <w:spacing w:line="360" w:lineRule="auto"/>
        <w:jc w:val="both"/>
        <w:rPr>
          <w:rFonts w:ascii="Times New Roman" w:hAnsi="Times New Roman" w:cs="Times New Roman"/>
          <w:b/>
          <w:bCs/>
          <w:lang w:val="en-US"/>
        </w:rPr>
      </w:pPr>
      <w:r w:rsidRPr="009D3517">
        <w:rPr>
          <w:rFonts w:ascii="Times New Roman" w:hAnsi="Times New Roman" w:cs="Times New Roman"/>
          <w:b/>
          <w:bCs/>
          <w:lang w:val="en-US"/>
        </w:rPr>
        <w:t>The role of the 807 gene İTGA2 (c759 C&gt; T) integrin polymorphism in patients with type 2 diabetes mellitus in the development of myocardial ischemia in Azerbaijan</w:t>
      </w:r>
    </w:p>
    <w:p w14:paraId="40632689" w14:textId="77777777" w:rsidR="00C50B6F" w:rsidRDefault="00C50B6F" w:rsidP="00C50B6F">
      <w:pPr>
        <w:spacing w:line="360" w:lineRule="auto"/>
        <w:jc w:val="both"/>
        <w:rPr>
          <w:rFonts w:ascii="Times New Roman" w:hAnsi="Times New Roman" w:cs="Times New Roman"/>
          <w:lang w:val="en-US"/>
        </w:rPr>
      </w:pPr>
    </w:p>
    <w:p w14:paraId="49442099" w14:textId="36CD2780" w:rsidR="00C50B6F" w:rsidRPr="00C50B6F" w:rsidRDefault="00C50B6F" w:rsidP="00C50B6F">
      <w:pPr>
        <w:spacing w:line="360" w:lineRule="auto"/>
        <w:jc w:val="both"/>
        <w:rPr>
          <w:rFonts w:ascii="Times New Roman" w:hAnsi="Times New Roman" w:cs="Times New Roman"/>
          <w:b/>
          <w:bCs/>
          <w:lang w:val="en-US"/>
        </w:rPr>
      </w:pPr>
      <w:r w:rsidRPr="00C50B6F">
        <w:rPr>
          <w:rFonts w:ascii="Times New Roman" w:hAnsi="Times New Roman" w:cs="Times New Roman"/>
          <w:b/>
          <w:bCs/>
          <w:lang w:val="en-US"/>
        </w:rPr>
        <w:t>Nazirova Vafa Balabay</w:t>
      </w:r>
      <w:r>
        <w:rPr>
          <w:rFonts w:ascii="Times New Roman" w:hAnsi="Times New Roman" w:cs="Times New Roman"/>
          <w:b/>
          <w:bCs/>
          <w:vertAlign w:val="superscript"/>
          <w:lang w:val="en-US"/>
        </w:rPr>
        <w:t>1</w:t>
      </w:r>
      <w:r>
        <w:rPr>
          <w:rFonts w:ascii="Times New Roman" w:hAnsi="Times New Roman" w:cs="Times New Roman"/>
          <w:b/>
          <w:bCs/>
          <w:lang w:val="en-US"/>
        </w:rPr>
        <w:t xml:space="preserve">, </w:t>
      </w:r>
      <w:r w:rsidR="003B7B10" w:rsidRPr="00C50B6F">
        <w:rPr>
          <w:rFonts w:ascii="Times New Roman" w:hAnsi="Times New Roman" w:cs="Times New Roman"/>
          <w:b/>
          <w:bCs/>
          <w:lang w:val="en-US"/>
        </w:rPr>
        <w:t>Akhmedova Ziba Gulam</w:t>
      </w:r>
      <w:bookmarkStart w:id="0" w:name="_Hlk102638839"/>
      <w:r>
        <w:rPr>
          <w:rFonts w:ascii="Times New Roman" w:hAnsi="Times New Roman" w:cs="Times New Roman"/>
          <w:b/>
          <w:bCs/>
          <w:vertAlign w:val="superscript"/>
          <w:lang w:val="en-US"/>
        </w:rPr>
        <w:t>2</w:t>
      </w:r>
      <w:r>
        <w:rPr>
          <w:rFonts w:ascii="Times New Roman" w:hAnsi="Times New Roman" w:cs="Times New Roman"/>
          <w:b/>
          <w:bCs/>
          <w:lang w:val="en-US"/>
        </w:rPr>
        <w:t xml:space="preserve"> and </w:t>
      </w:r>
      <w:r w:rsidRPr="00C50B6F">
        <w:rPr>
          <w:rFonts w:ascii="Times New Roman" w:hAnsi="Times New Roman" w:cs="Times New Roman"/>
          <w:b/>
          <w:bCs/>
          <w:lang w:val="en-US"/>
        </w:rPr>
        <w:t>Guliyev Faig AliMukhtar</w:t>
      </w:r>
      <w:r>
        <w:rPr>
          <w:rFonts w:ascii="Times New Roman" w:hAnsi="Times New Roman" w:cs="Times New Roman"/>
          <w:b/>
          <w:bCs/>
          <w:vertAlign w:val="superscript"/>
          <w:lang w:val="en-US"/>
        </w:rPr>
        <w:t>2</w:t>
      </w:r>
      <w:r w:rsidRPr="00C50B6F">
        <w:rPr>
          <w:rFonts w:ascii="Times New Roman" w:hAnsi="Times New Roman" w:cs="Times New Roman"/>
          <w:b/>
          <w:bCs/>
          <w:lang w:val="en-US"/>
        </w:rPr>
        <w:t xml:space="preserve"> </w:t>
      </w:r>
      <w:bookmarkEnd w:id="0"/>
    </w:p>
    <w:p w14:paraId="74D74470" w14:textId="77777777" w:rsidR="00C50B6F" w:rsidRPr="00C50B6F" w:rsidRDefault="00C50B6F" w:rsidP="00C50B6F">
      <w:pPr>
        <w:spacing w:line="360" w:lineRule="auto"/>
        <w:jc w:val="both"/>
        <w:rPr>
          <w:rFonts w:ascii="Times New Roman" w:hAnsi="Times New Roman" w:cs="Times New Roman"/>
          <w:lang w:val="en-US"/>
        </w:rPr>
      </w:pPr>
      <w:r>
        <w:rPr>
          <w:rFonts w:ascii="Times New Roman" w:hAnsi="Times New Roman" w:cs="Times New Roman"/>
          <w:vertAlign w:val="superscript"/>
          <w:lang w:val="en-US"/>
        </w:rPr>
        <w:t>1</w:t>
      </w:r>
      <w:r>
        <w:rPr>
          <w:rFonts w:ascii="Times New Roman" w:hAnsi="Times New Roman" w:cs="Times New Roman"/>
          <w:lang w:val="en-US"/>
        </w:rPr>
        <w:t>Special Medical Health</w:t>
      </w:r>
      <w:r w:rsidRPr="009D3517">
        <w:rPr>
          <w:rFonts w:ascii="Times New Roman" w:hAnsi="Times New Roman" w:cs="Times New Roman"/>
          <w:lang w:val="en-US"/>
        </w:rPr>
        <w:t xml:space="preserve"> </w:t>
      </w:r>
      <w:r>
        <w:rPr>
          <w:rFonts w:ascii="Times New Roman" w:hAnsi="Times New Roman" w:cs="Times New Roman"/>
          <w:lang w:val="en-US"/>
        </w:rPr>
        <w:t xml:space="preserve">Complex, Baku, </w:t>
      </w:r>
      <w:r w:rsidRPr="00C50B6F">
        <w:rPr>
          <w:rFonts w:ascii="Times New Roman" w:hAnsi="Times New Roman" w:cs="Times New Roman"/>
          <w:lang w:val="en-US"/>
        </w:rPr>
        <w:t>Azerbaijan</w:t>
      </w:r>
    </w:p>
    <w:p w14:paraId="37113105" w14:textId="016967B0" w:rsidR="00FF2C26" w:rsidRDefault="00C50B6F" w:rsidP="00C50B6F">
      <w:pPr>
        <w:spacing w:line="360" w:lineRule="auto"/>
        <w:jc w:val="both"/>
      </w:pPr>
      <w:r>
        <w:rPr>
          <w:rFonts w:ascii="Times New Roman" w:hAnsi="Times New Roman" w:cs="Times New Roman"/>
          <w:vertAlign w:val="superscript"/>
          <w:lang w:val="en-US"/>
        </w:rPr>
        <w:t>2</w:t>
      </w:r>
      <w:r w:rsidR="00FF2C26" w:rsidRPr="009D3517">
        <w:rPr>
          <w:rFonts w:ascii="Times New Roman" w:hAnsi="Times New Roman" w:cs="Times New Roman"/>
          <w:lang w:val="en-US"/>
        </w:rPr>
        <w:t>Azerbaijan State Institute for Advanced Training of Doctors named after A. Aliyev.</w:t>
      </w:r>
      <w:r>
        <w:rPr>
          <w:rFonts w:ascii="Times New Roman" w:hAnsi="Times New Roman" w:cs="Times New Roman"/>
          <w:lang w:val="en-US"/>
        </w:rPr>
        <w:t xml:space="preserve">, </w:t>
      </w:r>
      <w:r>
        <w:t>Azerbaijan</w:t>
      </w:r>
    </w:p>
    <w:p w14:paraId="43BB8D19" w14:textId="0D20E0D6" w:rsidR="00C50B6F" w:rsidRDefault="00C50B6F" w:rsidP="00C50B6F">
      <w:pPr>
        <w:spacing w:line="360" w:lineRule="auto"/>
        <w:jc w:val="both"/>
      </w:pPr>
    </w:p>
    <w:p w14:paraId="415E2E22" w14:textId="7B2073B7" w:rsidR="00C50B6F" w:rsidRPr="00C50B6F" w:rsidRDefault="00C50B6F" w:rsidP="00C50B6F">
      <w:pPr>
        <w:spacing w:line="360" w:lineRule="auto"/>
        <w:jc w:val="center"/>
        <w:rPr>
          <w:rFonts w:ascii="Times New Roman" w:hAnsi="Times New Roman" w:cs="Times New Roman"/>
          <w:b/>
          <w:bCs/>
          <w:lang w:val="en-US"/>
        </w:rPr>
      </w:pPr>
      <w:r w:rsidRPr="00C50B6F">
        <w:rPr>
          <w:rFonts w:ascii="Times New Roman" w:hAnsi="Times New Roman" w:cs="Times New Roman"/>
          <w:b/>
          <w:bCs/>
          <w:lang w:val="en-US"/>
        </w:rPr>
        <w:t>Abstract</w:t>
      </w:r>
    </w:p>
    <w:p w14:paraId="7A640D33" w14:textId="64659977" w:rsidR="003B7B10" w:rsidRPr="009D3517" w:rsidRDefault="003B7B10" w:rsidP="00C50B6F">
      <w:pPr>
        <w:spacing w:line="360" w:lineRule="auto"/>
        <w:jc w:val="both"/>
        <w:rPr>
          <w:rFonts w:ascii="Times New Roman" w:hAnsi="Times New Roman" w:cs="Times New Roman"/>
          <w:b/>
          <w:bCs/>
          <w:lang w:val="en-US"/>
        </w:rPr>
      </w:pPr>
      <w:r w:rsidRPr="009D3517">
        <w:rPr>
          <w:rFonts w:ascii="Times New Roman" w:hAnsi="Times New Roman" w:cs="Times New Roman"/>
          <w:b/>
          <w:bCs/>
          <w:lang w:val="en-US"/>
        </w:rPr>
        <w:t>Relevance of the topic:</w:t>
      </w:r>
    </w:p>
    <w:p w14:paraId="3F0BF328" w14:textId="77777777" w:rsidR="003B7B10" w:rsidRPr="009D3517" w:rsidRDefault="003B7B10" w:rsidP="00C50B6F">
      <w:pPr>
        <w:spacing w:line="360" w:lineRule="auto"/>
        <w:jc w:val="both"/>
        <w:rPr>
          <w:rFonts w:ascii="Times New Roman" w:hAnsi="Times New Roman" w:cs="Times New Roman"/>
          <w:lang w:val="en-US"/>
        </w:rPr>
      </w:pPr>
      <w:r w:rsidRPr="009D3517">
        <w:rPr>
          <w:rFonts w:ascii="Times New Roman" w:hAnsi="Times New Roman" w:cs="Times New Roman"/>
          <w:lang w:val="en-US"/>
        </w:rPr>
        <w:t>Ischemic heart disease is one of the main causes of disability and mortality in patients with type 2 diabetes mellitus (DM2). The search for early predictors is of great practical importance.</w:t>
      </w:r>
    </w:p>
    <w:p w14:paraId="5426B520" w14:textId="77777777" w:rsidR="003B7B10" w:rsidRPr="009D3517" w:rsidRDefault="003B7B10" w:rsidP="00C50B6F">
      <w:pPr>
        <w:spacing w:line="360" w:lineRule="auto"/>
        <w:jc w:val="both"/>
        <w:rPr>
          <w:rFonts w:ascii="Times New Roman" w:hAnsi="Times New Roman" w:cs="Times New Roman"/>
          <w:b/>
          <w:bCs/>
          <w:lang w:val="en-US"/>
        </w:rPr>
      </w:pPr>
    </w:p>
    <w:p w14:paraId="01EEA0F0" w14:textId="6D93A4D0" w:rsidR="003B7B10" w:rsidRPr="009D3517" w:rsidRDefault="003B7B10" w:rsidP="00C50B6F">
      <w:pPr>
        <w:spacing w:line="360" w:lineRule="auto"/>
        <w:jc w:val="both"/>
        <w:rPr>
          <w:rFonts w:ascii="Times New Roman" w:hAnsi="Times New Roman" w:cs="Times New Roman"/>
          <w:b/>
          <w:bCs/>
          <w:lang w:val="en-US"/>
        </w:rPr>
      </w:pPr>
      <w:r w:rsidRPr="009D3517">
        <w:rPr>
          <w:rFonts w:ascii="Times New Roman" w:hAnsi="Times New Roman" w:cs="Times New Roman"/>
          <w:b/>
          <w:bCs/>
          <w:lang w:val="en-US"/>
        </w:rPr>
        <w:t xml:space="preserve">Objective: </w:t>
      </w:r>
    </w:p>
    <w:p w14:paraId="072FA19A" w14:textId="332F281D" w:rsidR="003B7B10" w:rsidRPr="009D3517" w:rsidRDefault="003B7B10" w:rsidP="00C50B6F">
      <w:pPr>
        <w:spacing w:line="360" w:lineRule="auto"/>
        <w:jc w:val="both"/>
        <w:rPr>
          <w:rFonts w:ascii="Times New Roman" w:hAnsi="Times New Roman" w:cs="Times New Roman"/>
          <w:lang w:val="en-US"/>
        </w:rPr>
      </w:pPr>
      <w:r w:rsidRPr="009D3517">
        <w:rPr>
          <w:rFonts w:ascii="Times New Roman" w:hAnsi="Times New Roman" w:cs="Times New Roman"/>
          <w:lang w:val="en-US"/>
        </w:rPr>
        <w:t>To evaluate the role of polymorphic variants of the İTGA2 alpha 2 integrin gene in the development of myocardial ischemia in patients with type 2 diabetes mellitus</w:t>
      </w:r>
    </w:p>
    <w:p w14:paraId="3322AF70" w14:textId="54B1196D" w:rsidR="003B7B10" w:rsidRPr="009D3517" w:rsidRDefault="003B7B10" w:rsidP="00C50B6F">
      <w:pPr>
        <w:spacing w:line="360" w:lineRule="auto"/>
        <w:jc w:val="both"/>
        <w:rPr>
          <w:rFonts w:ascii="Times New Roman" w:hAnsi="Times New Roman" w:cs="Times New Roman"/>
          <w:lang w:val="en-US"/>
        </w:rPr>
      </w:pPr>
    </w:p>
    <w:p w14:paraId="045C7896" w14:textId="32B2DA46" w:rsidR="003B7B10" w:rsidRPr="009D3517" w:rsidRDefault="003B7B10" w:rsidP="00C50B6F">
      <w:pPr>
        <w:spacing w:line="360" w:lineRule="auto"/>
        <w:jc w:val="both"/>
        <w:rPr>
          <w:rFonts w:ascii="Times New Roman" w:hAnsi="Times New Roman" w:cs="Times New Roman"/>
          <w:b/>
          <w:bCs/>
          <w:lang w:val="en-US"/>
        </w:rPr>
      </w:pPr>
      <w:r w:rsidRPr="009D3517">
        <w:rPr>
          <w:rFonts w:ascii="Times New Roman" w:hAnsi="Times New Roman" w:cs="Times New Roman"/>
          <w:b/>
          <w:bCs/>
          <w:lang w:val="en-US"/>
        </w:rPr>
        <w:t>Materials and methods:</w:t>
      </w:r>
    </w:p>
    <w:p w14:paraId="6A8ACC2F" w14:textId="239D1190" w:rsidR="003B7B10" w:rsidRPr="009D3517" w:rsidRDefault="003B7B10" w:rsidP="00C50B6F">
      <w:pPr>
        <w:spacing w:line="360" w:lineRule="auto"/>
        <w:jc w:val="both"/>
        <w:rPr>
          <w:rFonts w:ascii="Times New Roman" w:hAnsi="Times New Roman" w:cs="Times New Roman"/>
          <w:lang w:val="en-US"/>
        </w:rPr>
      </w:pPr>
      <w:r w:rsidRPr="009D3517">
        <w:rPr>
          <w:rFonts w:ascii="Times New Roman" w:hAnsi="Times New Roman" w:cs="Times New Roman"/>
          <w:lang w:val="en-US"/>
        </w:rPr>
        <w:t>The study included 48 patients with coronary heart disease (CHD) aged 55.6 + 8.5 years, out of which 21 patients were diagnosed with T2DM and 27 people were not diagnosed with T2DM (control group)</w:t>
      </w:r>
    </w:p>
    <w:p w14:paraId="29295E37" w14:textId="3FD264D4" w:rsidR="003B7B10" w:rsidRPr="009D3517" w:rsidRDefault="003B7B10" w:rsidP="00C50B6F">
      <w:pPr>
        <w:spacing w:line="360" w:lineRule="auto"/>
        <w:jc w:val="both"/>
        <w:rPr>
          <w:rFonts w:ascii="Times New Roman" w:hAnsi="Times New Roman" w:cs="Times New Roman"/>
          <w:lang w:val="en-US"/>
        </w:rPr>
      </w:pPr>
      <w:r w:rsidRPr="009D3517">
        <w:rPr>
          <w:rFonts w:ascii="Times New Roman" w:hAnsi="Times New Roman" w:cs="Times New Roman"/>
          <w:lang w:val="en-US"/>
        </w:rPr>
        <w:t xml:space="preserve">Polymorphisms of the ITGA2 gene (c759 C&gt; T) integrin were studied by the MALDI-TOF mass spectrometer (Seguenom, USA) Statistical analysis was performed using the </w:t>
      </w:r>
      <w:r w:rsidR="0009424E" w:rsidRPr="009D3517">
        <w:rPr>
          <w:rFonts w:ascii="Times New Roman" w:hAnsi="Times New Roman" w:cs="Times New Roman"/>
          <w:lang w:val="en-US"/>
        </w:rPr>
        <w:t>Statistic</w:t>
      </w:r>
      <w:r w:rsidRPr="009D3517">
        <w:rPr>
          <w:rFonts w:ascii="Times New Roman" w:hAnsi="Times New Roman" w:cs="Times New Roman"/>
          <w:lang w:val="en-US"/>
        </w:rPr>
        <w:t xml:space="preserve"> software for Windows.</w:t>
      </w:r>
    </w:p>
    <w:p w14:paraId="114480F8" w14:textId="0C146045" w:rsidR="003B7B10" w:rsidRPr="009D3517" w:rsidRDefault="003B7B10" w:rsidP="00C50B6F">
      <w:pPr>
        <w:spacing w:line="360" w:lineRule="auto"/>
        <w:jc w:val="both"/>
        <w:rPr>
          <w:rFonts w:ascii="Times New Roman" w:hAnsi="Times New Roman" w:cs="Times New Roman"/>
          <w:lang w:val="en-US"/>
        </w:rPr>
      </w:pPr>
    </w:p>
    <w:p w14:paraId="589F1DF7" w14:textId="77777777" w:rsidR="003B7B10" w:rsidRPr="009D3517" w:rsidRDefault="003B7B10" w:rsidP="00C50B6F">
      <w:pPr>
        <w:spacing w:line="360" w:lineRule="auto"/>
        <w:jc w:val="both"/>
        <w:rPr>
          <w:rFonts w:ascii="Times New Roman" w:hAnsi="Times New Roman" w:cs="Times New Roman"/>
          <w:b/>
          <w:bCs/>
          <w:lang w:val="en-US"/>
        </w:rPr>
      </w:pPr>
      <w:r w:rsidRPr="009D3517">
        <w:rPr>
          <w:rFonts w:ascii="Times New Roman" w:hAnsi="Times New Roman" w:cs="Times New Roman"/>
          <w:b/>
          <w:bCs/>
          <w:lang w:val="en-US"/>
        </w:rPr>
        <w:t xml:space="preserve">Results: </w:t>
      </w:r>
    </w:p>
    <w:p w14:paraId="04BDF70F" w14:textId="73E0064B" w:rsidR="003B7B10" w:rsidRPr="009D3517" w:rsidRDefault="003B7B10" w:rsidP="00C50B6F">
      <w:pPr>
        <w:spacing w:line="360" w:lineRule="auto"/>
        <w:jc w:val="both"/>
        <w:rPr>
          <w:rFonts w:ascii="Times New Roman" w:hAnsi="Times New Roman" w:cs="Times New Roman"/>
          <w:lang w:val="en-US"/>
        </w:rPr>
      </w:pPr>
      <w:r w:rsidRPr="009D3517">
        <w:rPr>
          <w:rFonts w:ascii="Times New Roman" w:hAnsi="Times New Roman" w:cs="Times New Roman"/>
          <w:lang w:val="en-US"/>
        </w:rPr>
        <w:t>In the study group of patients with T2 diabetes mellitus, polymorphism of the İTGA2 integrin gene responsible for platelet aggregation, the prevalence of the mutant variant in the homozygous form of TT was revealed in 61.9% of patients. SS in homozygous form in 47.5% of patients.</w:t>
      </w:r>
    </w:p>
    <w:p w14:paraId="745E592A" w14:textId="628F8C14" w:rsidR="003B7B10" w:rsidRPr="009D3517" w:rsidRDefault="003B7B10" w:rsidP="00C50B6F">
      <w:pPr>
        <w:spacing w:line="360" w:lineRule="auto"/>
        <w:jc w:val="both"/>
        <w:rPr>
          <w:rFonts w:ascii="Times New Roman" w:hAnsi="Times New Roman" w:cs="Times New Roman"/>
          <w:lang w:val="en-US"/>
        </w:rPr>
      </w:pPr>
    </w:p>
    <w:p w14:paraId="3657EB11" w14:textId="17EB62C8" w:rsidR="003B7B10" w:rsidRPr="009D3517" w:rsidRDefault="003B7B10" w:rsidP="00C50B6F">
      <w:pPr>
        <w:spacing w:line="360" w:lineRule="auto"/>
        <w:jc w:val="both"/>
        <w:rPr>
          <w:rFonts w:ascii="Times New Roman" w:hAnsi="Times New Roman" w:cs="Times New Roman"/>
          <w:b/>
          <w:bCs/>
          <w:lang w:val="en-US"/>
        </w:rPr>
      </w:pPr>
      <w:r w:rsidRPr="009D3517">
        <w:rPr>
          <w:rFonts w:ascii="Times New Roman" w:hAnsi="Times New Roman" w:cs="Times New Roman"/>
          <w:b/>
          <w:bCs/>
          <w:lang w:val="en-US"/>
        </w:rPr>
        <w:t>Conclusion</w:t>
      </w:r>
    </w:p>
    <w:p w14:paraId="5E81E860" w14:textId="1B57F1A4" w:rsidR="00DF4658" w:rsidRDefault="003B7B10" w:rsidP="00C50B6F">
      <w:pPr>
        <w:spacing w:line="360" w:lineRule="auto"/>
        <w:jc w:val="both"/>
        <w:rPr>
          <w:rFonts w:ascii="Times New Roman" w:hAnsi="Times New Roman" w:cs="Times New Roman"/>
          <w:lang w:val="en-US"/>
        </w:rPr>
      </w:pPr>
      <w:r w:rsidRPr="009D3517">
        <w:rPr>
          <w:rFonts w:ascii="Times New Roman" w:hAnsi="Times New Roman" w:cs="Times New Roman"/>
          <w:lang w:val="en-US"/>
        </w:rPr>
        <w:lastRenderedPageBreak/>
        <w:t xml:space="preserve">A statistically significant difference in the incidence of TT gene polymorphism, the İTGA2 integrin, was found in Azerbaijani patients with T2DM compared with the group of people without diabetes. The data obtained suggest that carriers of the TT variant have a high risk of thrombus formation. Require additional </w:t>
      </w:r>
      <w:r w:rsidR="00B71277" w:rsidRPr="009D3517">
        <w:rPr>
          <w:rFonts w:ascii="Times New Roman" w:hAnsi="Times New Roman" w:cs="Times New Roman"/>
          <w:lang w:val="en-US"/>
        </w:rPr>
        <w:t xml:space="preserve">preventive </w:t>
      </w:r>
      <w:r w:rsidRPr="009D3517">
        <w:rPr>
          <w:rFonts w:ascii="Times New Roman" w:hAnsi="Times New Roman" w:cs="Times New Roman"/>
          <w:lang w:val="en-US"/>
        </w:rPr>
        <w:t xml:space="preserve">measures </w:t>
      </w:r>
      <w:r w:rsidR="00B71277" w:rsidRPr="009D3517">
        <w:rPr>
          <w:rFonts w:ascii="Times New Roman" w:hAnsi="Times New Roman" w:cs="Times New Roman"/>
          <w:lang w:val="en-US"/>
        </w:rPr>
        <w:t xml:space="preserve">are required </w:t>
      </w:r>
      <w:r w:rsidRPr="009D3517">
        <w:rPr>
          <w:rFonts w:ascii="Times New Roman" w:hAnsi="Times New Roman" w:cs="Times New Roman"/>
          <w:lang w:val="en-US"/>
        </w:rPr>
        <w:t>and treat thrombotic complications in T2DM patients</w:t>
      </w:r>
      <w:r w:rsidR="00DF4658">
        <w:rPr>
          <w:rFonts w:ascii="Times New Roman" w:hAnsi="Times New Roman" w:cs="Times New Roman"/>
          <w:lang w:val="en-US"/>
        </w:rPr>
        <w:t>.</w:t>
      </w:r>
    </w:p>
    <w:p w14:paraId="17DDF147" w14:textId="387DFC52" w:rsidR="00DF4658" w:rsidRDefault="00DF4658" w:rsidP="00C50B6F">
      <w:pPr>
        <w:spacing w:line="360" w:lineRule="auto"/>
        <w:jc w:val="both"/>
        <w:rPr>
          <w:rFonts w:ascii="Times New Roman" w:hAnsi="Times New Roman" w:cs="Times New Roman"/>
          <w:lang w:val="en-US"/>
        </w:rPr>
      </w:pPr>
    </w:p>
    <w:p w14:paraId="5445B339" w14:textId="669857F5" w:rsidR="00DF4658" w:rsidRDefault="00DF4658" w:rsidP="00C50B6F">
      <w:pPr>
        <w:spacing w:line="360" w:lineRule="auto"/>
        <w:jc w:val="both"/>
        <w:rPr>
          <w:rFonts w:ascii="Times New Roman" w:hAnsi="Times New Roman" w:cs="Times New Roman"/>
          <w:b/>
          <w:bCs/>
          <w:lang w:val="en-US"/>
        </w:rPr>
      </w:pPr>
      <w:r w:rsidRPr="00DF4658">
        <w:rPr>
          <w:rFonts w:ascii="Times New Roman" w:hAnsi="Times New Roman" w:cs="Times New Roman"/>
          <w:b/>
          <w:bCs/>
          <w:lang w:val="en-US"/>
        </w:rPr>
        <w:t>Biography</w:t>
      </w:r>
    </w:p>
    <w:p w14:paraId="619B2262" w14:textId="19F03808" w:rsidR="00DF4658" w:rsidRPr="00DF4658" w:rsidRDefault="00DF4658" w:rsidP="00DF4658">
      <w:pPr>
        <w:spacing w:line="360" w:lineRule="auto"/>
        <w:jc w:val="both"/>
        <w:rPr>
          <w:rFonts w:ascii="Times New Roman" w:hAnsi="Times New Roman" w:cs="Times New Roman"/>
          <w:lang w:val="en-US"/>
        </w:rPr>
      </w:pPr>
      <w:r w:rsidRPr="00DF4658">
        <w:rPr>
          <w:rFonts w:ascii="Times New Roman" w:hAnsi="Times New Roman" w:cs="Times New Roman"/>
          <w:lang w:val="en-US"/>
        </w:rPr>
        <w:t>Nazirova Vafa Balabay</w:t>
      </w:r>
      <w:r w:rsidRPr="00DF4658">
        <w:rPr>
          <w:rFonts w:ascii="Times New Roman" w:hAnsi="Times New Roman" w:cs="Times New Roman"/>
          <w:lang w:val="en-US"/>
        </w:rPr>
        <w:t xml:space="preserve"> is affiliated to the </w:t>
      </w:r>
      <w:r w:rsidRPr="00DF4658">
        <w:rPr>
          <w:rFonts w:ascii="Times New Roman" w:hAnsi="Times New Roman" w:cs="Times New Roman"/>
          <w:lang w:val="en-US"/>
        </w:rPr>
        <w:t>Special Medical Health Complex, Baku, Azerbaijan</w:t>
      </w:r>
      <w:r>
        <w:rPr>
          <w:rFonts w:ascii="Times New Roman" w:hAnsi="Times New Roman" w:cs="Times New Roman"/>
          <w:lang w:val="en-US"/>
        </w:rPr>
        <w:t>.</w:t>
      </w:r>
      <w:r>
        <w:rPr>
          <w:lang w:val="en-US"/>
        </w:rPr>
        <w:t xml:space="preserve"> </w:t>
      </w:r>
      <w:r w:rsidRPr="00DF4658">
        <w:rPr>
          <w:rFonts w:ascii="Times New Roman" w:hAnsi="Times New Roman" w:cs="Times New Roman"/>
          <w:lang w:val="en-US"/>
        </w:rPr>
        <w:t>H</w:t>
      </w:r>
      <w:r>
        <w:rPr>
          <w:rFonts w:ascii="Times New Roman" w:hAnsi="Times New Roman" w:cs="Times New Roman"/>
          <w:lang w:val="en-US"/>
        </w:rPr>
        <w:t>er</w:t>
      </w:r>
      <w:r w:rsidRPr="00DF4658">
        <w:rPr>
          <w:rFonts w:ascii="Times New Roman" w:hAnsi="Times New Roman" w:cs="Times New Roman"/>
          <w:lang w:val="en-US"/>
        </w:rPr>
        <w:t xml:space="preserve"> research interests reflect in his wide range of publications in various national and international journals.</w:t>
      </w:r>
    </w:p>
    <w:p w14:paraId="7D734C35" w14:textId="1782EE28" w:rsidR="00DF4658" w:rsidRPr="00DF4658" w:rsidRDefault="00DF4658" w:rsidP="00C50B6F">
      <w:pPr>
        <w:spacing w:line="360" w:lineRule="auto"/>
        <w:jc w:val="both"/>
        <w:rPr>
          <w:rFonts w:ascii="Times New Roman" w:hAnsi="Times New Roman" w:cs="Times New Roman"/>
          <w:b/>
          <w:bCs/>
          <w:lang w:val="en-US"/>
        </w:rPr>
      </w:pPr>
      <w:r>
        <w:rPr>
          <w:rFonts w:ascii="Times New Roman" w:hAnsi="Times New Roman" w:cs="Times New Roman"/>
          <w:b/>
          <w:bCs/>
          <w:lang w:val="en-US"/>
        </w:rPr>
        <w:t xml:space="preserve"> </w:t>
      </w:r>
    </w:p>
    <w:sectPr w:rsidR="00DF4658" w:rsidRPr="00DF4658" w:rsidSect="00BB4F1A">
      <w:pgSz w:w="11900" w:h="16840"/>
      <w:pgMar w:top="1440" w:right="1728" w:bottom="1440" w:left="172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2B67CA"/>
    <w:multiLevelType w:val="hybridMultilevel"/>
    <w:tmpl w:val="60703AFA"/>
    <w:lvl w:ilvl="0" w:tplc="5732AAAE">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4930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2BCA"/>
    <w:rsid w:val="0009424E"/>
    <w:rsid w:val="00095037"/>
    <w:rsid w:val="000B369D"/>
    <w:rsid w:val="00196018"/>
    <w:rsid w:val="001F1B16"/>
    <w:rsid w:val="001F3C37"/>
    <w:rsid w:val="002A031C"/>
    <w:rsid w:val="00381926"/>
    <w:rsid w:val="003B7B10"/>
    <w:rsid w:val="003D2841"/>
    <w:rsid w:val="003D5CB5"/>
    <w:rsid w:val="004548DC"/>
    <w:rsid w:val="004E32BC"/>
    <w:rsid w:val="004F2CD2"/>
    <w:rsid w:val="0058270F"/>
    <w:rsid w:val="005B4988"/>
    <w:rsid w:val="006457A2"/>
    <w:rsid w:val="006E4DF7"/>
    <w:rsid w:val="00745C53"/>
    <w:rsid w:val="00764F16"/>
    <w:rsid w:val="007B21DB"/>
    <w:rsid w:val="007D6296"/>
    <w:rsid w:val="00926978"/>
    <w:rsid w:val="009B32EA"/>
    <w:rsid w:val="009D3517"/>
    <w:rsid w:val="00A423C6"/>
    <w:rsid w:val="00A82970"/>
    <w:rsid w:val="00A95EE9"/>
    <w:rsid w:val="00B71277"/>
    <w:rsid w:val="00BA6FA2"/>
    <w:rsid w:val="00BB4F1A"/>
    <w:rsid w:val="00BC2BCA"/>
    <w:rsid w:val="00C0704A"/>
    <w:rsid w:val="00C50B6F"/>
    <w:rsid w:val="00D2528F"/>
    <w:rsid w:val="00D9285D"/>
    <w:rsid w:val="00DE7448"/>
    <w:rsid w:val="00DF4658"/>
    <w:rsid w:val="00E00E38"/>
    <w:rsid w:val="00E73101"/>
    <w:rsid w:val="00E80D20"/>
    <w:rsid w:val="00F930B6"/>
    <w:rsid w:val="00FC06C3"/>
    <w:rsid w:val="00FF2C2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440063"/>
  <w14:defaultImageDpi w14:val="300"/>
  <w15:docId w15:val="{50231F34-756B-EA49-A268-319D0D71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9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910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Marine Biology</cp:lastModifiedBy>
  <cp:revision>8</cp:revision>
  <dcterms:created xsi:type="dcterms:W3CDTF">2021-11-29T18:45:00Z</dcterms:created>
  <dcterms:modified xsi:type="dcterms:W3CDTF">2022-09-08T07:36:00Z</dcterms:modified>
</cp:coreProperties>
</file>