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9B5FAC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931402308"/>
        <w:rPr>
          <w:b/>
          <w:bCs/>
        </w:rPr>
      </w:pPr>
      <w:r w:rsidRPr="00B27FBA">
        <w:rPr>
          <w:rStyle w:val="normaltextrun"/>
          <w:b/>
          <w:bCs/>
          <w:color w:val="000000"/>
          <w:lang w:val="en-US"/>
        </w:rPr>
        <w:t>Assessing the diagnostic sensitivity of CT and Ultrasound in suspected appendicitis</w:t>
      </w:r>
      <w:r w:rsidRPr="00B27FBA">
        <w:rPr>
          <w:rStyle w:val="eop"/>
          <w:b/>
          <w:bCs/>
          <w:color w:val="000000"/>
        </w:rPr>
        <w:t> </w:t>
      </w:r>
    </w:p>
    <w:p w14:paraId="22B22A72" w14:textId="73B13D48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079522711"/>
        <w:rPr>
          <w:rStyle w:val="eop"/>
        </w:rPr>
      </w:pPr>
      <w:r w:rsidRPr="00B27FBA">
        <w:rPr>
          <w:rStyle w:val="eop"/>
        </w:rPr>
        <w:t> </w:t>
      </w:r>
    </w:p>
    <w:p w14:paraId="7188FB99" w14:textId="43FBF6A5" w:rsidR="00957FA9" w:rsidRPr="00B27FBA" w:rsidRDefault="00957FA9">
      <w:pPr>
        <w:pStyle w:val="paragraph"/>
        <w:spacing w:before="0" w:beforeAutospacing="0" w:after="0" w:afterAutospacing="0"/>
        <w:textAlignment w:val="baseline"/>
        <w:divId w:val="1079522711"/>
        <w:rPr>
          <w:rStyle w:val="eop"/>
        </w:rPr>
      </w:pPr>
      <w:bookmarkStart w:id="0" w:name="_GoBack"/>
      <w:r w:rsidRPr="00B27FBA">
        <w:rPr>
          <w:rStyle w:val="eop"/>
        </w:rPr>
        <w:t>Dr Elenza Jose</w:t>
      </w:r>
      <w:bookmarkEnd w:id="0"/>
      <w:r w:rsidRPr="00B27FBA">
        <w:rPr>
          <w:rStyle w:val="eop"/>
        </w:rPr>
        <w:t xml:space="preserve">, Dr Priyanka </w:t>
      </w:r>
      <w:proofErr w:type="spellStart"/>
      <w:r w:rsidRPr="00B27FBA">
        <w:rPr>
          <w:rStyle w:val="eop"/>
        </w:rPr>
        <w:t>Belaguthi</w:t>
      </w:r>
      <w:proofErr w:type="spellEnd"/>
    </w:p>
    <w:p w14:paraId="3431F946" w14:textId="3D3BB9AC" w:rsidR="004E68FF" w:rsidRPr="00B27FBA" w:rsidRDefault="004E68FF">
      <w:pPr>
        <w:pStyle w:val="paragraph"/>
        <w:spacing w:before="0" w:beforeAutospacing="0" w:after="0" w:afterAutospacing="0"/>
        <w:textAlignment w:val="baseline"/>
        <w:divId w:val="1079522711"/>
        <w:rPr>
          <w:rStyle w:val="eop"/>
        </w:rPr>
      </w:pPr>
      <w:r w:rsidRPr="00B27FBA">
        <w:rPr>
          <w:rStyle w:val="eop"/>
        </w:rPr>
        <w:t>Frimley Park Hospital</w:t>
      </w:r>
      <w:r w:rsidR="00B27FBA" w:rsidRPr="00B27FBA">
        <w:rPr>
          <w:rStyle w:val="eop"/>
        </w:rPr>
        <w:t>,</w:t>
      </w:r>
      <w:r w:rsidR="00B27FBA" w:rsidRPr="00B27FBA">
        <w:t xml:space="preserve"> </w:t>
      </w:r>
      <w:r w:rsidR="00B27FBA" w:rsidRPr="00B27FBA">
        <w:t>Frimley, UK</w:t>
      </w:r>
    </w:p>
    <w:p w14:paraId="43432665" w14:textId="77777777" w:rsidR="004E68FF" w:rsidRPr="00B27FBA" w:rsidRDefault="004E68FF">
      <w:pPr>
        <w:pStyle w:val="paragraph"/>
        <w:spacing w:before="0" w:beforeAutospacing="0" w:after="0" w:afterAutospacing="0"/>
        <w:textAlignment w:val="baseline"/>
        <w:divId w:val="1079522711"/>
      </w:pPr>
    </w:p>
    <w:p w14:paraId="28130C8A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856074757"/>
      </w:pPr>
      <w:r w:rsidRPr="00B27FBA">
        <w:rPr>
          <w:rStyle w:val="normaltextrun"/>
          <w:lang w:val="en-US"/>
        </w:rPr>
        <w:t>Abstract: </w:t>
      </w:r>
      <w:r w:rsidRPr="00B27FBA">
        <w:rPr>
          <w:rStyle w:val="eop"/>
        </w:rPr>
        <w:t> </w:t>
      </w:r>
    </w:p>
    <w:p w14:paraId="7DD4DBA7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389427533"/>
      </w:pPr>
      <w:r w:rsidRPr="00B27FBA">
        <w:rPr>
          <w:rStyle w:val="eop"/>
        </w:rPr>
        <w:t> </w:t>
      </w:r>
    </w:p>
    <w:p w14:paraId="69FB877B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660188181"/>
      </w:pPr>
      <w:r w:rsidRPr="00B27FBA">
        <w:rPr>
          <w:rStyle w:val="normaltextrun"/>
          <w:b/>
          <w:bCs/>
          <w:u w:val="single"/>
        </w:rPr>
        <w:t>Introduction</w:t>
      </w:r>
      <w:r w:rsidRPr="00B27FBA">
        <w:rPr>
          <w:rStyle w:val="eop"/>
        </w:rPr>
        <w:t> </w:t>
      </w:r>
    </w:p>
    <w:p w14:paraId="71897696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804733758"/>
      </w:pPr>
      <w:r w:rsidRPr="00B27FBA">
        <w:rPr>
          <w:rStyle w:val="eop"/>
        </w:rPr>
        <w:t> </w:t>
      </w:r>
    </w:p>
    <w:p w14:paraId="419750D4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127550487"/>
      </w:pPr>
      <w:r w:rsidRPr="00B27FBA">
        <w:rPr>
          <w:rStyle w:val="normaltextrun"/>
          <w:lang w:val="en-US"/>
        </w:rPr>
        <w:t xml:space="preserve">Acute appendicitis </w:t>
      </w:r>
      <w:r w:rsidRPr="00B27FBA">
        <w:rPr>
          <w:rStyle w:val="normaltextrun"/>
        </w:rPr>
        <w:t xml:space="preserve">is the most </w:t>
      </w:r>
      <w:r w:rsidRPr="00B27FBA">
        <w:rPr>
          <w:rStyle w:val="normaltextrun"/>
          <w:lang w:val="en-US"/>
        </w:rPr>
        <w:t xml:space="preserve">common abdominal </w:t>
      </w:r>
      <w:r w:rsidRPr="00B27FBA">
        <w:rPr>
          <w:rStyle w:val="normaltextrun"/>
        </w:rPr>
        <w:t>pathology we encounter from the admissions in ED</w:t>
      </w:r>
      <w:r w:rsidRPr="00B27FBA">
        <w:rPr>
          <w:rStyle w:val="normaltextrun"/>
          <w:lang w:val="en-US"/>
        </w:rPr>
        <w:t xml:space="preserve">. An accurate </w:t>
      </w:r>
      <w:r w:rsidRPr="00B27FBA">
        <w:rPr>
          <w:rStyle w:val="normaltextrun"/>
        </w:rPr>
        <w:t xml:space="preserve">and timely </w:t>
      </w:r>
      <w:r w:rsidRPr="00B27FBA">
        <w:rPr>
          <w:rStyle w:val="normaltextrun"/>
          <w:lang w:val="en-US"/>
        </w:rPr>
        <w:t>diagnosis is essential to prevent any complication from delayed surgical intervention. </w:t>
      </w:r>
      <w:r w:rsidRPr="00B27FBA">
        <w:rPr>
          <w:rStyle w:val="eop"/>
        </w:rPr>
        <w:t> </w:t>
      </w:r>
    </w:p>
    <w:p w14:paraId="6504A410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319189686"/>
      </w:pPr>
      <w:r w:rsidRPr="00B27FBA">
        <w:rPr>
          <w:rStyle w:val="eop"/>
        </w:rPr>
        <w:t> </w:t>
      </w:r>
    </w:p>
    <w:p w14:paraId="7E16EBDA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480272618"/>
      </w:pPr>
      <w:r w:rsidRPr="00B27FBA">
        <w:rPr>
          <w:rStyle w:val="normaltextrun"/>
        </w:rPr>
        <w:t xml:space="preserve">Over the years, imaging modalities have advanced incredibly, and </w:t>
      </w:r>
      <w:proofErr w:type="gramStart"/>
      <w:r w:rsidRPr="00B27FBA">
        <w:rPr>
          <w:rStyle w:val="normaltextrun"/>
          <w:lang w:val="en-US"/>
        </w:rPr>
        <w:t>Abdominal</w:t>
      </w:r>
      <w:proofErr w:type="gramEnd"/>
      <w:r w:rsidRPr="00B27FBA">
        <w:rPr>
          <w:rStyle w:val="normaltextrun"/>
          <w:lang w:val="en-US"/>
        </w:rPr>
        <w:t xml:space="preserve"> ultrasound (US), computed tomography (CT)</w:t>
      </w:r>
      <w:r w:rsidRPr="00B27FBA">
        <w:rPr>
          <w:rStyle w:val="normaltextrun"/>
        </w:rPr>
        <w:t xml:space="preserve"> are majorly </w:t>
      </w:r>
      <w:r w:rsidRPr="00B27FBA">
        <w:rPr>
          <w:rStyle w:val="normaltextrun"/>
          <w:lang w:val="en-US"/>
        </w:rPr>
        <w:t xml:space="preserve">used in the identification of </w:t>
      </w:r>
      <w:r w:rsidRPr="00B27FBA">
        <w:rPr>
          <w:rStyle w:val="normaltextrun"/>
        </w:rPr>
        <w:t>acute appendicitis</w:t>
      </w:r>
      <w:r w:rsidRPr="00B27FBA">
        <w:rPr>
          <w:rStyle w:val="normaltextrun"/>
          <w:lang w:val="en-US"/>
        </w:rPr>
        <w:t>. The US's sensitivity and specificity</w:t>
      </w:r>
      <w:r w:rsidRPr="00B27FBA">
        <w:rPr>
          <w:rStyle w:val="normaltextrun"/>
          <w:vertAlign w:val="superscript"/>
        </w:rPr>
        <w:t xml:space="preserve">1 </w:t>
      </w:r>
      <w:r w:rsidRPr="00B27FBA">
        <w:rPr>
          <w:rStyle w:val="normaltextrun"/>
          <w:lang w:val="en-US"/>
        </w:rPr>
        <w:t xml:space="preserve">in identifying </w:t>
      </w:r>
      <w:r w:rsidRPr="00B27FBA">
        <w:rPr>
          <w:rStyle w:val="normaltextrun"/>
        </w:rPr>
        <w:t xml:space="preserve">this </w:t>
      </w:r>
      <w:r w:rsidRPr="00B27FBA">
        <w:rPr>
          <w:rStyle w:val="normaltextrun"/>
          <w:lang w:val="en-US"/>
        </w:rPr>
        <w:t>have been reported to range from 71 to 92% and 83%, respectively, for normal contrast-enhanced CT 98 and 91%</w:t>
      </w:r>
      <w:r w:rsidRPr="00B27FBA">
        <w:rPr>
          <w:rStyle w:val="normaltextrun"/>
        </w:rPr>
        <w:t>.</w:t>
      </w:r>
      <w:r w:rsidRPr="00B27FBA">
        <w:rPr>
          <w:rStyle w:val="normaltextrun"/>
          <w:vertAlign w:val="superscript"/>
        </w:rPr>
        <w:t>2</w:t>
      </w:r>
      <w:r w:rsidRPr="00B27FBA">
        <w:rPr>
          <w:rStyle w:val="eop"/>
        </w:rPr>
        <w:t> </w:t>
      </w:r>
    </w:p>
    <w:p w14:paraId="5062F591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918057555"/>
      </w:pPr>
      <w:r w:rsidRPr="00B27FBA">
        <w:rPr>
          <w:rStyle w:val="eop"/>
        </w:rPr>
        <w:t> </w:t>
      </w:r>
    </w:p>
    <w:p w14:paraId="7F73A0C0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624582377"/>
      </w:pPr>
      <w:r w:rsidRPr="00B27FBA">
        <w:rPr>
          <w:rStyle w:val="normaltextrun"/>
          <w:b/>
          <w:bCs/>
          <w:u w:val="single"/>
          <w:lang w:val="en-US"/>
        </w:rPr>
        <w:t>Aim:</w:t>
      </w:r>
      <w:r w:rsidRPr="00B27FBA">
        <w:rPr>
          <w:rStyle w:val="eop"/>
        </w:rPr>
        <w:t> </w:t>
      </w:r>
    </w:p>
    <w:p w14:paraId="11EAE73B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418596756"/>
      </w:pPr>
      <w:r w:rsidRPr="00B27FBA">
        <w:rPr>
          <w:rStyle w:val="normaltextrun"/>
          <w:lang w:val="en-US"/>
        </w:rPr>
        <w:t xml:space="preserve">We have audited the </w:t>
      </w:r>
      <w:r w:rsidRPr="00B27FBA">
        <w:rPr>
          <w:rStyle w:val="normaltextrun"/>
        </w:rPr>
        <w:t>diagnostic accuracy of ultrasound and CT reporting in acute appendicitis patients who underwent appendicectomy in Frimley Park Hospital and compared it with the histopathology results</w:t>
      </w:r>
      <w:r w:rsidRPr="00B27FBA">
        <w:rPr>
          <w:rStyle w:val="normaltextrun"/>
          <w:lang w:val="en-US"/>
        </w:rPr>
        <w:t>.</w:t>
      </w:r>
      <w:r w:rsidRPr="00B27FBA">
        <w:rPr>
          <w:rStyle w:val="eop"/>
        </w:rPr>
        <w:t> </w:t>
      </w:r>
    </w:p>
    <w:p w14:paraId="7BB5711C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692271814"/>
      </w:pPr>
      <w:r w:rsidRPr="00B27FBA">
        <w:rPr>
          <w:rStyle w:val="eop"/>
        </w:rPr>
        <w:t> </w:t>
      </w:r>
    </w:p>
    <w:p w14:paraId="7AC14597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152941457"/>
      </w:pPr>
      <w:r w:rsidRPr="00B27FBA">
        <w:rPr>
          <w:rStyle w:val="normaltextrun"/>
          <w:b/>
          <w:bCs/>
          <w:u w:val="single"/>
          <w:lang w:val="en-US"/>
        </w:rPr>
        <w:t>Methods</w:t>
      </w:r>
      <w:r w:rsidRPr="00B27FBA">
        <w:rPr>
          <w:rStyle w:val="normaltextrun"/>
          <w:lang w:val="en-US"/>
        </w:rPr>
        <w:t xml:space="preserve">: A retrospective study was conducted, </w:t>
      </w:r>
      <w:r w:rsidRPr="00B27FBA">
        <w:rPr>
          <w:rStyle w:val="normaltextrun"/>
        </w:rPr>
        <w:t>of 100 patients who underwent laparoscopic/ open appendicectomy,</w:t>
      </w:r>
      <w:r w:rsidRPr="00B27FBA">
        <w:rPr>
          <w:rStyle w:val="normaltextrun"/>
          <w:lang w:val="en-US"/>
        </w:rPr>
        <w:t xml:space="preserve"> </w:t>
      </w:r>
      <w:r w:rsidRPr="00B27FBA">
        <w:rPr>
          <w:rStyle w:val="normaltextrun"/>
        </w:rPr>
        <w:t xml:space="preserve">those who had imaging modality such as ultrasound or CT were included, </w:t>
      </w:r>
      <w:proofErr w:type="gramStart"/>
      <w:r w:rsidRPr="00B27FBA">
        <w:rPr>
          <w:rStyle w:val="normaltextrun"/>
        </w:rPr>
        <w:t>we</w:t>
      </w:r>
      <w:proofErr w:type="gramEnd"/>
      <w:r w:rsidRPr="00B27FBA">
        <w:rPr>
          <w:rStyle w:val="normaltextrun"/>
        </w:rPr>
        <w:t xml:space="preserve"> then correlated with their respective histopathology to compare. </w:t>
      </w:r>
      <w:r w:rsidRPr="00B27FBA">
        <w:rPr>
          <w:rStyle w:val="eop"/>
        </w:rPr>
        <w:t> </w:t>
      </w:r>
    </w:p>
    <w:p w14:paraId="6397ACF6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442064680"/>
      </w:pPr>
      <w:r w:rsidRPr="00B27FBA">
        <w:rPr>
          <w:rStyle w:val="normaltextrun"/>
          <w:lang w:val="en-US"/>
        </w:rPr>
        <w:t>RCR AuditLive template was used to assess the performance</w:t>
      </w:r>
      <w:r w:rsidRPr="00B27FBA">
        <w:rPr>
          <w:rStyle w:val="normaltextrun"/>
        </w:rPr>
        <w:t xml:space="preserve"> of diagnostic accuracy </w:t>
      </w:r>
      <w:r w:rsidRPr="00B27FBA">
        <w:rPr>
          <w:rStyle w:val="normaltextrun"/>
          <w:lang w:val="en-US"/>
        </w:rPr>
        <w:t>in our local hospital</w:t>
      </w:r>
      <w:r w:rsidRPr="00B27FBA">
        <w:rPr>
          <w:rStyle w:val="normaltextrun"/>
        </w:rPr>
        <w:t xml:space="preserve">; </w:t>
      </w:r>
      <w:r w:rsidRPr="00B27FBA">
        <w:rPr>
          <w:rStyle w:val="normaltextrun"/>
          <w:lang w:val="en-US"/>
        </w:rPr>
        <w:t>The RCR standards for the CT sensitivity should be &gt;90% and for US it should be &gt;70%</w:t>
      </w:r>
      <w:r w:rsidRPr="00B27FBA">
        <w:rPr>
          <w:rStyle w:val="normaltextrun"/>
        </w:rPr>
        <w:t xml:space="preserve"> and paediatric age group should be &gt;85%.</w:t>
      </w:r>
      <w:r w:rsidRPr="00B27FBA">
        <w:rPr>
          <w:rStyle w:val="eop"/>
        </w:rPr>
        <w:t> </w:t>
      </w:r>
    </w:p>
    <w:p w14:paraId="4CD343FD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2004161165"/>
      </w:pPr>
      <w:r w:rsidRPr="00B27FBA">
        <w:rPr>
          <w:rStyle w:val="eop"/>
        </w:rPr>
        <w:t> </w:t>
      </w:r>
    </w:p>
    <w:p w14:paraId="5FE42CF5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091463445"/>
      </w:pPr>
      <w:r w:rsidRPr="00B27FBA">
        <w:rPr>
          <w:rStyle w:val="eop"/>
        </w:rPr>
        <w:t> </w:t>
      </w:r>
    </w:p>
    <w:p w14:paraId="4F9D89FF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2005275725"/>
      </w:pPr>
      <w:r w:rsidRPr="00B27FBA">
        <w:rPr>
          <w:rStyle w:val="normaltextrun"/>
          <w:lang w:val="en-US"/>
        </w:rPr>
        <w:t> </w:t>
      </w:r>
      <w:r w:rsidRPr="00B27FBA">
        <w:rPr>
          <w:rStyle w:val="normaltextrun"/>
          <w:b/>
          <w:bCs/>
          <w:u w:val="single"/>
          <w:lang w:val="en-US"/>
        </w:rPr>
        <w:t>Results</w:t>
      </w:r>
      <w:r w:rsidRPr="00B27FBA">
        <w:rPr>
          <w:rStyle w:val="normaltextrun"/>
          <w:lang w:val="en-US"/>
        </w:rPr>
        <w:t>: </w:t>
      </w:r>
      <w:r w:rsidRPr="00B27FBA">
        <w:rPr>
          <w:rStyle w:val="eop"/>
        </w:rPr>
        <w:t> </w:t>
      </w:r>
    </w:p>
    <w:p w14:paraId="69C3D10E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855881069"/>
      </w:pPr>
      <w:r w:rsidRPr="00B27FBA">
        <w:rPr>
          <w:rStyle w:val="normaltextrun"/>
          <w:lang w:val="en-US"/>
        </w:rPr>
        <w:t xml:space="preserve"> Among retrospective analysis of 100 patients who underwent appendicectomy reflected 42 had ultrasound scan, 39 had CT abdomen and pelvis, 2 of them had MRI and 17 patients did not have any scans. The sensitivity of CT scan in diagnosing appendicitis was found to be 100%. Whereas this was 89.4 and 88.3 per-cent among ultrasound </w:t>
      </w:r>
      <w:proofErr w:type="gramStart"/>
      <w:r w:rsidRPr="00B27FBA">
        <w:rPr>
          <w:rStyle w:val="normaltextrun"/>
          <w:lang w:val="en-US"/>
        </w:rPr>
        <w:t>scan</w:t>
      </w:r>
      <w:proofErr w:type="gramEnd"/>
      <w:r w:rsidRPr="00B27FBA">
        <w:rPr>
          <w:rStyle w:val="normaltextrun"/>
          <w:lang w:val="en-US"/>
        </w:rPr>
        <w:t xml:space="preserve"> of Child and Adult sub-category respectively. The Positive Predictive value for CT, US (child) and </w:t>
      </w:r>
      <w:proofErr w:type="gramStart"/>
      <w:r w:rsidRPr="00B27FBA">
        <w:rPr>
          <w:rStyle w:val="normaltextrun"/>
          <w:lang w:val="en-US"/>
        </w:rPr>
        <w:t>US(</w:t>
      </w:r>
      <w:proofErr w:type="gramEnd"/>
      <w:r w:rsidRPr="00B27FBA">
        <w:rPr>
          <w:rStyle w:val="normaltextrun"/>
          <w:lang w:val="en-US"/>
        </w:rPr>
        <w:t xml:space="preserve">Adult) is 88.8,80.95 and 100 per cent in respective order. There </w:t>
      </w:r>
      <w:proofErr w:type="gramStart"/>
      <w:r w:rsidRPr="00B27FBA">
        <w:rPr>
          <w:rStyle w:val="normaltextrun"/>
          <w:lang w:val="en-US"/>
        </w:rPr>
        <w:t>were 11.11 percent negative Appendicectomy rate</w:t>
      </w:r>
      <w:proofErr w:type="gramEnd"/>
      <w:r w:rsidRPr="00B27FBA">
        <w:rPr>
          <w:rStyle w:val="normaltextrun"/>
          <w:lang w:val="en-US"/>
        </w:rPr>
        <w:t xml:space="preserve"> with CT scan. This was 19.04% and 0% in the ultrasounds scan of &lt;18 and &gt;18 age group.</w:t>
      </w:r>
      <w:r w:rsidRPr="00B27FBA">
        <w:rPr>
          <w:rStyle w:val="eop"/>
        </w:rPr>
        <w:t> </w:t>
      </w:r>
    </w:p>
    <w:p w14:paraId="1837E2A0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692726878"/>
      </w:pPr>
      <w:r w:rsidRPr="00B27FBA">
        <w:rPr>
          <w:rStyle w:val="eop"/>
        </w:rPr>
        <w:t> </w:t>
      </w:r>
    </w:p>
    <w:p w14:paraId="32FDD41D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523255241"/>
      </w:pPr>
      <w:r w:rsidRPr="00B27FBA">
        <w:rPr>
          <w:rStyle w:val="normaltextrun"/>
          <w:b/>
          <w:bCs/>
          <w:u w:val="single"/>
          <w:lang w:val="en-US"/>
        </w:rPr>
        <w:t>Conclusion</w:t>
      </w:r>
      <w:r w:rsidRPr="00B27FBA">
        <w:rPr>
          <w:rStyle w:val="normaltextrun"/>
          <w:lang w:val="en-US"/>
        </w:rPr>
        <w:t>: </w:t>
      </w:r>
      <w:r w:rsidRPr="00B27FBA">
        <w:rPr>
          <w:rStyle w:val="eop"/>
        </w:rPr>
        <w:t> </w:t>
      </w:r>
    </w:p>
    <w:p w14:paraId="4EBF3B05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533424833"/>
      </w:pPr>
      <w:r w:rsidRPr="00B27FBA">
        <w:rPr>
          <w:rStyle w:val="normaltextrun"/>
          <w:lang w:val="en-US"/>
        </w:rPr>
        <w:t xml:space="preserve">To summarize, in our institute a high level of diagnostic accuracy was demonstrated when utilizing CT to diagnose cases of acute appendicitis. Also, the </w:t>
      </w:r>
      <w:proofErr w:type="gramStart"/>
      <w:r w:rsidRPr="00B27FBA">
        <w:rPr>
          <w:rStyle w:val="normaltextrun"/>
          <w:lang w:val="en-US"/>
        </w:rPr>
        <w:t>criteria for sensitivity for Ultrasound scan was</w:t>
      </w:r>
      <w:proofErr w:type="gramEnd"/>
      <w:r w:rsidRPr="00B27FBA">
        <w:rPr>
          <w:rStyle w:val="normaltextrun"/>
          <w:lang w:val="en-US"/>
        </w:rPr>
        <w:t xml:space="preserve"> met successfully.</w:t>
      </w:r>
      <w:r w:rsidRPr="00B27FBA">
        <w:rPr>
          <w:rStyle w:val="eop"/>
        </w:rPr>
        <w:t> </w:t>
      </w:r>
    </w:p>
    <w:p w14:paraId="19480A88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2048219697"/>
      </w:pPr>
      <w:r w:rsidRPr="00B27FBA">
        <w:rPr>
          <w:rStyle w:val="eop"/>
        </w:rPr>
        <w:t> </w:t>
      </w:r>
    </w:p>
    <w:p w14:paraId="7BC8C377" w14:textId="6E858D3E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904219631"/>
        <w:rPr>
          <w:rStyle w:val="eop"/>
        </w:rPr>
      </w:pPr>
      <w:r w:rsidRPr="00B27FBA">
        <w:rPr>
          <w:rStyle w:val="eop"/>
        </w:rPr>
        <w:t> </w:t>
      </w:r>
    </w:p>
    <w:p w14:paraId="148875A4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904219631"/>
      </w:pPr>
    </w:p>
    <w:p w14:paraId="5FFFB80C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696463651"/>
      </w:pPr>
      <w:r w:rsidRPr="00B27FBA">
        <w:rPr>
          <w:rStyle w:val="eop"/>
        </w:rPr>
        <w:t> </w:t>
      </w:r>
    </w:p>
    <w:p w14:paraId="55807014" w14:textId="77777777" w:rsidR="00B27FBA" w:rsidRDefault="00B27FBA">
      <w:pPr>
        <w:pStyle w:val="paragraph"/>
        <w:spacing w:before="0" w:beforeAutospacing="0" w:after="0" w:afterAutospacing="0"/>
        <w:textAlignment w:val="baseline"/>
        <w:divId w:val="835727138"/>
        <w:rPr>
          <w:rStyle w:val="normaltextrun"/>
        </w:rPr>
      </w:pPr>
    </w:p>
    <w:p w14:paraId="70447C19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835727138"/>
        <w:rPr>
          <w:b/>
        </w:rPr>
      </w:pPr>
      <w:r w:rsidRPr="00B27FBA">
        <w:rPr>
          <w:rStyle w:val="normaltextrun"/>
          <w:b/>
        </w:rPr>
        <w:lastRenderedPageBreak/>
        <w:t>References</w:t>
      </w:r>
      <w:r w:rsidRPr="00B27FBA">
        <w:rPr>
          <w:rStyle w:val="eop"/>
          <w:b/>
        </w:rPr>
        <w:t> </w:t>
      </w:r>
    </w:p>
    <w:p w14:paraId="0E59BFD3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187525854"/>
      </w:pPr>
      <w:r w:rsidRPr="00B27FBA">
        <w:rPr>
          <w:rStyle w:val="eop"/>
        </w:rPr>
        <w:t> </w:t>
      </w:r>
    </w:p>
    <w:p w14:paraId="2420B521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386484652"/>
      </w:pPr>
      <w:proofErr w:type="gramStart"/>
      <w:r w:rsidRPr="00B27FBA">
        <w:rPr>
          <w:rStyle w:val="normaltextrun"/>
        </w:rPr>
        <w:t>1.</w:t>
      </w:r>
      <w:r w:rsidRPr="00B27FBA">
        <w:rPr>
          <w:rStyle w:val="normaltextrun"/>
          <w:lang w:val="en-US"/>
        </w:rPr>
        <w:t>Gwynn</w:t>
      </w:r>
      <w:proofErr w:type="gramEnd"/>
      <w:r w:rsidRPr="00B27FBA">
        <w:rPr>
          <w:rStyle w:val="normaltextrun"/>
          <w:lang w:val="en-US"/>
        </w:rPr>
        <w:t xml:space="preserve"> LK. The diagnosis of acute appendicitis: clinical assessment versus computed tomography evaluation. J </w:t>
      </w:r>
      <w:proofErr w:type="spellStart"/>
      <w:r w:rsidRPr="00B27FBA">
        <w:rPr>
          <w:rStyle w:val="normaltextrun"/>
          <w:lang w:val="en-US"/>
        </w:rPr>
        <w:t>Emerg</w:t>
      </w:r>
      <w:proofErr w:type="spellEnd"/>
      <w:r w:rsidRPr="00B27FBA">
        <w:rPr>
          <w:rStyle w:val="normaltextrun"/>
          <w:lang w:val="en-US"/>
        </w:rPr>
        <w:t xml:space="preserve"> Med.</w:t>
      </w:r>
      <w:proofErr w:type="gramStart"/>
      <w:r w:rsidRPr="00B27FBA">
        <w:rPr>
          <w:rStyle w:val="normaltextrun"/>
          <w:lang w:val="en-US"/>
        </w:rPr>
        <w:t> (</w:t>
      </w:r>
      <w:proofErr w:type="gramEnd"/>
      <w:r w:rsidRPr="00B27FBA">
        <w:rPr>
          <w:rStyle w:val="normaltextrun"/>
          <w:lang w:val="en-US"/>
        </w:rPr>
        <w:t xml:space="preserve">2001) 21:119–23. </w:t>
      </w:r>
      <w:proofErr w:type="spellStart"/>
      <w:proofErr w:type="gramStart"/>
      <w:r w:rsidRPr="00B27FBA">
        <w:rPr>
          <w:rStyle w:val="normaltextrun"/>
          <w:lang w:val="en-US"/>
        </w:rPr>
        <w:t>doi</w:t>
      </w:r>
      <w:proofErr w:type="spellEnd"/>
      <w:proofErr w:type="gramEnd"/>
      <w:r w:rsidRPr="00B27FBA">
        <w:rPr>
          <w:rStyle w:val="normaltextrun"/>
          <w:lang w:val="en-US"/>
        </w:rPr>
        <w:t>: 10.1016/S0736-4679(01)00353-5</w:t>
      </w:r>
      <w:r w:rsidRPr="00B27FBA">
        <w:rPr>
          <w:rStyle w:val="eop"/>
        </w:rPr>
        <w:t> </w:t>
      </w:r>
    </w:p>
    <w:p w14:paraId="15D184AA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032921563"/>
      </w:pPr>
      <w:r w:rsidRPr="00B27FBA">
        <w:rPr>
          <w:rStyle w:val="normaltextrun"/>
        </w:rPr>
        <w:t>2.</w:t>
      </w:r>
      <w:r w:rsidRPr="00B27FBA">
        <w:rPr>
          <w:rStyle w:val="normaltextrun"/>
          <w:lang w:val="en-US"/>
        </w:rPr>
        <w:t xml:space="preserve"> Raman SS, Lu DSK, </w:t>
      </w:r>
      <w:proofErr w:type="spellStart"/>
      <w:r w:rsidRPr="00B27FBA">
        <w:rPr>
          <w:rStyle w:val="normaltextrun"/>
          <w:lang w:val="en-US"/>
        </w:rPr>
        <w:t>Kadell</w:t>
      </w:r>
      <w:proofErr w:type="spellEnd"/>
      <w:r w:rsidRPr="00B27FBA">
        <w:rPr>
          <w:rStyle w:val="normaltextrun"/>
          <w:lang w:val="en-US"/>
        </w:rPr>
        <w:t xml:space="preserve"> BM, </w:t>
      </w:r>
      <w:proofErr w:type="spellStart"/>
      <w:r w:rsidRPr="00B27FBA">
        <w:rPr>
          <w:rStyle w:val="normaltextrun"/>
          <w:lang w:val="en-US"/>
        </w:rPr>
        <w:t>Vodopich</w:t>
      </w:r>
      <w:proofErr w:type="spellEnd"/>
      <w:r w:rsidRPr="00B27FBA">
        <w:rPr>
          <w:rStyle w:val="normaltextrun"/>
          <w:lang w:val="en-US"/>
        </w:rPr>
        <w:t xml:space="preserve"> DJ, Sayre J, Cryer H. Accuracy of </w:t>
      </w:r>
      <w:proofErr w:type="spellStart"/>
      <w:r w:rsidRPr="00B27FBA">
        <w:rPr>
          <w:rStyle w:val="normaltextrun"/>
          <w:lang w:val="en-US"/>
        </w:rPr>
        <w:t>nonfocused</w:t>
      </w:r>
      <w:proofErr w:type="spellEnd"/>
      <w:r w:rsidRPr="00B27FBA">
        <w:rPr>
          <w:rStyle w:val="normaltextrun"/>
          <w:lang w:val="en-US"/>
        </w:rPr>
        <w:t xml:space="preserve"> helical CT for the diagnosis of acute appendicitis: a 5-year review. AJR Am J </w:t>
      </w:r>
      <w:proofErr w:type="spellStart"/>
      <w:r w:rsidRPr="00B27FBA">
        <w:rPr>
          <w:rStyle w:val="normaltextrun"/>
          <w:lang w:val="en-US"/>
        </w:rPr>
        <w:t>Roentgenol</w:t>
      </w:r>
      <w:proofErr w:type="spellEnd"/>
      <w:r w:rsidRPr="00B27FBA">
        <w:rPr>
          <w:rStyle w:val="normaltextrun"/>
          <w:lang w:val="en-US"/>
        </w:rPr>
        <w:t xml:space="preserve">. (2002) 178:1319–25. </w:t>
      </w:r>
      <w:proofErr w:type="spellStart"/>
      <w:proofErr w:type="gramStart"/>
      <w:r w:rsidRPr="00B27FBA">
        <w:rPr>
          <w:rStyle w:val="normaltextrun"/>
          <w:lang w:val="en-US"/>
        </w:rPr>
        <w:t>doi</w:t>
      </w:r>
      <w:proofErr w:type="spellEnd"/>
      <w:proofErr w:type="gramEnd"/>
      <w:r w:rsidRPr="00B27FBA">
        <w:rPr>
          <w:rStyle w:val="normaltextrun"/>
          <w:lang w:val="en-US"/>
        </w:rPr>
        <w:t>: 10.2214/ajr.178.6.1781319</w:t>
      </w:r>
      <w:r w:rsidRPr="00B27FBA">
        <w:rPr>
          <w:rStyle w:val="eop"/>
        </w:rPr>
        <w:t> </w:t>
      </w:r>
    </w:p>
    <w:p w14:paraId="21DB20C9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531914065"/>
      </w:pPr>
      <w:r w:rsidRPr="00B27FBA">
        <w:rPr>
          <w:rStyle w:val="eop"/>
        </w:rPr>
        <w:t> </w:t>
      </w:r>
    </w:p>
    <w:p w14:paraId="3B5899E4" w14:textId="520C2E8C" w:rsidR="00B27FBA" w:rsidRDefault="00B27FBA">
      <w:pPr>
        <w:rPr>
          <w:rFonts w:ascii="Times New Roman" w:hAnsi="Times New Roman" w:cs="Times New Roman"/>
          <w:sz w:val="24"/>
          <w:szCs w:val="24"/>
        </w:rPr>
      </w:pPr>
      <w:r w:rsidRPr="00B27FBA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1B52C996" w14:textId="77777777" w:rsidR="00B27FBA" w:rsidRDefault="00B27FBA">
      <w:pPr>
        <w:rPr>
          <w:rFonts w:ascii="Times New Roman" w:hAnsi="Times New Roman" w:cs="Times New Roman"/>
          <w:sz w:val="24"/>
          <w:szCs w:val="24"/>
        </w:rPr>
      </w:pPr>
    </w:p>
    <w:p w14:paraId="49DB09A4" w14:textId="51148583" w:rsidR="00834A78" w:rsidRPr="00B27FBA" w:rsidRDefault="00B27FBA">
      <w:pPr>
        <w:rPr>
          <w:rFonts w:ascii="Times New Roman" w:hAnsi="Times New Roman" w:cs="Times New Roman"/>
          <w:sz w:val="24"/>
          <w:szCs w:val="24"/>
        </w:rPr>
      </w:pPr>
      <w:r w:rsidRPr="00B27FBA">
        <w:rPr>
          <w:rFonts w:ascii="Times New Roman" w:hAnsi="Times New Roman" w:cs="Times New Roman"/>
          <w:sz w:val="24"/>
          <w:szCs w:val="24"/>
        </w:rPr>
        <w:t xml:space="preserve">She is a doctor in </w:t>
      </w:r>
      <w:r w:rsidRPr="00B27FBA">
        <w:rPr>
          <w:rStyle w:val="eop"/>
          <w:rFonts w:ascii="Times New Roman" w:hAnsi="Times New Roman" w:cs="Times New Roman"/>
          <w:sz w:val="24"/>
          <w:szCs w:val="24"/>
        </w:rPr>
        <w:t>Frimley Park Hospital</w:t>
      </w:r>
      <w:r w:rsidRPr="00B27FBA">
        <w:rPr>
          <w:rFonts w:ascii="Times New Roman" w:hAnsi="Times New Roman" w:cs="Times New Roman"/>
          <w:sz w:val="24"/>
          <w:szCs w:val="24"/>
        </w:rPr>
        <w:t xml:space="preserve"> </w:t>
      </w:r>
      <w:r w:rsidRPr="00B27FBA">
        <w:rPr>
          <w:rFonts w:ascii="Times New Roman" w:hAnsi="Times New Roman" w:cs="Times New Roman"/>
          <w:sz w:val="24"/>
          <w:szCs w:val="24"/>
        </w:rPr>
        <w:t>Frimley, UK</w:t>
      </w:r>
    </w:p>
    <w:sectPr w:rsidR="00834A78" w:rsidRPr="00B27F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A78"/>
    <w:rsid w:val="0013557C"/>
    <w:rsid w:val="001E4A62"/>
    <w:rsid w:val="003D368F"/>
    <w:rsid w:val="004E68FF"/>
    <w:rsid w:val="00773F42"/>
    <w:rsid w:val="00834A78"/>
    <w:rsid w:val="00957FA9"/>
    <w:rsid w:val="00B27FBA"/>
    <w:rsid w:val="00D4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98D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D368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D368F"/>
  </w:style>
  <w:style w:type="character" w:customStyle="1" w:styleId="eop">
    <w:name w:val="eop"/>
    <w:basedOn w:val="DefaultParagraphFont"/>
    <w:rsid w:val="003D36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D368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D368F"/>
  </w:style>
  <w:style w:type="character" w:customStyle="1" w:styleId="eop">
    <w:name w:val="eop"/>
    <w:basedOn w:val="DefaultParagraphFont"/>
    <w:rsid w:val="003D3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18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8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Ajay Krishnan</dc:creator>
  <cp:lastModifiedBy>purnima</cp:lastModifiedBy>
  <cp:revision>2</cp:revision>
  <dcterms:created xsi:type="dcterms:W3CDTF">2022-09-07T05:42:00Z</dcterms:created>
  <dcterms:modified xsi:type="dcterms:W3CDTF">2022-09-07T05:42:00Z</dcterms:modified>
</cp:coreProperties>
</file>