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056C32" w14:textId="506368FA" w:rsidR="00AE3E37" w:rsidRPr="00C5008E" w:rsidRDefault="00227650" w:rsidP="00227650">
      <w:pPr>
        <w:pStyle w:val="Heading1"/>
        <w:spacing w:before="170"/>
        <w:jc w:val="both"/>
        <w:rPr>
          <w:rFonts w:ascii="Times New Roman" w:hAnsi="Times New Roman" w:cs="Times New Roman"/>
          <w:sz w:val="24"/>
          <w:szCs w:val="24"/>
        </w:rPr>
      </w:pPr>
      <w:r w:rsidRPr="00C5008E">
        <w:rPr>
          <w:rFonts w:ascii="Times New Roman" w:hAnsi="Times New Roman" w:cs="Times New Roman"/>
          <w:iCs/>
          <w:color w:val="337AB7"/>
          <w:sz w:val="24"/>
          <w:szCs w:val="24"/>
          <w:lang w:val="en-GB"/>
        </w:rPr>
        <w:t xml:space="preserve">Development of a vaccine against </w:t>
      </w:r>
      <w:proofErr w:type="spellStart"/>
      <w:r w:rsidRPr="00C5008E">
        <w:rPr>
          <w:rFonts w:ascii="Times New Roman" w:hAnsi="Times New Roman" w:cs="Times New Roman"/>
          <w:iCs/>
          <w:color w:val="337AB7"/>
          <w:sz w:val="24"/>
          <w:szCs w:val="24"/>
          <w:lang w:val="en-GB"/>
        </w:rPr>
        <w:t>leishmaniasis</w:t>
      </w:r>
      <w:proofErr w:type="spellEnd"/>
    </w:p>
    <w:p w14:paraId="50CB379A" w14:textId="4DF1215F" w:rsidR="00C5008E" w:rsidRPr="00C5008E" w:rsidRDefault="00227650" w:rsidP="00C5008E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bookmarkStart w:id="0" w:name="_GoBack"/>
      <w:r w:rsidRPr="00C5008E">
        <w:rPr>
          <w:rFonts w:ascii="Times New Roman" w:hAnsi="Times New Roman" w:cs="Times New Roman"/>
          <w:iCs/>
          <w:sz w:val="24"/>
          <w:szCs w:val="24"/>
          <w:lang w:val="en-GB"/>
        </w:rPr>
        <w:t>Derya T.</w:t>
      </w:r>
      <w:r w:rsidR="00C5008E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Ata</w:t>
      </w:r>
      <w:bookmarkEnd w:id="0"/>
      <w:r w:rsidR="00C5008E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M. Wiese and </w:t>
      </w:r>
      <w:r w:rsidRPr="00C5008E">
        <w:rPr>
          <w:rFonts w:ascii="Times New Roman" w:hAnsi="Times New Roman" w:cs="Times New Roman"/>
          <w:iCs/>
          <w:sz w:val="24"/>
          <w:szCs w:val="24"/>
          <w:lang w:val="en-GB"/>
        </w:rPr>
        <w:t>K. C.  Carter</w:t>
      </w:r>
    </w:p>
    <w:p w14:paraId="5A149068" w14:textId="49BA2624" w:rsidR="005973B9" w:rsidRPr="00C5008E" w:rsidRDefault="00C5008E" w:rsidP="00C5008E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 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University of Strathclyde, UK </w:t>
      </w:r>
    </w:p>
    <w:p w14:paraId="61F4C23E" w14:textId="7047EF4A" w:rsidR="00AE3E37" w:rsidRPr="00C5008E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05CCA3E9" w14:textId="77777777" w:rsidR="00AE3E37" w:rsidRPr="00C5008E" w:rsidRDefault="00AE3E37">
      <w:pPr>
        <w:rPr>
          <w:rFonts w:ascii="Times New Roman" w:hAnsi="Times New Roman" w:cs="Times New Roman"/>
          <w:sz w:val="24"/>
          <w:szCs w:val="24"/>
        </w:rPr>
        <w:sectPr w:rsidR="00AE3E37" w:rsidRPr="00C5008E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16B8DDE4" w14:textId="436AC388" w:rsidR="00AE3E37" w:rsidRPr="00C5008E" w:rsidRDefault="00E25D1B">
      <w:pPr>
        <w:pStyle w:val="Heading3"/>
        <w:spacing w:before="147"/>
        <w:jc w:val="both"/>
        <w:rPr>
          <w:rFonts w:ascii="Times New Roman" w:hAnsi="Times New Roman" w:cs="Times New Roman"/>
          <w:sz w:val="24"/>
          <w:szCs w:val="24"/>
        </w:rPr>
      </w:pPr>
      <w:r w:rsidRPr="00C5008E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anchor distT="0" distB="0" distL="114300" distR="114300" simplePos="0" relativeHeight="251672576" behindDoc="0" locked="0" layoutInCell="1" allowOverlap="1" wp14:anchorId="7E1339FA" wp14:editId="6AF1D1A0">
            <wp:simplePos x="0" y="0"/>
            <wp:positionH relativeFrom="column">
              <wp:posOffset>3424555</wp:posOffset>
            </wp:positionH>
            <wp:positionV relativeFrom="paragraph">
              <wp:posOffset>224790</wp:posOffset>
            </wp:positionV>
            <wp:extent cx="3721100" cy="1506220"/>
            <wp:effectExtent l="0" t="0" r="0" b="5080"/>
            <wp:wrapSquare wrapText="bothSides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C5008E">
        <w:rPr>
          <w:rFonts w:ascii="Times New Roman" w:hAnsi="Times New Roman" w:cs="Times New Roman"/>
          <w:color w:val="BF5A14"/>
          <w:sz w:val="24"/>
          <w:szCs w:val="24"/>
        </w:rPr>
        <w:t>Abstract</w:t>
      </w:r>
      <w:r w:rsidR="00404E5B" w:rsidRPr="00C5008E">
        <w:rPr>
          <w:rFonts w:ascii="Times New Roman" w:hAnsi="Times New Roman" w:cs="Times New Roman"/>
          <w:color w:val="BF5A14"/>
          <w:sz w:val="24"/>
          <w:szCs w:val="24"/>
        </w:rPr>
        <w:t xml:space="preserve"> (300 word limit)</w:t>
      </w:r>
    </w:p>
    <w:p w14:paraId="055607FA" w14:textId="77777777" w:rsidR="00C5008E" w:rsidRDefault="00A9710C" w:rsidP="00B16612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C5008E">
        <w:rPr>
          <w:rFonts w:ascii="Times New Roman" w:hAnsi="Times New Roman" w:cs="Times New Roman"/>
          <w:b/>
          <w:sz w:val="24"/>
          <w:szCs w:val="24"/>
        </w:rPr>
        <w:t>Statement of the Problem:</w:t>
      </w:r>
      <w:r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Leishmaniasis is a serious neglected tropical disease and nearly </w:t>
      </w:r>
      <w:r w:rsidR="00227650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2 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million people around the world are at risk of infection.  Visceral leishmaniasis is fatal if untreated and most cases occur in </w:t>
      </w:r>
      <w:r w:rsidR="00227650" w:rsidRPr="00C5008E">
        <w:rPr>
          <w:rFonts w:ascii="Times New Roman" w:hAnsi="Times New Roman" w:cs="Times New Roman"/>
          <w:sz w:val="24"/>
          <w:szCs w:val="24"/>
          <w:lang w:val="en-GB"/>
        </w:rPr>
        <w:t>Brazil, East Africa and in India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. </w:t>
      </w:r>
      <w:r w:rsidR="0003115D" w:rsidRPr="00C5008E">
        <w:rPr>
          <w:rFonts w:ascii="Times New Roman" w:hAnsi="Times New Roman" w:cs="Times New Roman"/>
          <w:sz w:val="24"/>
          <w:szCs w:val="24"/>
          <w:lang w:val="en-GB"/>
        </w:rPr>
        <w:t>It remains one of the top parasitic diseases with outbreak and mortality potential. 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At present there is no clinical vaccine for leishmaniasis. Therefore, control is mainly managed by limiting transmission and treating active cases</w:t>
      </w:r>
      <w:r w:rsidR="00F52F64" w:rsidRPr="00C5008E">
        <w:rPr>
          <w:rFonts w:ascii="Times New Roman" w:hAnsi="Times New Roman" w:cs="Times New Roman"/>
          <w:iCs/>
          <w:sz w:val="24"/>
          <w:szCs w:val="24"/>
          <w:lang w:val="en-GB"/>
        </w:rPr>
        <w:t>.</w:t>
      </w:r>
      <w:r w:rsidR="00227650" w:rsidRPr="00C5008E"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r w:rsidRPr="00C5008E">
        <w:rPr>
          <w:rFonts w:ascii="Times New Roman" w:hAnsi="Times New Roman" w:cs="Times New Roman"/>
          <w:sz w:val="24"/>
          <w:szCs w:val="24"/>
        </w:rPr>
        <w:t xml:space="preserve">The purpose of this study </w:t>
      </w:r>
      <w:r w:rsidR="00227650" w:rsidRPr="00C5008E">
        <w:rPr>
          <w:rFonts w:ascii="Times New Roman" w:hAnsi="Times New Roman" w:cs="Times New Roman"/>
          <w:sz w:val="24"/>
          <w:szCs w:val="24"/>
        </w:rPr>
        <w:t>was to test a new vaccine candidate in a murine model of visceral leishma</w:t>
      </w:r>
      <w:r w:rsidR="0003115D" w:rsidRPr="00C5008E">
        <w:rPr>
          <w:rFonts w:ascii="Times New Roman" w:hAnsi="Times New Roman" w:cs="Times New Roman"/>
          <w:sz w:val="24"/>
          <w:szCs w:val="24"/>
        </w:rPr>
        <w:t>n</w:t>
      </w:r>
      <w:r w:rsidR="00227650" w:rsidRPr="00C5008E">
        <w:rPr>
          <w:rFonts w:ascii="Times New Roman" w:hAnsi="Times New Roman" w:cs="Times New Roman"/>
          <w:sz w:val="24"/>
          <w:szCs w:val="24"/>
        </w:rPr>
        <w:t>i</w:t>
      </w:r>
      <w:r w:rsidR="0003115D" w:rsidRPr="00C5008E">
        <w:rPr>
          <w:rFonts w:ascii="Times New Roman" w:hAnsi="Times New Roman" w:cs="Times New Roman"/>
          <w:sz w:val="24"/>
          <w:szCs w:val="24"/>
        </w:rPr>
        <w:t>a</w:t>
      </w:r>
      <w:r w:rsidR="00227650" w:rsidRPr="00C5008E">
        <w:rPr>
          <w:rFonts w:ascii="Times New Roman" w:hAnsi="Times New Roman" w:cs="Times New Roman"/>
          <w:sz w:val="24"/>
          <w:szCs w:val="24"/>
        </w:rPr>
        <w:t>sis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1BE39A" w14:textId="77777777" w:rsidR="00C5008E" w:rsidRDefault="00A9710C" w:rsidP="00B16612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C5008E">
        <w:rPr>
          <w:rFonts w:ascii="Times New Roman" w:hAnsi="Times New Roman" w:cs="Times New Roman"/>
          <w:b/>
          <w:sz w:val="24"/>
          <w:szCs w:val="24"/>
        </w:rPr>
        <w:t>Methodolog</w:t>
      </w:r>
      <w:r w:rsidR="008756E6" w:rsidRPr="00C5008E">
        <w:rPr>
          <w:rFonts w:ascii="Times New Roman" w:hAnsi="Times New Roman" w:cs="Times New Roman"/>
          <w:b/>
          <w:sz w:val="24"/>
          <w:szCs w:val="24"/>
        </w:rPr>
        <w:t>y &amp; Theoretical Orientation:</w:t>
      </w:r>
      <w:r w:rsidR="008756E6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BALB/c </w:t>
      </w:r>
      <w:r w:rsidR="00DE69E2" w:rsidRPr="00C5008E">
        <w:rPr>
          <w:rFonts w:ascii="Times New Roman" w:hAnsi="Times New Roman" w:cs="Times New Roman"/>
          <w:sz w:val="24"/>
          <w:szCs w:val="24"/>
        </w:rPr>
        <w:t xml:space="preserve">mice 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were </w:t>
      </w:r>
      <w:r w:rsidR="00D53821" w:rsidRPr="00C5008E">
        <w:rPr>
          <w:rFonts w:ascii="Times New Roman" w:hAnsi="Times New Roman" w:cs="Times New Roman"/>
          <w:sz w:val="24"/>
          <w:szCs w:val="24"/>
        </w:rPr>
        <w:t>immuni</w:t>
      </w:r>
      <w:r w:rsidR="00DE69E2" w:rsidRPr="00C5008E">
        <w:rPr>
          <w:rFonts w:ascii="Times New Roman" w:hAnsi="Times New Roman" w:cs="Times New Roman"/>
          <w:sz w:val="24"/>
          <w:szCs w:val="24"/>
        </w:rPr>
        <w:t>s</w:t>
      </w:r>
      <w:r w:rsidR="00D53821" w:rsidRPr="00C5008E">
        <w:rPr>
          <w:rFonts w:ascii="Times New Roman" w:hAnsi="Times New Roman" w:cs="Times New Roman"/>
          <w:sz w:val="24"/>
          <w:szCs w:val="24"/>
        </w:rPr>
        <w:t>ed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 with two doses of the vaccine candidate</w:t>
      </w:r>
      <w:r w:rsidR="004B7D0D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on days 0 and 21. The mice were infected alone with </w:t>
      </w:r>
      <w:r w:rsidR="004B7D0D" w:rsidRPr="00C5008E">
        <w:rPr>
          <w:rFonts w:ascii="Times New Roman" w:hAnsi="Times New Roman" w:cs="Times New Roman"/>
          <w:sz w:val="24"/>
          <w:szCs w:val="24"/>
        </w:rPr>
        <w:t xml:space="preserve">unvaccinated </w:t>
      </w:r>
      <w:r w:rsidR="0003115D" w:rsidRPr="00C5008E">
        <w:rPr>
          <w:rFonts w:ascii="Times New Roman" w:hAnsi="Times New Roman" w:cs="Times New Roman"/>
          <w:sz w:val="24"/>
          <w:szCs w:val="24"/>
        </w:rPr>
        <w:t>controls with 2 x 10</w:t>
      </w:r>
      <w:r w:rsidR="0003115D" w:rsidRPr="00C5008E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03115D" w:rsidRPr="00C5008E">
        <w:rPr>
          <w:rFonts w:ascii="Times New Roman" w:hAnsi="Times New Roman" w:cs="Times New Roman"/>
          <w:i/>
          <w:iCs/>
          <w:sz w:val="24"/>
          <w:szCs w:val="24"/>
        </w:rPr>
        <w:t>Leishmania donovani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 amastigote parasites and parasites burdens determined 14 days later. Specific IgG1 and IgG2a antibody responses were </w:t>
      </w:r>
      <w:r w:rsidR="00DE69E2" w:rsidRPr="00C5008E">
        <w:rPr>
          <w:rFonts w:ascii="Times New Roman" w:hAnsi="Times New Roman" w:cs="Times New Roman"/>
          <w:sz w:val="24"/>
          <w:szCs w:val="24"/>
        </w:rPr>
        <w:t xml:space="preserve">monitored 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over the course of the study and </w:t>
      </w:r>
      <w:r w:rsidR="00846410" w:rsidRPr="00C5008E">
        <w:rPr>
          <w:rFonts w:ascii="Times New Roman" w:hAnsi="Times New Roman" w:cs="Times New Roman"/>
          <w:sz w:val="24"/>
          <w:szCs w:val="24"/>
        </w:rPr>
        <w:t>antigen</w:t>
      </w:r>
      <w:r w:rsidR="00DE69E2" w:rsidRPr="00C5008E">
        <w:rPr>
          <w:rFonts w:ascii="Times New Roman" w:hAnsi="Times New Roman" w:cs="Times New Roman"/>
          <w:sz w:val="24"/>
          <w:szCs w:val="24"/>
        </w:rPr>
        <w:t>-</w:t>
      </w:r>
      <w:r w:rsidR="00846410" w:rsidRPr="00C5008E">
        <w:rPr>
          <w:rFonts w:ascii="Times New Roman" w:hAnsi="Times New Roman" w:cs="Times New Roman"/>
          <w:sz w:val="24"/>
          <w:szCs w:val="24"/>
        </w:rPr>
        <w:t>specific responses were determined by completing a lymphocyte proliferation assay using spleen cells harvested at the end of the study.</w:t>
      </w:r>
      <w:r w:rsidR="0003115D" w:rsidRPr="00C500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2528CD" w14:textId="7AF766CE" w:rsidR="00AE3E37" w:rsidRPr="00C5008E" w:rsidRDefault="00A9710C" w:rsidP="00C5008E">
      <w:pPr>
        <w:pStyle w:val="BodyText"/>
        <w:spacing w:before="90" w:line="2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08E">
        <w:rPr>
          <w:rFonts w:ascii="Times New Roman" w:hAnsi="Times New Roman" w:cs="Times New Roman"/>
          <w:b/>
          <w:sz w:val="24"/>
          <w:szCs w:val="24"/>
        </w:rPr>
        <w:t>Conclusion &amp; Significance:</w:t>
      </w:r>
      <w:r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B16612" w:rsidRPr="00C5008E">
        <w:rPr>
          <w:rFonts w:ascii="Times New Roman" w:hAnsi="Times New Roman" w:cs="Times New Roman"/>
          <w:sz w:val="24"/>
          <w:szCs w:val="24"/>
        </w:rPr>
        <w:t xml:space="preserve">Vaccination induced significant </w:t>
      </w:r>
      <w:r w:rsidR="00D53821" w:rsidRPr="00C5008E">
        <w:rPr>
          <w:rFonts w:ascii="Times New Roman" w:hAnsi="Times New Roman" w:cs="Times New Roman"/>
          <w:sz w:val="24"/>
          <w:szCs w:val="24"/>
        </w:rPr>
        <w:t>protection</w:t>
      </w:r>
      <w:r w:rsidR="00B16612" w:rsidRPr="00C5008E">
        <w:rPr>
          <w:rFonts w:ascii="Times New Roman" w:hAnsi="Times New Roman" w:cs="Times New Roman"/>
          <w:sz w:val="24"/>
          <w:szCs w:val="24"/>
        </w:rPr>
        <w:t xml:space="preserve"> against infection but did not induce sterile immunity. Immunity was associated with</w:t>
      </w:r>
      <w:r w:rsidR="003C4895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DE69E2" w:rsidRPr="00C5008E">
        <w:rPr>
          <w:rFonts w:ascii="Times New Roman" w:hAnsi="Times New Roman" w:cs="Times New Roman"/>
          <w:sz w:val="24"/>
          <w:szCs w:val="24"/>
        </w:rPr>
        <w:t xml:space="preserve">a </w:t>
      </w:r>
      <w:r w:rsidR="003C4895" w:rsidRPr="00C5008E">
        <w:rPr>
          <w:rFonts w:ascii="Times New Roman" w:hAnsi="Times New Roman" w:cs="Times New Roman"/>
          <w:sz w:val="24"/>
          <w:szCs w:val="24"/>
        </w:rPr>
        <w:t>mixed specific</w:t>
      </w:r>
      <w:r w:rsidR="00B16612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31726B" w:rsidRPr="00C5008E">
        <w:rPr>
          <w:rFonts w:ascii="Times New Roman" w:hAnsi="Times New Roman" w:cs="Times New Roman"/>
          <w:sz w:val="24"/>
          <w:szCs w:val="24"/>
        </w:rPr>
        <w:t>Th1 and Th2</w:t>
      </w:r>
      <w:r w:rsidR="003C4895" w:rsidRPr="00C5008E">
        <w:rPr>
          <w:rFonts w:ascii="Times New Roman" w:hAnsi="Times New Roman" w:cs="Times New Roman"/>
          <w:sz w:val="24"/>
          <w:szCs w:val="24"/>
        </w:rPr>
        <w:t xml:space="preserve"> </w:t>
      </w:r>
      <w:r w:rsidR="0031726B" w:rsidRPr="00C5008E">
        <w:rPr>
          <w:rFonts w:ascii="Times New Roman" w:hAnsi="Times New Roman" w:cs="Times New Roman"/>
          <w:sz w:val="24"/>
          <w:szCs w:val="24"/>
        </w:rPr>
        <w:t>immune response.</w:t>
      </w:r>
    </w:p>
    <w:p w14:paraId="259B2A6C" w14:textId="7752E447" w:rsidR="00AE3E37" w:rsidRPr="00C5008E" w:rsidRDefault="00A9710C">
      <w:pPr>
        <w:pStyle w:val="Heading3"/>
        <w:spacing w:before="74"/>
        <w:rPr>
          <w:rFonts w:ascii="Times New Roman" w:hAnsi="Times New Roman" w:cs="Times New Roman"/>
          <w:color w:val="BF5A14"/>
          <w:sz w:val="24"/>
          <w:szCs w:val="24"/>
        </w:rPr>
      </w:pPr>
      <w:r w:rsidRPr="00C5008E">
        <w:rPr>
          <w:rFonts w:ascii="Times New Roman" w:hAnsi="Times New Roman" w:cs="Times New Roman"/>
          <w:b w:val="0"/>
          <w:sz w:val="24"/>
          <w:szCs w:val="24"/>
        </w:rPr>
        <w:br w:type="column"/>
      </w:r>
    </w:p>
    <w:p w14:paraId="51D8B70E" w14:textId="1EE790F2" w:rsidR="0031726B" w:rsidRPr="00C5008E" w:rsidRDefault="00DF706B">
      <w:pPr>
        <w:pStyle w:val="Heading3"/>
        <w:spacing w:before="74"/>
        <w:rPr>
          <w:rFonts w:ascii="Times New Roman" w:hAnsi="Times New Roman" w:cs="Times New Roman"/>
          <w:color w:val="BF5A14"/>
          <w:sz w:val="24"/>
          <w:szCs w:val="24"/>
        </w:rPr>
      </w:pPr>
      <w:r w:rsidRPr="00C5008E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9B2E65" wp14:editId="410C2129">
                <wp:simplePos x="0" y="0"/>
                <wp:positionH relativeFrom="column">
                  <wp:posOffset>29546</wp:posOffset>
                </wp:positionH>
                <wp:positionV relativeFrom="paragraph">
                  <wp:posOffset>1535169</wp:posOffset>
                </wp:positionV>
                <wp:extent cx="3254035" cy="28065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4035" cy="280657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E5D97E" w14:textId="77683F5B" w:rsidR="00736B6F" w:rsidRPr="00736B6F" w:rsidRDefault="00736B6F" w:rsidP="005A30AE">
                            <w:pPr>
                              <w:pStyle w:val="BodyText"/>
                              <w:jc w:val="both"/>
                              <w:rPr>
                                <w:rFonts w:eastAsia="Gill Sans MT"/>
                                <w:b/>
                                <w:noProof/>
                              </w:rPr>
                            </w:pPr>
                            <w:r w:rsidRPr="008D532E">
                              <w:rPr>
                                <w:b/>
                                <w:bCs/>
                              </w:rPr>
                              <w:t xml:space="preserve">Figure </w:t>
                            </w:r>
                            <w:r w:rsidRPr="008D532E">
                              <w:rPr>
                                <w:b/>
                                <w:bCs/>
                              </w:rPr>
                              <w:fldChar w:fldCharType="begin"/>
                            </w:r>
                            <w:r w:rsidRPr="008D532E">
                              <w:rPr>
                                <w:b/>
                                <w:bCs/>
                              </w:rPr>
                              <w:instrText xml:space="preserve"> SEQ Figure \* ARABIC </w:instrText>
                            </w:r>
                            <w:r w:rsidRPr="008D532E">
                              <w:rPr>
                                <w:b/>
                                <w:bCs/>
                              </w:rPr>
                              <w:fldChar w:fldCharType="separate"/>
                            </w:r>
                            <w:r w:rsidRPr="008D532E">
                              <w:rPr>
                                <w:b/>
                                <w:bCs/>
                                <w:noProof/>
                              </w:rPr>
                              <w:t>1</w:t>
                            </w:r>
                            <w:r w:rsidRPr="008D532E">
                              <w:rPr>
                                <w:b/>
                                <w:bCs/>
                              </w:rPr>
                              <w:fldChar w:fldCharType="end"/>
                            </w:r>
                            <w:r w:rsidRPr="008D532E">
                              <w:t xml:space="preserve"> </w:t>
                            </w:r>
                            <w:r w:rsidR="008D532E">
                              <w:t>The immuni</w:t>
                            </w:r>
                            <w:r w:rsidR="00DF706B">
                              <w:t>s</w:t>
                            </w:r>
                            <w:r w:rsidR="008D532E">
                              <w:t xml:space="preserve">ation protocol </w:t>
                            </w:r>
                            <w:r w:rsidR="003D33B4" w:rsidRPr="008D532E">
                              <w:t xml:space="preserve">and completed </w:t>
                            </w:r>
                            <w:r w:rsidR="008D532E" w:rsidRPr="008D532E">
                              <w:t>assays</w:t>
                            </w:r>
                            <w:r w:rsidR="003D33B4" w:rsidRPr="008D532E">
                              <w:t xml:space="preserve"> </w:t>
                            </w:r>
                            <w:r w:rsidR="00760D33">
                              <w:t>during the vaccine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19B2E6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35pt;margin-top:120.9pt;width:256.2pt;height:22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" stroked="f">
                <v:textbox inset="0,0,0,0">
                  <w:txbxContent>
                    <w:p w14:paraId="2AE5D97E" w14:textId="77683F5B" w:rsidR="00736B6F" w:rsidRPr="00736B6F" w:rsidRDefault="00736B6F" w:rsidP="005A30AE">
                      <w:pPr>
                        <w:pStyle w:val="BodyText"/>
                        <w:jc w:val="both"/>
                        <w:rPr>
                          <w:rFonts w:eastAsia="Gill Sans MT"/>
                          <w:b/>
                          <w:noProof/>
                        </w:rPr>
                      </w:pPr>
                      <w:r w:rsidRPr="008D532E">
                        <w:rPr>
                          <w:b/>
                          <w:bCs/>
                        </w:rPr>
                        <w:t xml:space="preserve">Figure </w:t>
                      </w:r>
                      <w:r w:rsidRPr="008D532E">
                        <w:rPr>
                          <w:b/>
                          <w:bCs/>
                        </w:rPr>
                        <w:fldChar w:fldCharType="begin"/>
                      </w:r>
                      <w:r w:rsidRPr="008D532E">
                        <w:rPr>
                          <w:b/>
                          <w:bCs/>
                        </w:rPr>
                        <w:instrText xml:space="preserve"> SEQ Figure \* ARABIC </w:instrText>
                      </w:r>
                      <w:r w:rsidRPr="008D532E">
                        <w:rPr>
                          <w:b/>
                          <w:bCs/>
                        </w:rPr>
                        <w:fldChar w:fldCharType="separate"/>
                      </w:r>
                      <w:r w:rsidRPr="008D532E">
                        <w:rPr>
                          <w:b/>
                          <w:bCs/>
                          <w:noProof/>
                        </w:rPr>
                        <w:t>1</w:t>
                      </w:r>
                      <w:r w:rsidRPr="008D532E">
                        <w:rPr>
                          <w:b/>
                          <w:bCs/>
                        </w:rPr>
                        <w:fldChar w:fldCharType="end"/>
                      </w:r>
                      <w:r w:rsidRPr="008D532E">
                        <w:t xml:space="preserve"> </w:t>
                      </w:r>
                      <w:r w:rsidR="008D532E">
                        <w:t xml:space="preserve">The </w:t>
                      </w:r>
                      <w:proofErr w:type="spellStart"/>
                      <w:r w:rsidR="008D532E">
                        <w:t>immuni</w:t>
                      </w:r>
                      <w:r w:rsidR="00DF706B">
                        <w:t>s</w:t>
                      </w:r>
                      <w:r w:rsidR="008D532E">
                        <w:t>ation</w:t>
                      </w:r>
                      <w:proofErr w:type="spellEnd"/>
                      <w:r w:rsidR="008D532E">
                        <w:t xml:space="preserve"> protocol </w:t>
                      </w:r>
                      <w:r w:rsidR="003D33B4" w:rsidRPr="008D532E">
                        <w:t xml:space="preserve">and completed </w:t>
                      </w:r>
                      <w:r w:rsidR="008D532E" w:rsidRPr="008D532E">
                        <w:t>assays</w:t>
                      </w:r>
                      <w:r w:rsidR="003D33B4" w:rsidRPr="008D532E">
                        <w:t xml:space="preserve"> </w:t>
                      </w:r>
                      <w:r w:rsidR="00760D33">
                        <w:t>during the vaccine study</w:t>
                      </w:r>
                    </w:p>
                  </w:txbxContent>
                </v:textbox>
              </v:shape>
            </w:pict>
          </mc:Fallback>
        </mc:AlternateContent>
      </w:r>
    </w:p>
    <w:p w14:paraId="053F443A" w14:textId="691EA59F" w:rsidR="00736B6F" w:rsidRPr="00C5008E" w:rsidRDefault="00736B6F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2E324972" w14:textId="274D23DB" w:rsidR="00736B6F" w:rsidRPr="00C5008E" w:rsidRDefault="00736B6F" w:rsidP="005973B9">
      <w:pPr>
        <w:spacing w:line="204" w:lineRule="exact"/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2DDC342E" w14:textId="4664971F" w:rsidR="005973B9" w:rsidRPr="00C5008E" w:rsidRDefault="005973B9" w:rsidP="005973B9">
      <w:pPr>
        <w:spacing w:line="204" w:lineRule="exact"/>
        <w:rPr>
          <w:rFonts w:ascii="Times New Roman" w:hAnsi="Times New Roman" w:cs="Times New Roman"/>
          <w:b/>
          <w:sz w:val="24"/>
          <w:szCs w:val="24"/>
        </w:rPr>
      </w:pPr>
      <w:r w:rsidRPr="00C5008E">
        <w:rPr>
          <w:rFonts w:ascii="Times New Roman" w:hAnsi="Times New Roman" w:cs="Times New Roman"/>
          <w:b/>
          <w:color w:val="BF5A14"/>
          <w:sz w:val="24"/>
          <w:szCs w:val="24"/>
        </w:rPr>
        <w:t>Recent Publications (minimum 5)</w:t>
      </w:r>
    </w:p>
    <w:p w14:paraId="1DC3D71A" w14:textId="257D5C5E" w:rsidR="004B7D0D" w:rsidRPr="00C5008E" w:rsidRDefault="004B7D0D" w:rsidP="004B7D0D">
      <w:pPr>
        <w:pStyle w:val="ListParagraph"/>
        <w:numPr>
          <w:ilvl w:val="0"/>
          <w:numId w:val="5"/>
        </w:numPr>
        <w:contextualSpacing/>
        <w:rPr>
          <w:rFonts w:ascii="Times New Roman" w:eastAsia="Gill Sans MT" w:hAnsi="Times New Roman" w:cs="Times New Roman"/>
          <w:bCs/>
          <w:sz w:val="24"/>
          <w:szCs w:val="24"/>
          <w:lang w:val="en-GB"/>
        </w:rPr>
      </w:pP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Kaye PM, Mohan S, Mantel C, 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Malhame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M, 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Revill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P, Le Rutte E, Parkash V, Layton AM, 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Lacey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CJN, 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Malvolti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S. Overcoming roadblocks in the development of vaccines for leishmaniasis. Expert Rev Vaccines. 2021, </w:t>
      </w:r>
      <w:r w:rsidRPr="00C5008E">
        <w:rPr>
          <w:rFonts w:ascii="Times New Roman" w:eastAsia="Gill Sans MT" w:hAnsi="Times New Roman" w:cs="Times New Roman"/>
          <w:b/>
          <w:sz w:val="24"/>
          <w:szCs w:val="24"/>
          <w:lang w:val="en-GB"/>
        </w:rPr>
        <w:t>20: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1419</w:t>
      </w:r>
    </w:p>
    <w:p w14:paraId="536E52D4" w14:textId="38115734" w:rsidR="004F3E16" w:rsidRPr="00C5008E" w:rsidRDefault="004F3E16" w:rsidP="004F3E16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rPr>
          <w:rFonts w:ascii="Times New Roman" w:eastAsia="Gill Sans MT" w:hAnsi="Times New Roman" w:cs="Times New Roman"/>
          <w:bCs/>
          <w:sz w:val="24"/>
          <w:szCs w:val="24"/>
          <w:lang w:val="en-GB"/>
        </w:rPr>
      </w:pP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Shaw CD, Carter KC. (2014) Drug delivery: lessons to be learnt from </w:t>
      </w:r>
      <w:r w:rsidRPr="00C5008E">
        <w:rPr>
          <w:rFonts w:ascii="Times New Roman" w:eastAsia="Gill Sans MT" w:hAnsi="Times New Roman" w:cs="Times New Roman"/>
          <w:bCs/>
          <w:i/>
          <w:sz w:val="24"/>
          <w:szCs w:val="24"/>
          <w:lang w:val="en-GB"/>
        </w:rPr>
        <w:t xml:space="preserve">Leishmania 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studies. Nanomedicine (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Lond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). </w:t>
      </w:r>
      <w:r w:rsidRPr="00C5008E">
        <w:rPr>
          <w:rFonts w:ascii="Times New Roman" w:eastAsia="Gill Sans MT" w:hAnsi="Times New Roman" w:cs="Times New Roman"/>
          <w:b/>
          <w:sz w:val="24"/>
          <w:szCs w:val="24"/>
          <w:lang w:val="en-GB"/>
        </w:rPr>
        <w:t>9: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1531</w:t>
      </w:r>
    </w:p>
    <w:p w14:paraId="6F42A207" w14:textId="0A6FFB4A" w:rsidR="00760D33" w:rsidRPr="00C5008E" w:rsidRDefault="00760D33" w:rsidP="00760D33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rPr>
          <w:rFonts w:ascii="Times New Roman" w:eastAsia="Gill Sans MT" w:hAnsi="Times New Roman" w:cs="Times New Roman"/>
          <w:bCs/>
          <w:sz w:val="24"/>
          <w:szCs w:val="24"/>
          <w:lang w:val="en-GB"/>
        </w:rPr>
      </w:pPr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Carter, K.C., Roberts, C., Doro, B. M., </w:t>
      </w:r>
      <w:proofErr w:type="spellStart"/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>Alsaadi</w:t>
      </w:r>
      <w:proofErr w:type="spellEnd"/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, M., Mullen, A., Campbell, S., Alawa, J., Alawa, C. &amp; Nok, A. (2012) Comparative assessment of a DNA and protein </w:t>
      </w:r>
      <w:r w:rsidRPr="00C5008E">
        <w:rPr>
          <w:rFonts w:ascii="Times New Roman" w:eastAsia="Arial" w:hAnsi="Times New Roman" w:cs="Times New Roman"/>
          <w:bCs/>
          <w:i/>
          <w:sz w:val="24"/>
          <w:szCs w:val="24"/>
          <w:lang w:val="en-GB"/>
        </w:rPr>
        <w:t xml:space="preserve">Leishmania donovani </w:t>
      </w:r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gamma glutamyl cysteine synthetase vaccine to cross-protect against murine cutaneous leishmaniasis caused by </w:t>
      </w:r>
      <w:r w:rsidRPr="00C5008E">
        <w:rPr>
          <w:rFonts w:ascii="Times New Roman" w:eastAsia="Arial" w:hAnsi="Times New Roman" w:cs="Times New Roman"/>
          <w:bCs/>
          <w:i/>
          <w:sz w:val="24"/>
          <w:szCs w:val="24"/>
          <w:lang w:val="en-GB"/>
        </w:rPr>
        <w:t>L. major</w:t>
      </w:r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 or </w:t>
      </w:r>
      <w:r w:rsidRPr="00C5008E">
        <w:rPr>
          <w:rFonts w:ascii="Times New Roman" w:eastAsia="Arial" w:hAnsi="Times New Roman" w:cs="Times New Roman"/>
          <w:bCs/>
          <w:i/>
          <w:sz w:val="24"/>
          <w:szCs w:val="24"/>
          <w:lang w:val="en-GB"/>
        </w:rPr>
        <w:t>L. mexicana</w:t>
      </w:r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 infection. Vaccine. </w:t>
      </w:r>
      <w:r w:rsidRPr="00C5008E">
        <w:rPr>
          <w:rFonts w:ascii="Times New Roman" w:eastAsia="Arial" w:hAnsi="Times New Roman" w:cs="Times New Roman"/>
          <w:b/>
          <w:sz w:val="24"/>
          <w:szCs w:val="24"/>
          <w:lang w:val="en-GB"/>
        </w:rPr>
        <w:t>30</w:t>
      </w:r>
      <w:r w:rsidRPr="00C5008E">
        <w:rPr>
          <w:rFonts w:ascii="Times New Roman" w:eastAsia="Arial" w:hAnsi="Times New Roman" w:cs="Times New Roman"/>
          <w:bCs/>
          <w:sz w:val="24"/>
          <w:szCs w:val="24"/>
          <w:lang w:val="en-GB"/>
        </w:rPr>
        <w:t xml:space="preserve">:1357 </w:t>
      </w:r>
    </w:p>
    <w:p w14:paraId="5C27E6A0" w14:textId="77777777" w:rsidR="004F3E16" w:rsidRPr="00C5008E" w:rsidRDefault="004F3E16" w:rsidP="00760D33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rPr>
          <w:rFonts w:ascii="Times New Roman" w:eastAsia="Gill Sans MT" w:hAnsi="Times New Roman" w:cs="Times New Roman"/>
          <w:bCs/>
          <w:sz w:val="24"/>
          <w:szCs w:val="24"/>
          <w:lang w:val="en-GB"/>
        </w:rPr>
      </w:pP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F. L. Henriquez, S.A. Campbell,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vertAlign w:val="superscript"/>
          <w:lang w:val="en-GB"/>
        </w:rPr>
        <w:t xml:space="preserve"> 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C.W. Roberts, A.B. Mullen, R. Burchmore and K. C. Carter (2010) Vaccination with recombinant </w:t>
      </w:r>
      <w:r w:rsidRPr="00C5008E">
        <w:rPr>
          <w:rFonts w:ascii="Times New Roman" w:eastAsia="Gill Sans MT" w:hAnsi="Times New Roman" w:cs="Times New Roman"/>
          <w:bCs/>
          <w:i/>
          <w:sz w:val="24"/>
          <w:szCs w:val="24"/>
          <w:lang w:val="en-GB"/>
        </w:rPr>
        <w:t>L. donovani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gamma-glutamylcysteine synthetase fusion protein protects against </w:t>
      </w:r>
      <w:r w:rsidRPr="00C5008E">
        <w:rPr>
          <w:rFonts w:ascii="Times New Roman" w:eastAsia="Gill Sans MT" w:hAnsi="Times New Roman" w:cs="Times New Roman"/>
          <w:bCs/>
          <w:i/>
          <w:sz w:val="24"/>
          <w:szCs w:val="24"/>
          <w:lang w:val="en-GB"/>
        </w:rPr>
        <w:t xml:space="preserve">Leishmania donovani 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infection</w:t>
      </w:r>
      <w:r w:rsidRPr="00C5008E">
        <w:rPr>
          <w:rFonts w:ascii="Times New Roman" w:eastAsia="Gill Sans MT" w:hAnsi="Times New Roman" w:cs="Times New Roman"/>
          <w:bCs/>
          <w:i/>
          <w:sz w:val="24"/>
          <w:szCs w:val="24"/>
          <w:lang w:val="en-GB"/>
        </w:rPr>
        <w:t xml:space="preserve">. 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J. </w:t>
      </w:r>
      <w:proofErr w:type="spellStart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>Parasitol</w:t>
      </w:r>
      <w:proofErr w:type="spellEnd"/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.  </w:t>
      </w:r>
      <w:r w:rsidRPr="00C5008E">
        <w:rPr>
          <w:rFonts w:ascii="Times New Roman" w:eastAsia="Gill Sans MT" w:hAnsi="Times New Roman" w:cs="Times New Roman"/>
          <w:b/>
          <w:sz w:val="24"/>
          <w:szCs w:val="24"/>
          <w:lang w:val="en-GB"/>
        </w:rPr>
        <w:t>96: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929</w:t>
      </w:r>
    </w:p>
    <w:p w14:paraId="6671D237" w14:textId="2D096C7F" w:rsidR="0032152A" w:rsidRPr="00C5008E" w:rsidRDefault="004F3E16" w:rsidP="00760D33">
      <w:pPr>
        <w:pStyle w:val="ListParagraph"/>
        <w:widowControl/>
        <w:numPr>
          <w:ilvl w:val="0"/>
          <w:numId w:val="5"/>
        </w:numPr>
        <w:spacing w:before="0" w:line="240" w:lineRule="auto"/>
        <w:contextualSpacing/>
        <w:rPr>
          <w:rFonts w:ascii="Times New Roman" w:eastAsia="Gill Sans MT" w:hAnsi="Times New Roman" w:cs="Times New Roman"/>
          <w:bCs/>
          <w:sz w:val="24"/>
          <w:szCs w:val="24"/>
          <w:lang w:val="en-GB"/>
        </w:rPr>
      </w:pP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Carter KC, Henriquez FL, Campbell SA, Roberts CW, Nok A, Mullen AB, McFarlane E. (2007) DNA vaccination against the parasite enzyme gamma-glutamylcysteine synthetase confers protection against </w:t>
      </w:r>
      <w:r w:rsidRPr="00C5008E">
        <w:rPr>
          <w:rFonts w:ascii="Times New Roman" w:eastAsia="Gill Sans MT" w:hAnsi="Times New Roman" w:cs="Times New Roman"/>
          <w:bCs/>
          <w:i/>
          <w:sz w:val="24"/>
          <w:szCs w:val="24"/>
          <w:lang w:val="en-GB"/>
        </w:rPr>
        <w:t>Leishmania donovani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infection. Vaccine. </w:t>
      </w:r>
      <w:r w:rsidRPr="00C5008E">
        <w:rPr>
          <w:rFonts w:ascii="Times New Roman" w:eastAsia="Gill Sans MT" w:hAnsi="Times New Roman" w:cs="Times New Roman"/>
          <w:b/>
          <w:sz w:val="24"/>
          <w:szCs w:val="24"/>
          <w:lang w:val="en-GB"/>
        </w:rPr>
        <w:t>25:</w:t>
      </w:r>
      <w:r w:rsidRPr="00C5008E">
        <w:rPr>
          <w:rFonts w:ascii="Times New Roman" w:eastAsia="Gill Sans MT" w:hAnsi="Times New Roman" w:cs="Times New Roman"/>
          <w:bCs/>
          <w:sz w:val="24"/>
          <w:szCs w:val="24"/>
          <w:lang w:val="en-GB"/>
        </w:rPr>
        <w:t xml:space="preserve"> 4502</w:t>
      </w:r>
    </w:p>
    <w:p w14:paraId="7AC416B0" w14:textId="77777777" w:rsidR="00AE3E37" w:rsidRPr="00C5008E" w:rsidRDefault="00AE3E37" w:rsidP="008756E6">
      <w:pPr>
        <w:tabs>
          <w:tab w:val="left" w:pos="384"/>
        </w:tabs>
        <w:ind w:right="117"/>
        <w:rPr>
          <w:rFonts w:ascii="Times New Roman" w:hAnsi="Times New Roman" w:cs="Times New Roman"/>
          <w:sz w:val="24"/>
          <w:szCs w:val="24"/>
        </w:rPr>
      </w:pPr>
    </w:p>
    <w:p w14:paraId="4FA74BC8" w14:textId="77777777" w:rsidR="00AE3E37" w:rsidRPr="00C5008E" w:rsidRDefault="008756E6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AE3E37" w:rsidRPr="00C5008E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C5008E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0131C95" w14:textId="589F0125" w:rsidR="00AE3E37" w:rsidRPr="00C5008E" w:rsidRDefault="00AE3E37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583C73AB" w14:textId="47DF3ED0" w:rsidR="00AE3E37" w:rsidRPr="00C5008E" w:rsidRDefault="00AE3E37">
      <w:pPr>
        <w:pStyle w:val="BodyText"/>
        <w:spacing w:line="40" w:lineRule="exact"/>
        <w:ind w:left="2202"/>
        <w:rPr>
          <w:rFonts w:ascii="Times New Roman" w:hAnsi="Times New Roman" w:cs="Times New Roman"/>
          <w:sz w:val="24"/>
          <w:szCs w:val="24"/>
        </w:rPr>
      </w:pPr>
    </w:p>
    <w:p w14:paraId="222E4469" w14:textId="36F05E60" w:rsidR="00AE3E37" w:rsidRPr="00C5008E" w:rsidRDefault="00A52075" w:rsidP="00404E5B">
      <w:pPr>
        <w:spacing w:before="92"/>
        <w:ind w:right="4234"/>
        <w:rPr>
          <w:rFonts w:ascii="Times New Roman" w:hAnsi="Times New Roman" w:cs="Times New Roman"/>
          <w:noProof/>
          <w:sz w:val="24"/>
          <w:szCs w:val="24"/>
        </w:rPr>
      </w:pPr>
      <w:r w:rsidRPr="00C5008E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1C0DE4" wp14:editId="5BF7384F">
                <wp:simplePos x="0" y="0"/>
                <wp:positionH relativeFrom="column">
                  <wp:posOffset>7473950</wp:posOffset>
                </wp:positionH>
                <wp:positionV relativeFrom="paragraph">
                  <wp:posOffset>50800</wp:posOffset>
                </wp:positionV>
                <wp:extent cx="1238250" cy="476827"/>
                <wp:effectExtent l="19050" t="19050" r="19050" b="1905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238250" cy="4768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298A31" w14:textId="069DDE7A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7" style="position:absolute;margin-left:588.5pt;margin-top:4pt;width:97.5pt;height:37.5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" strokecolor="#9bbb59" strokeweight="2.5pt">
                <v:shadow color="#868686"/>
                <v:textbox>
                  <w:txbxContent>
                    <w:p w14:paraId="18298A31" w14:textId="069DDE7A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5008E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6468EC" w:rsidRPr="00C5008E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78FBF982" wp14:editId="5C702EDE">
                <wp:simplePos x="0" y="0"/>
                <wp:positionH relativeFrom="column">
                  <wp:posOffset>6184265</wp:posOffset>
                </wp:positionH>
                <wp:positionV relativeFrom="paragraph">
                  <wp:posOffset>29210</wp:posOffset>
                </wp:positionV>
                <wp:extent cx="14965" cy="30205"/>
                <wp:effectExtent l="38100" t="38100" r="23495" b="4635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4965" cy="30205"/>
                      </w14:xfrm>
                    </w14:contentPart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79573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margin-left:486.3pt;margin-top:1.6pt;width:2.6pt;height:3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">
                <v:imagedata r:id="rId15" o:title=""/>
              </v:shape>
            </w:pict>
          </mc:Fallback>
        </mc:AlternateContent>
      </w:r>
      <w:r w:rsidR="00A9710C" w:rsidRPr="00C5008E">
        <w:rPr>
          <w:rFonts w:ascii="Times New Roman" w:hAnsi="Times New Roman" w:cs="Times New Roman"/>
          <w:color w:val="BF5A14"/>
          <w:sz w:val="24"/>
          <w:szCs w:val="24"/>
        </w:rPr>
        <w:t>Biography</w:t>
      </w:r>
      <w:r w:rsidR="00404E5B" w:rsidRPr="00C5008E">
        <w:rPr>
          <w:rFonts w:ascii="Times New Roman" w:hAnsi="Times New Roman" w:cs="Times New Roman"/>
          <w:color w:val="BF5A14"/>
          <w:sz w:val="24"/>
          <w:szCs w:val="24"/>
        </w:rPr>
        <w:t xml:space="preserve"> </w:t>
      </w:r>
      <w:r w:rsidRPr="00C500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29B86" w14:textId="77777777" w:rsidR="00AC71B8" w:rsidRPr="00C5008E" w:rsidRDefault="00AC71B8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449930B8" w14:textId="77777777" w:rsidR="006334D0" w:rsidRPr="00C5008E" w:rsidRDefault="006334D0" w:rsidP="00AD7B7B">
      <w:pPr>
        <w:spacing w:before="41" w:line="154" w:lineRule="exact"/>
        <w:ind w:left="360" w:right="231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479C92" w14:textId="27CEAECD" w:rsidR="00F866D3" w:rsidRPr="00C5008E" w:rsidRDefault="006334D0" w:rsidP="00AD7B7B">
      <w:pPr>
        <w:pStyle w:val="BodyText"/>
        <w:ind w:left="3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Derya Ata is a third year PhD student at University of Strathclyde, </w:t>
      </w:r>
      <w:r w:rsidRPr="00C5008E">
        <w:rPr>
          <w:rFonts w:ascii="Times New Roman" w:hAnsi="Times New Roman" w:cs="Times New Roman"/>
          <w:iCs/>
          <w:sz w:val="24"/>
          <w:szCs w:val="24"/>
          <w:lang w:val="en-GB"/>
        </w:rPr>
        <w:t>Pharmacy &amp; Biomedical Sciences.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She</w:t>
      </w:r>
      <w:r w:rsidR="001476DC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is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working on project developing </w:t>
      </w:r>
      <w:r w:rsidR="00760D33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vaccine against leishmaniasis. </w:t>
      </w:r>
      <w:r w:rsidR="006468EC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She studied 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motor neuron disease at </w:t>
      </w:r>
      <w:proofErr w:type="spellStart"/>
      <w:r w:rsidRPr="00C5008E">
        <w:rPr>
          <w:rFonts w:ascii="Times New Roman" w:hAnsi="Times New Roman" w:cs="Times New Roman"/>
          <w:sz w:val="24"/>
          <w:szCs w:val="24"/>
          <w:lang w:val="en-GB"/>
        </w:rPr>
        <w:lastRenderedPageBreak/>
        <w:t>Yildiz</w:t>
      </w:r>
      <w:proofErr w:type="spellEnd"/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Technical University</w:t>
      </w:r>
      <w:r w:rsidR="00760D33" w:rsidRPr="00C5008E">
        <w:rPr>
          <w:rFonts w:ascii="Times New Roman" w:hAnsi="Times New Roman" w:cs="Times New Roman"/>
          <w:sz w:val="24"/>
          <w:szCs w:val="24"/>
          <w:lang w:val="en-GB"/>
        </w:rPr>
        <w:t>, Turkey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1476DC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her 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>master degree</w:t>
      </w:r>
      <w:r w:rsidR="00760D33" w:rsidRPr="00C5008E">
        <w:rPr>
          <w:rFonts w:ascii="Times New Roman" w:hAnsi="Times New Roman" w:cs="Times New Roman"/>
          <w:sz w:val="24"/>
          <w:szCs w:val="24"/>
          <w:lang w:val="en-GB"/>
        </w:rPr>
        <w:t>. She finds</w:t>
      </w:r>
      <w:r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25537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Immunology </w:t>
      </w:r>
      <w:r w:rsidR="00AD7B7B" w:rsidRPr="00C5008E">
        <w:rPr>
          <w:rFonts w:ascii="Times New Roman" w:hAnsi="Times New Roman" w:cs="Times New Roman"/>
          <w:sz w:val="24"/>
          <w:szCs w:val="24"/>
          <w:lang w:val="en-GB"/>
        </w:rPr>
        <w:t>fascinat</w:t>
      </w:r>
      <w:r w:rsidR="00760D33" w:rsidRPr="00C5008E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="00125537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60D33" w:rsidRPr="00C5008E">
        <w:rPr>
          <w:rFonts w:ascii="Times New Roman" w:hAnsi="Times New Roman" w:cs="Times New Roman"/>
          <w:sz w:val="24"/>
          <w:szCs w:val="24"/>
          <w:lang w:val="en-GB"/>
        </w:rPr>
        <w:t xml:space="preserve">and would like to </w:t>
      </w:r>
      <w:r w:rsidR="001C3836" w:rsidRPr="00C5008E">
        <w:rPr>
          <w:rFonts w:ascii="Times New Roman" w:hAnsi="Times New Roman" w:cs="Times New Roman"/>
          <w:sz w:val="24"/>
          <w:szCs w:val="24"/>
        </w:rPr>
        <w:t>contribut</w:t>
      </w:r>
      <w:r w:rsidR="00760D33" w:rsidRPr="00C5008E">
        <w:rPr>
          <w:rFonts w:ascii="Times New Roman" w:hAnsi="Times New Roman" w:cs="Times New Roman"/>
          <w:sz w:val="24"/>
          <w:szCs w:val="24"/>
        </w:rPr>
        <w:t>e</w:t>
      </w:r>
      <w:r w:rsidR="001C3836" w:rsidRPr="00C5008E">
        <w:rPr>
          <w:rFonts w:ascii="Times New Roman" w:hAnsi="Times New Roman" w:cs="Times New Roman"/>
          <w:sz w:val="24"/>
          <w:szCs w:val="24"/>
        </w:rPr>
        <w:t xml:space="preserve"> to understanding </w:t>
      </w:r>
      <w:r w:rsidR="00760D33" w:rsidRPr="00C5008E">
        <w:rPr>
          <w:rFonts w:ascii="Times New Roman" w:hAnsi="Times New Roman" w:cs="Times New Roman"/>
          <w:sz w:val="24"/>
          <w:szCs w:val="24"/>
        </w:rPr>
        <w:t xml:space="preserve">how the immune system protects against infection. </w:t>
      </w:r>
    </w:p>
    <w:p w14:paraId="0B33FAEB" w14:textId="77777777" w:rsidR="001476DC" w:rsidRPr="00C5008E" w:rsidRDefault="001476DC" w:rsidP="00AD7B7B">
      <w:pPr>
        <w:pStyle w:val="BodyText"/>
        <w:ind w:left="34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4B2D8F9" w14:textId="77777777" w:rsidR="0031726B" w:rsidRPr="00C5008E" w:rsidRDefault="0031726B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14:paraId="14BA7CC9" w14:textId="3D04811D" w:rsidR="00AC71B8" w:rsidRPr="00C5008E" w:rsidRDefault="00AC71B8" w:rsidP="00AC71B8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</w:p>
    <w:p w14:paraId="70D9FE83" w14:textId="372CCD71" w:rsidR="005F4EE2" w:rsidRPr="00C5008E" w:rsidRDefault="005F4EE2" w:rsidP="00AC71B8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</w:p>
    <w:p w14:paraId="4CD22EDC" w14:textId="77777777" w:rsidR="005F4EE2" w:rsidRPr="00C5008E" w:rsidRDefault="005F4EE2" w:rsidP="00AC71B8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</w:pPr>
    </w:p>
    <w:p w14:paraId="2457F53B" w14:textId="6114C153" w:rsidR="00EA7D51" w:rsidRPr="00C5008E" w:rsidRDefault="00EA7D51" w:rsidP="00D5382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  <w:sectPr w:rsidR="00EA7D51" w:rsidRPr="00C5008E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5D67AB01" w14:textId="6B61C609" w:rsidR="00AE3E37" w:rsidRPr="00C5008E" w:rsidRDefault="00AE3E37" w:rsidP="00475D2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E3E37" w:rsidRPr="00C5008E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7C629" w14:textId="77777777" w:rsidR="002A056A" w:rsidRDefault="002A056A">
      <w:r>
        <w:separator/>
      </w:r>
    </w:p>
  </w:endnote>
  <w:endnote w:type="continuationSeparator" w:id="0">
    <w:p w14:paraId="5E6AB0A8" w14:textId="77777777" w:rsidR="002A056A" w:rsidRDefault="002A0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324E9" w14:textId="714B68C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9BD501E" wp14:editId="74FF93A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668678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D416E8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BD50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" filled="f" stroked="f">
              <v:textbox inset="0,0,0,0">
                <w:txbxContent>
                  <w:p w14:paraId="19668678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D416E8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DD24579" wp14:editId="06C03E7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614A8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7751C3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DD24579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" filled="f" stroked="f">
              <v:textbox inset="0,0,0,0">
                <w:txbxContent>
                  <w:p w14:paraId="28614A8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7751C3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A5DD6" w14:textId="77777777" w:rsidR="002A056A" w:rsidRDefault="002A056A">
      <w:r>
        <w:separator/>
      </w:r>
    </w:p>
  </w:footnote>
  <w:footnote w:type="continuationSeparator" w:id="0">
    <w:p w14:paraId="1445CF59" w14:textId="77777777" w:rsidR="002A056A" w:rsidRDefault="002A05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3468"/>
    <w:multiLevelType w:val="hybridMultilevel"/>
    <w:tmpl w:val="8F88DF6E"/>
    <w:lvl w:ilvl="0" w:tplc="E5C0753A">
      <w:start w:val="4"/>
      <w:numFmt w:val="bullet"/>
      <w:lvlText w:val="-"/>
      <w:lvlJc w:val="left"/>
      <w:pPr>
        <w:ind w:left="720" w:hanging="360"/>
      </w:pPr>
      <w:rPr>
        <w:rFonts w:ascii="Arial" w:eastAsia="Tw Cen M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B2796"/>
    <w:multiLevelType w:val="hybridMultilevel"/>
    <w:tmpl w:val="B0542C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513F1"/>
    <w:multiLevelType w:val="hybridMultilevel"/>
    <w:tmpl w:val="6476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F10CBB"/>
    <w:multiLevelType w:val="hybridMultilevel"/>
    <w:tmpl w:val="12744620"/>
    <w:lvl w:ilvl="0" w:tplc="B5A28E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50C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D4D4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184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D908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EE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6ED4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70E1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0464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1418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1912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2409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2906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3404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3901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4398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4895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5393" w:hanging="284"/>
      </w:pPr>
      <w:rPr>
        <w:rFonts w:hint="default"/>
      </w:rPr>
    </w:lvl>
  </w:abstractNum>
  <w:abstractNum w:abstractNumId="5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115D"/>
    <w:rsid w:val="000534A1"/>
    <w:rsid w:val="0006797A"/>
    <w:rsid w:val="000B4172"/>
    <w:rsid w:val="000B4CAA"/>
    <w:rsid w:val="000E2911"/>
    <w:rsid w:val="00125537"/>
    <w:rsid w:val="001263DF"/>
    <w:rsid w:val="001476DC"/>
    <w:rsid w:val="0018146B"/>
    <w:rsid w:val="001A614B"/>
    <w:rsid w:val="001B64BC"/>
    <w:rsid w:val="001C3836"/>
    <w:rsid w:val="00216CE1"/>
    <w:rsid w:val="00227650"/>
    <w:rsid w:val="00242A8A"/>
    <w:rsid w:val="00292ED9"/>
    <w:rsid w:val="0029765D"/>
    <w:rsid w:val="002A056A"/>
    <w:rsid w:val="0031726B"/>
    <w:rsid w:val="0032152A"/>
    <w:rsid w:val="00351D9B"/>
    <w:rsid w:val="00380299"/>
    <w:rsid w:val="00393215"/>
    <w:rsid w:val="003C4895"/>
    <w:rsid w:val="003D33B4"/>
    <w:rsid w:val="003E0797"/>
    <w:rsid w:val="00404E5B"/>
    <w:rsid w:val="00414F7B"/>
    <w:rsid w:val="00423DE0"/>
    <w:rsid w:val="004355DC"/>
    <w:rsid w:val="004403F6"/>
    <w:rsid w:val="004749B4"/>
    <w:rsid w:val="00475D20"/>
    <w:rsid w:val="00494130"/>
    <w:rsid w:val="004B7D0D"/>
    <w:rsid w:val="004D5B3E"/>
    <w:rsid w:val="004F3523"/>
    <w:rsid w:val="004F3E16"/>
    <w:rsid w:val="005418C0"/>
    <w:rsid w:val="00590D60"/>
    <w:rsid w:val="005973B9"/>
    <w:rsid w:val="005A30AE"/>
    <w:rsid w:val="005B3A56"/>
    <w:rsid w:val="005F4EE2"/>
    <w:rsid w:val="006060CE"/>
    <w:rsid w:val="0061505C"/>
    <w:rsid w:val="006334D0"/>
    <w:rsid w:val="0063497F"/>
    <w:rsid w:val="006468EC"/>
    <w:rsid w:val="006D00DF"/>
    <w:rsid w:val="00714354"/>
    <w:rsid w:val="007322C5"/>
    <w:rsid w:val="00736B6F"/>
    <w:rsid w:val="00760D33"/>
    <w:rsid w:val="008060B9"/>
    <w:rsid w:val="00814D25"/>
    <w:rsid w:val="00830969"/>
    <w:rsid w:val="008365C2"/>
    <w:rsid w:val="00846410"/>
    <w:rsid w:val="00873DF0"/>
    <w:rsid w:val="008756E6"/>
    <w:rsid w:val="00897EC5"/>
    <w:rsid w:val="008A0763"/>
    <w:rsid w:val="008D532E"/>
    <w:rsid w:val="008E5477"/>
    <w:rsid w:val="00911CDA"/>
    <w:rsid w:val="00933829"/>
    <w:rsid w:val="00960422"/>
    <w:rsid w:val="00980606"/>
    <w:rsid w:val="009B2D44"/>
    <w:rsid w:val="00A07E82"/>
    <w:rsid w:val="00A52075"/>
    <w:rsid w:val="00A7742A"/>
    <w:rsid w:val="00A965AC"/>
    <w:rsid w:val="00A9710C"/>
    <w:rsid w:val="00AC71B8"/>
    <w:rsid w:val="00AD7B7B"/>
    <w:rsid w:val="00AE3E37"/>
    <w:rsid w:val="00AE4154"/>
    <w:rsid w:val="00B16612"/>
    <w:rsid w:val="00B21A57"/>
    <w:rsid w:val="00B41FAF"/>
    <w:rsid w:val="00B43E73"/>
    <w:rsid w:val="00B8317D"/>
    <w:rsid w:val="00BA033A"/>
    <w:rsid w:val="00BD29DC"/>
    <w:rsid w:val="00BE6743"/>
    <w:rsid w:val="00C03629"/>
    <w:rsid w:val="00C33602"/>
    <w:rsid w:val="00C43958"/>
    <w:rsid w:val="00C47B1F"/>
    <w:rsid w:val="00C5008E"/>
    <w:rsid w:val="00C56C74"/>
    <w:rsid w:val="00CD5ADC"/>
    <w:rsid w:val="00CD6F55"/>
    <w:rsid w:val="00D53821"/>
    <w:rsid w:val="00DE3104"/>
    <w:rsid w:val="00DE6170"/>
    <w:rsid w:val="00DE69E2"/>
    <w:rsid w:val="00DF706B"/>
    <w:rsid w:val="00E24832"/>
    <w:rsid w:val="00E25D1B"/>
    <w:rsid w:val="00E30AAC"/>
    <w:rsid w:val="00E95D97"/>
    <w:rsid w:val="00EA7D51"/>
    <w:rsid w:val="00F046EA"/>
    <w:rsid w:val="00F312EA"/>
    <w:rsid w:val="00F35401"/>
    <w:rsid w:val="00F35A62"/>
    <w:rsid w:val="00F52F64"/>
    <w:rsid w:val="00F72EEA"/>
    <w:rsid w:val="00F84CAE"/>
    <w:rsid w:val="00F866D3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9C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36B6F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E69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9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9E2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9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9E2"/>
    <w:rPr>
      <w:rFonts w:ascii="Tw Cen MT" w:eastAsia="Tw Cen MT" w:hAnsi="Tw Cen MT" w:cs="Tw Cen M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5D1B"/>
    <w:pPr>
      <w:widowControl/>
    </w:pPr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736B6F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E69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69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69E2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9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9E2"/>
    <w:rPr>
      <w:rFonts w:ascii="Tw Cen MT" w:eastAsia="Tw Cen MT" w:hAnsi="Tw Cen MT" w:cs="Tw Cen MT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5D1B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804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0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39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13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47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5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4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8-27T08:26:12.567"/>
    </inkml:context>
    <inkml:brush xml:id="br0">
      <inkml:brushProperty name="width" value="0.05" units="cm"/>
      <inkml:brushProperty name="height" value="0.05" units="cm"/>
      <inkml:brushProperty name="color" value="#5B9730"/>
    </inkml:brush>
  </inkml:definitions>
  <inkml:trace contextRef="#ctx0" brushRef="#br0">1 0 24575,'0'0'0</inkml:trace>
  <inkml:trace contextRef="#ctx0" brushRef="#br0" timeOffset="1879">1 82 24575,'0'0'0</inkml:trace>
  <inkml:trace contextRef="#ctx0" brushRef="#br0" timeOffset="3597">29 24 24575,'0'0'0</inkml:trace>
  <inkml:trace contextRef="#ctx0" brushRef="#br0" timeOffset="3962">41 40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Vascular Dementia</cp:lastModifiedBy>
  <cp:revision>2</cp:revision>
  <dcterms:created xsi:type="dcterms:W3CDTF">2022-09-01T05:40:00Z</dcterms:created>
  <dcterms:modified xsi:type="dcterms:W3CDTF">2022-09-01T05:40:00Z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