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5BA25" w14:textId="4FD220E3" w:rsidR="00AE3E37" w:rsidRPr="00F6074B" w:rsidRDefault="00D15E68" w:rsidP="00F6074B">
      <w:pPr>
        <w:pStyle w:val="Heading1"/>
        <w:spacing w:before="170"/>
        <w:ind w:left="0"/>
        <w:jc w:val="both"/>
        <w:rPr>
          <w:rFonts w:ascii="Times New Roman" w:hAnsi="Times New Roman" w:cs="Times New Roman"/>
          <w:sz w:val="24"/>
          <w:szCs w:val="24"/>
        </w:rPr>
      </w:pPr>
      <w:r w:rsidRPr="00F6074B">
        <w:rPr>
          <w:rFonts w:ascii="Times New Roman" w:hAnsi="Times New Roman" w:cs="Times New Roman"/>
          <w:sz w:val="24"/>
          <w:szCs w:val="24"/>
        </w:rPr>
        <w:t xml:space="preserve">Structural </w:t>
      </w:r>
      <w:r w:rsidR="009F542F" w:rsidRPr="00F6074B">
        <w:rPr>
          <w:rFonts w:ascii="Times New Roman" w:hAnsi="Times New Roman" w:cs="Times New Roman"/>
          <w:sz w:val="24"/>
          <w:szCs w:val="24"/>
        </w:rPr>
        <w:t>changes and basic factors governing reversibility in shape memory alloys</w:t>
      </w:r>
    </w:p>
    <w:p w14:paraId="01D30406" w14:textId="7DB4A6BD" w:rsidR="005973B9" w:rsidRDefault="00D15E68" w:rsidP="00F6074B">
      <w:pPr>
        <w:pStyle w:val="BodyText"/>
        <w:spacing w:before="73" w:line="198" w:lineRule="exact"/>
        <w:ind w:right="5987"/>
        <w:jc w:val="both"/>
        <w:rPr>
          <w:rFonts w:ascii="Times New Roman" w:hAnsi="Times New Roman" w:cs="Times New Roman"/>
          <w:sz w:val="24"/>
          <w:szCs w:val="24"/>
        </w:rPr>
      </w:pPr>
      <w:proofErr w:type="spellStart"/>
      <w:r w:rsidRPr="00F6074B">
        <w:rPr>
          <w:rFonts w:ascii="Times New Roman" w:hAnsi="Times New Roman" w:cs="Times New Roman"/>
          <w:sz w:val="24"/>
          <w:szCs w:val="24"/>
        </w:rPr>
        <w:t>Adiguzel</w:t>
      </w:r>
      <w:proofErr w:type="spellEnd"/>
      <w:r w:rsidRPr="00F6074B">
        <w:rPr>
          <w:rFonts w:ascii="Times New Roman" w:hAnsi="Times New Roman" w:cs="Times New Roman"/>
          <w:sz w:val="24"/>
          <w:szCs w:val="24"/>
        </w:rPr>
        <w:t>, O.</w:t>
      </w:r>
      <w:r w:rsidR="00F6074B">
        <w:rPr>
          <w:rFonts w:ascii="Times New Roman" w:hAnsi="Times New Roman" w:cs="Times New Roman"/>
          <w:sz w:val="24"/>
          <w:szCs w:val="24"/>
        </w:rPr>
        <w:t>,</w:t>
      </w:r>
      <w:r w:rsidRPr="00F6074B">
        <w:rPr>
          <w:rFonts w:ascii="Times New Roman" w:hAnsi="Times New Roman" w:cs="Times New Roman"/>
          <w:sz w:val="24"/>
          <w:szCs w:val="24"/>
        </w:rPr>
        <w:t xml:space="preserve"> Ph.D.</w:t>
      </w:r>
    </w:p>
    <w:p w14:paraId="166D8BCF" w14:textId="1FCF9735" w:rsidR="00F6074B" w:rsidRPr="00F6074B" w:rsidRDefault="00785696" w:rsidP="00F6074B">
      <w:pPr>
        <w:pStyle w:val="BodyText"/>
        <w:spacing w:before="73" w:line="198" w:lineRule="exact"/>
        <w:ind w:right="5987"/>
        <w:jc w:val="both"/>
        <w:rPr>
          <w:rFonts w:ascii="Times New Roman" w:hAnsi="Times New Roman" w:cs="Times New Roman"/>
          <w:sz w:val="24"/>
          <w:szCs w:val="24"/>
        </w:rPr>
      </w:pPr>
      <w:proofErr w:type="spellStart"/>
      <w:r w:rsidRPr="00785696">
        <w:rPr>
          <w:rFonts w:ascii="Times New Roman" w:hAnsi="Times New Roman" w:cs="Times New Roman"/>
          <w:sz w:val="24"/>
          <w:szCs w:val="24"/>
        </w:rPr>
        <w:t>Firat</w:t>
      </w:r>
      <w:proofErr w:type="spellEnd"/>
      <w:r w:rsidRPr="00785696">
        <w:rPr>
          <w:rFonts w:ascii="Times New Roman" w:hAnsi="Times New Roman" w:cs="Times New Roman"/>
          <w:sz w:val="24"/>
          <w:szCs w:val="24"/>
        </w:rPr>
        <w:t xml:space="preserve"> University</w:t>
      </w:r>
      <w:r>
        <w:rPr>
          <w:rFonts w:ascii="Times New Roman" w:hAnsi="Times New Roman" w:cs="Times New Roman"/>
          <w:sz w:val="24"/>
          <w:szCs w:val="24"/>
        </w:rPr>
        <w:t>, turkey</w:t>
      </w:r>
    </w:p>
    <w:p w14:paraId="174E00D8" w14:textId="77777777" w:rsidR="00AE3E37" w:rsidRPr="00F6074B" w:rsidRDefault="00AE3E37" w:rsidP="00F6074B">
      <w:pPr>
        <w:pStyle w:val="BodyText"/>
        <w:jc w:val="both"/>
        <w:rPr>
          <w:rFonts w:ascii="Times New Roman" w:hAnsi="Times New Roman" w:cs="Times New Roman"/>
          <w:sz w:val="24"/>
          <w:szCs w:val="24"/>
        </w:rPr>
      </w:pPr>
    </w:p>
    <w:p w14:paraId="26832DD2" w14:textId="77777777" w:rsidR="00AE3E37" w:rsidRPr="00F6074B" w:rsidRDefault="00AE3E37" w:rsidP="00F6074B">
      <w:pPr>
        <w:pStyle w:val="BodyText"/>
        <w:spacing w:before="3"/>
        <w:jc w:val="both"/>
        <w:rPr>
          <w:rFonts w:ascii="Times New Roman" w:hAnsi="Times New Roman" w:cs="Times New Roman"/>
          <w:sz w:val="24"/>
          <w:szCs w:val="24"/>
        </w:rPr>
      </w:pPr>
    </w:p>
    <w:p w14:paraId="1181A97C" w14:textId="77777777" w:rsidR="00AE3E37" w:rsidRPr="00F6074B" w:rsidRDefault="00AE3E37" w:rsidP="00F6074B">
      <w:pPr>
        <w:jc w:val="both"/>
        <w:rPr>
          <w:rFonts w:ascii="Times New Roman" w:hAnsi="Times New Roman" w:cs="Times New Roman"/>
          <w:sz w:val="24"/>
          <w:szCs w:val="24"/>
        </w:rPr>
        <w:sectPr w:rsidR="00AE3E37" w:rsidRPr="00F6074B" w:rsidSect="00F6074B">
          <w:headerReference w:type="default" r:id="rId7"/>
          <w:footerReference w:type="default" r:id="rId8"/>
          <w:type w:val="continuous"/>
          <w:pgSz w:w="11910" w:h="16840"/>
          <w:pgMar w:top="1740" w:right="995" w:bottom="840" w:left="993" w:header="541" w:footer="642" w:gutter="0"/>
          <w:cols w:space="720"/>
        </w:sectPr>
      </w:pPr>
    </w:p>
    <w:p w14:paraId="364FA582" w14:textId="079E7F4E" w:rsidR="00AE3E37" w:rsidRDefault="00A9710C" w:rsidP="00F6074B">
      <w:pPr>
        <w:pStyle w:val="Heading3"/>
        <w:spacing w:before="147"/>
        <w:ind w:left="0"/>
        <w:jc w:val="center"/>
        <w:rPr>
          <w:rFonts w:ascii="Times New Roman" w:hAnsi="Times New Roman" w:cs="Times New Roman"/>
          <w:sz w:val="24"/>
          <w:szCs w:val="24"/>
        </w:rPr>
      </w:pPr>
      <w:r w:rsidRPr="00F6074B">
        <w:rPr>
          <w:rFonts w:ascii="Times New Roman" w:hAnsi="Times New Roman" w:cs="Times New Roman"/>
          <w:sz w:val="24"/>
          <w:szCs w:val="24"/>
        </w:rPr>
        <w:t>Abstract</w:t>
      </w:r>
    </w:p>
    <w:p w14:paraId="66867880" w14:textId="77777777" w:rsidR="00F6074B" w:rsidRPr="00F6074B" w:rsidRDefault="00F6074B" w:rsidP="00F6074B">
      <w:pPr>
        <w:pStyle w:val="Heading3"/>
        <w:spacing w:before="147"/>
        <w:ind w:left="0"/>
        <w:jc w:val="both"/>
        <w:rPr>
          <w:rFonts w:ascii="Times New Roman" w:hAnsi="Times New Roman" w:cs="Times New Roman"/>
          <w:sz w:val="24"/>
          <w:szCs w:val="24"/>
        </w:rPr>
      </w:pPr>
    </w:p>
    <w:p w14:paraId="5E4149A3" w14:textId="4FC9A3EF" w:rsidR="00D15E68" w:rsidRDefault="00D15E68" w:rsidP="00F6074B">
      <w:pPr>
        <w:jc w:val="both"/>
        <w:rPr>
          <w:rFonts w:ascii="Times New Roman" w:hAnsi="Times New Roman" w:cs="Times New Roman"/>
          <w:sz w:val="24"/>
          <w:szCs w:val="24"/>
        </w:rPr>
      </w:pPr>
      <w:r w:rsidRPr="00F6074B">
        <w:rPr>
          <w:rFonts w:ascii="Times New Roman" w:hAnsi="Times New Roman" w:cs="Times New Roman"/>
          <w:sz w:val="24"/>
          <w:szCs w:val="24"/>
        </w:rPr>
        <w:t xml:space="preserve">Metals and many alloy systems have different phases at different conditions, and these phases are described in phase diagrams as alloy composition-temperature, or composition-pressure dependent. A series of alloy systems exhibit a peculiar property called shape memory effect in β-phase region. These alloys are called shape memory alloys and they are very sensitive to external conditions, and crystal structures turn into other crystal structures on cooling and stressing by means of crystallographic transformation, thermal and stress induced martensitic transformations. Lattice vibrations (phonons), atomic bonds and interatomic interactions play an important role in the processing of transformation. These interactions are described by pair-wise potential function between the atom pairs, and embedded atom electron cloud potential functions. These alloys possess two unique abilities: the capacity to recover large strains and to generate internal forces during their activation. This phenomenon is initiated on cooling and deformation, and performed thermally on heating and cooling, with which shape of the materials cycle between original and deformed shapes in reversible ways. Therefore, this behavior can be called </w:t>
      </w:r>
      <w:proofErr w:type="spellStart"/>
      <w:r w:rsidRPr="00F6074B">
        <w:rPr>
          <w:rFonts w:ascii="Times New Roman" w:hAnsi="Times New Roman" w:cs="Times New Roman"/>
          <w:sz w:val="24"/>
          <w:szCs w:val="24"/>
        </w:rPr>
        <w:t>thermoelasticity</w:t>
      </w:r>
      <w:proofErr w:type="spellEnd"/>
      <w:r w:rsidRPr="00F6074B">
        <w:rPr>
          <w:rFonts w:ascii="Times New Roman" w:hAnsi="Times New Roman" w:cs="Times New Roman"/>
          <w:sz w:val="24"/>
          <w:szCs w:val="24"/>
        </w:rPr>
        <w:t xml:space="preserve">. </w:t>
      </w:r>
    </w:p>
    <w:p w14:paraId="05A2F513" w14:textId="77777777" w:rsidR="00F6074B" w:rsidRPr="00F6074B" w:rsidRDefault="00F6074B" w:rsidP="00F6074B">
      <w:pPr>
        <w:jc w:val="both"/>
        <w:rPr>
          <w:rFonts w:ascii="Times New Roman" w:hAnsi="Times New Roman" w:cs="Times New Roman"/>
          <w:sz w:val="24"/>
          <w:szCs w:val="24"/>
        </w:rPr>
      </w:pPr>
    </w:p>
    <w:p w14:paraId="09B2C803" w14:textId="7213D50E" w:rsidR="00D15E68" w:rsidRDefault="00D15E68" w:rsidP="00F6074B">
      <w:pPr>
        <w:jc w:val="both"/>
        <w:rPr>
          <w:rFonts w:ascii="Times New Roman" w:hAnsi="Times New Roman" w:cs="Times New Roman"/>
          <w:sz w:val="24"/>
          <w:szCs w:val="24"/>
        </w:rPr>
      </w:pPr>
      <w:r w:rsidRPr="00F6074B">
        <w:rPr>
          <w:rFonts w:ascii="Times New Roman" w:hAnsi="Times New Roman" w:cs="Times New Roman"/>
          <w:sz w:val="24"/>
          <w:szCs w:val="24"/>
        </w:rPr>
        <w:t xml:space="preserve">Shape memory effect is governed by thermal, and stress induced martensitic transformations. Thermal induced martensitic transformation occurs in atomic scale in the material on cooling, with cooperative movement of atoms in &lt;110 &gt; -type directions on the {110} - type planes of austenite matrix, along with lattice twinning reaction, and ordered parent phase structures turn into twinned martensite structures.  The twinned structures turn into detwinned martensite structures by means of stress induced transformation by stressing the material in the martensitic condition. These reactions are driven by lattice invariant shear. </w:t>
      </w:r>
    </w:p>
    <w:p w14:paraId="7DE1684D" w14:textId="77777777" w:rsidR="00F6074B" w:rsidRPr="00F6074B" w:rsidRDefault="00F6074B" w:rsidP="00F6074B">
      <w:pPr>
        <w:jc w:val="both"/>
        <w:rPr>
          <w:rFonts w:ascii="Times New Roman" w:hAnsi="Times New Roman" w:cs="Times New Roman"/>
          <w:sz w:val="24"/>
          <w:szCs w:val="24"/>
        </w:rPr>
      </w:pPr>
    </w:p>
    <w:p w14:paraId="2AAFCDBE" w14:textId="4B6B59AB" w:rsidR="00D15E68" w:rsidRDefault="00D15E68" w:rsidP="00F6074B">
      <w:pPr>
        <w:jc w:val="both"/>
        <w:rPr>
          <w:rFonts w:ascii="Times New Roman" w:hAnsi="Times New Roman" w:cs="Times New Roman"/>
          <w:sz w:val="24"/>
          <w:szCs w:val="24"/>
        </w:rPr>
      </w:pPr>
      <w:r w:rsidRPr="00F6074B">
        <w:rPr>
          <w:rFonts w:ascii="Times New Roman" w:hAnsi="Times New Roman" w:cs="Times New Roman"/>
          <w:sz w:val="24"/>
          <w:szCs w:val="24"/>
        </w:rPr>
        <w:t xml:space="preserve">These alloys exhibit another property called </w:t>
      </w:r>
      <w:proofErr w:type="spellStart"/>
      <w:r w:rsidRPr="00F6074B">
        <w:rPr>
          <w:rFonts w:ascii="Times New Roman" w:hAnsi="Times New Roman" w:cs="Times New Roman"/>
          <w:sz w:val="24"/>
          <w:szCs w:val="24"/>
        </w:rPr>
        <w:t>superelasticity</w:t>
      </w:r>
      <w:proofErr w:type="spellEnd"/>
      <w:r w:rsidRPr="00F6074B">
        <w:rPr>
          <w:rFonts w:ascii="Times New Roman" w:hAnsi="Times New Roman" w:cs="Times New Roman"/>
          <w:sz w:val="24"/>
          <w:szCs w:val="24"/>
        </w:rPr>
        <w:t xml:space="preserve"> (SE), which is performed with stressing and releasing the material in elasticity limit at a constant temperature, and shape recovery occurs instantly upon releasing, by exhibiting elastic material behavior. Stress-strain profile exhibits nonlinear behavior, stressing and releasing paths are different and hysteresis loops refers to energy dissipation. This phenomenon is also result of stress induced martensitic transformation and ordered parent phase structures turn into detwinned martensite structure with stressing. </w:t>
      </w:r>
    </w:p>
    <w:p w14:paraId="705BCD29" w14:textId="77777777" w:rsidR="00F6074B" w:rsidRPr="00F6074B" w:rsidRDefault="00F6074B" w:rsidP="00F6074B">
      <w:pPr>
        <w:jc w:val="both"/>
        <w:rPr>
          <w:rFonts w:ascii="Times New Roman" w:hAnsi="Times New Roman" w:cs="Times New Roman"/>
          <w:sz w:val="24"/>
          <w:szCs w:val="24"/>
        </w:rPr>
      </w:pPr>
    </w:p>
    <w:p w14:paraId="3574C3C5" w14:textId="0CDA8825" w:rsidR="00D15E68" w:rsidRDefault="00D15E68" w:rsidP="00F6074B">
      <w:pPr>
        <w:jc w:val="both"/>
        <w:rPr>
          <w:rFonts w:ascii="Times New Roman" w:hAnsi="Times New Roman" w:cs="Times New Roman"/>
          <w:sz w:val="24"/>
          <w:szCs w:val="24"/>
        </w:rPr>
      </w:pPr>
      <w:r w:rsidRPr="00F6074B">
        <w:rPr>
          <w:rFonts w:ascii="Times New Roman" w:hAnsi="Times New Roman" w:cs="Times New Roman"/>
          <w:sz w:val="24"/>
          <w:szCs w:val="24"/>
        </w:rPr>
        <w:t xml:space="preserve">Copper based alloys exhibit this property in metastable β-phase region. Lattice twinning and lattice invariant shear are not uniform in these memory alloys and gives rise to the formation of layered structures, like 3R, 9R or 18R depending on the stacking sequences on the {110} - type close-packed planes of the parent phase. </w:t>
      </w:r>
    </w:p>
    <w:p w14:paraId="36A5BCCC" w14:textId="77777777" w:rsidR="00F6074B" w:rsidRPr="00F6074B" w:rsidRDefault="00F6074B" w:rsidP="00F6074B">
      <w:pPr>
        <w:jc w:val="both"/>
        <w:rPr>
          <w:rFonts w:ascii="Times New Roman" w:hAnsi="Times New Roman" w:cs="Times New Roman"/>
          <w:sz w:val="24"/>
          <w:szCs w:val="24"/>
        </w:rPr>
      </w:pPr>
    </w:p>
    <w:p w14:paraId="5B873CEC" w14:textId="0F48B148" w:rsidR="00D15E68" w:rsidRDefault="00D15E68" w:rsidP="00F6074B">
      <w:pPr>
        <w:jc w:val="both"/>
        <w:rPr>
          <w:rFonts w:ascii="Times New Roman" w:hAnsi="Times New Roman" w:cs="Times New Roman"/>
          <w:sz w:val="24"/>
          <w:szCs w:val="24"/>
        </w:rPr>
      </w:pPr>
      <w:r w:rsidRPr="00F6074B">
        <w:rPr>
          <w:rFonts w:ascii="Times New Roman" w:hAnsi="Times New Roman" w:cs="Times New Roman"/>
          <w:sz w:val="24"/>
          <w:szCs w:val="24"/>
        </w:rPr>
        <w:t xml:space="preserve">In the present contribution, x-ray diffraction and transmission electron microscopy (TEM) studies were carried out on copper based </w:t>
      </w:r>
      <w:proofErr w:type="spellStart"/>
      <w:r w:rsidRPr="00F6074B">
        <w:rPr>
          <w:rFonts w:ascii="Times New Roman" w:hAnsi="Times New Roman" w:cs="Times New Roman"/>
          <w:sz w:val="24"/>
          <w:szCs w:val="24"/>
        </w:rPr>
        <w:t>CuZnAl</w:t>
      </w:r>
      <w:proofErr w:type="spellEnd"/>
      <w:r w:rsidRPr="00F6074B">
        <w:rPr>
          <w:rFonts w:ascii="Times New Roman" w:hAnsi="Times New Roman" w:cs="Times New Roman"/>
          <w:sz w:val="24"/>
          <w:szCs w:val="24"/>
        </w:rPr>
        <w:t xml:space="preserve"> and </w:t>
      </w:r>
      <w:proofErr w:type="spellStart"/>
      <w:r w:rsidRPr="00F6074B">
        <w:rPr>
          <w:rFonts w:ascii="Times New Roman" w:hAnsi="Times New Roman" w:cs="Times New Roman"/>
          <w:sz w:val="24"/>
          <w:szCs w:val="24"/>
        </w:rPr>
        <w:t>CuAlMn</w:t>
      </w:r>
      <w:proofErr w:type="spellEnd"/>
      <w:r w:rsidRPr="00F6074B">
        <w:rPr>
          <w:rFonts w:ascii="Times New Roman" w:hAnsi="Times New Roman" w:cs="Times New Roman"/>
          <w:sz w:val="24"/>
          <w:szCs w:val="24"/>
        </w:rPr>
        <w:t xml:space="preserve"> alloys. X-ray diffraction profile and electron diffraction patterns exhibit super lattice scattering. X-ray diffractograms taken in a long-time interval show that scattering angles and peak intensities change with ageing at room temperature. This result refers to the rearrangement of atoms in diffusive manner.</w:t>
      </w:r>
    </w:p>
    <w:p w14:paraId="72C5E275" w14:textId="77777777" w:rsidR="00F6074B" w:rsidRPr="00F6074B" w:rsidRDefault="00F6074B" w:rsidP="00F6074B">
      <w:pPr>
        <w:jc w:val="both"/>
        <w:rPr>
          <w:rFonts w:ascii="Times New Roman" w:hAnsi="Times New Roman" w:cs="Times New Roman"/>
          <w:sz w:val="24"/>
          <w:szCs w:val="24"/>
        </w:rPr>
      </w:pPr>
    </w:p>
    <w:p w14:paraId="4B0B76C9" w14:textId="5E061140" w:rsidR="00AE3E37" w:rsidRPr="00F6074B" w:rsidRDefault="00D15E68" w:rsidP="00F6074B">
      <w:pPr>
        <w:jc w:val="both"/>
        <w:rPr>
          <w:rFonts w:ascii="Times New Roman" w:hAnsi="Times New Roman" w:cs="Times New Roman"/>
          <w:sz w:val="24"/>
          <w:szCs w:val="24"/>
        </w:rPr>
      </w:pPr>
      <w:r w:rsidRPr="00F6074B">
        <w:rPr>
          <w:rFonts w:ascii="Times New Roman" w:hAnsi="Times New Roman" w:cs="Times New Roman"/>
          <w:b/>
          <w:sz w:val="24"/>
          <w:szCs w:val="24"/>
        </w:rPr>
        <w:t>Keywords:</w:t>
      </w:r>
      <w:r w:rsidRPr="00F6074B">
        <w:rPr>
          <w:rFonts w:ascii="Times New Roman" w:hAnsi="Times New Roman" w:cs="Times New Roman"/>
          <w:sz w:val="24"/>
          <w:szCs w:val="24"/>
        </w:rPr>
        <w:t xml:space="preserve"> Shape memory effect, martensitic transformation, </w:t>
      </w:r>
      <w:proofErr w:type="spellStart"/>
      <w:r w:rsidRPr="00F6074B">
        <w:rPr>
          <w:rFonts w:ascii="Times New Roman" w:hAnsi="Times New Roman" w:cs="Times New Roman"/>
          <w:sz w:val="24"/>
          <w:szCs w:val="24"/>
        </w:rPr>
        <w:t>superelasticity</w:t>
      </w:r>
      <w:proofErr w:type="spellEnd"/>
      <w:r w:rsidRPr="00F6074B">
        <w:rPr>
          <w:rFonts w:ascii="Times New Roman" w:hAnsi="Times New Roman" w:cs="Times New Roman"/>
          <w:sz w:val="24"/>
          <w:szCs w:val="24"/>
        </w:rPr>
        <w:t>, twinning, detwinning, and lattice invariant shear.</w:t>
      </w:r>
      <w:bookmarkStart w:id="0" w:name="2"/>
      <w:bookmarkEnd w:id="0"/>
    </w:p>
    <w:p w14:paraId="11D8C986" w14:textId="461969D3" w:rsidR="00AE3E37" w:rsidRPr="00F6074B" w:rsidRDefault="008756E6" w:rsidP="00F6074B">
      <w:pPr>
        <w:spacing w:line="200" w:lineRule="exact"/>
        <w:jc w:val="both"/>
        <w:rPr>
          <w:rFonts w:ascii="Times New Roman" w:hAnsi="Times New Roman" w:cs="Times New Roman"/>
          <w:sz w:val="24"/>
          <w:szCs w:val="24"/>
        </w:rPr>
        <w:sectPr w:rsidR="00AE3E37" w:rsidRPr="00F6074B" w:rsidSect="00F6074B">
          <w:type w:val="continuous"/>
          <w:pgSz w:w="11910" w:h="16840"/>
          <w:pgMar w:top="1740" w:right="995" w:bottom="840" w:left="993" w:header="720" w:footer="720" w:gutter="0"/>
          <w:cols w:space="720"/>
        </w:sectPr>
      </w:pPr>
      <w:r w:rsidRPr="00F6074B">
        <w:rPr>
          <w:rFonts w:ascii="Times New Roman" w:hAnsi="Times New Roman" w:cs="Times New Roman"/>
          <w:sz w:val="24"/>
          <w:szCs w:val="24"/>
        </w:rPr>
        <w:lastRenderedPageBreak/>
        <w:t xml:space="preserve"> </w:t>
      </w:r>
    </w:p>
    <w:p w14:paraId="44B7DE9D" w14:textId="77777777" w:rsidR="00AE3E37" w:rsidRPr="00F6074B" w:rsidRDefault="00AE3E37" w:rsidP="00F6074B">
      <w:pPr>
        <w:pStyle w:val="BodyText"/>
        <w:jc w:val="both"/>
        <w:rPr>
          <w:rFonts w:ascii="Times New Roman" w:hAnsi="Times New Roman" w:cs="Times New Roman"/>
          <w:sz w:val="24"/>
          <w:szCs w:val="24"/>
        </w:rPr>
      </w:pPr>
    </w:p>
    <w:p w14:paraId="5CE40B12" w14:textId="77777777" w:rsidR="00AE3E37" w:rsidRPr="00F6074B" w:rsidRDefault="00292ED9" w:rsidP="00F6074B">
      <w:pPr>
        <w:pStyle w:val="BodyText"/>
        <w:spacing w:line="40" w:lineRule="exact"/>
        <w:jc w:val="both"/>
        <w:rPr>
          <w:rFonts w:ascii="Times New Roman" w:hAnsi="Times New Roman" w:cs="Times New Roman"/>
          <w:sz w:val="24"/>
          <w:szCs w:val="24"/>
        </w:rPr>
      </w:pPr>
      <w:r w:rsidRPr="00F6074B">
        <w:rPr>
          <w:rFonts w:ascii="Times New Roman" w:hAnsi="Times New Roman" w:cs="Times New Roman"/>
          <w:noProof/>
          <w:sz w:val="24"/>
          <w:szCs w:val="24"/>
          <w:lang w:val="en-IN" w:eastAsia="en-IN"/>
        </w:rPr>
        <mc:AlternateContent>
          <mc:Choice Requires="wpg">
            <w:drawing>
              <wp:inline distT="0" distB="0" distL="0" distR="0" wp14:anchorId="3FFC9D9C" wp14:editId="593748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4CFBC1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F13BD3B" w14:textId="77777777" w:rsidR="00F6074B" w:rsidRDefault="00F6074B" w:rsidP="00F6074B">
      <w:pPr>
        <w:spacing w:before="92"/>
        <w:ind w:right="4234"/>
        <w:jc w:val="both"/>
        <w:rPr>
          <w:rFonts w:ascii="Times New Roman" w:hAnsi="Times New Roman" w:cs="Times New Roman"/>
          <w:sz w:val="24"/>
          <w:szCs w:val="24"/>
        </w:rPr>
      </w:pPr>
    </w:p>
    <w:p w14:paraId="0CCA362C" w14:textId="77777777" w:rsidR="00F6074B" w:rsidRDefault="00F6074B" w:rsidP="00F6074B">
      <w:pPr>
        <w:spacing w:before="92"/>
        <w:ind w:right="4234"/>
        <w:jc w:val="both"/>
        <w:rPr>
          <w:rFonts w:ascii="Times New Roman" w:hAnsi="Times New Roman" w:cs="Times New Roman"/>
          <w:sz w:val="24"/>
          <w:szCs w:val="24"/>
        </w:rPr>
      </w:pPr>
    </w:p>
    <w:p w14:paraId="338989CE" w14:textId="334F85BB" w:rsidR="00AE3E37" w:rsidRPr="00F6074B" w:rsidRDefault="00A9710C" w:rsidP="00F6074B">
      <w:pPr>
        <w:spacing w:before="92"/>
        <w:ind w:right="4234"/>
        <w:jc w:val="both"/>
        <w:rPr>
          <w:rFonts w:ascii="Times New Roman" w:hAnsi="Times New Roman" w:cs="Times New Roman"/>
          <w:b/>
          <w:bCs/>
          <w:sz w:val="24"/>
          <w:szCs w:val="24"/>
        </w:rPr>
      </w:pPr>
      <w:r w:rsidRPr="00F6074B">
        <w:rPr>
          <w:rFonts w:ascii="Times New Roman" w:hAnsi="Times New Roman" w:cs="Times New Roman"/>
          <w:b/>
          <w:bCs/>
          <w:sz w:val="24"/>
          <w:szCs w:val="24"/>
        </w:rPr>
        <w:t>Biography</w:t>
      </w:r>
    </w:p>
    <w:p w14:paraId="67CC7428" w14:textId="77777777" w:rsidR="00F6074B" w:rsidRPr="00F6074B" w:rsidRDefault="00F6074B" w:rsidP="00F6074B">
      <w:pPr>
        <w:spacing w:before="92"/>
        <w:ind w:right="4234"/>
        <w:jc w:val="both"/>
        <w:rPr>
          <w:rFonts w:ascii="Times New Roman" w:hAnsi="Times New Roman" w:cs="Times New Roman"/>
          <w:sz w:val="24"/>
          <w:szCs w:val="24"/>
        </w:rPr>
      </w:pPr>
    </w:p>
    <w:p w14:paraId="3E787CA0" w14:textId="796A1BF7" w:rsidR="002E547D" w:rsidRPr="00F6074B" w:rsidRDefault="00D15E68" w:rsidP="00F6074B">
      <w:pPr>
        <w:widowControl/>
        <w:spacing w:line="276" w:lineRule="auto"/>
        <w:jc w:val="both"/>
        <w:rPr>
          <w:rFonts w:ascii="Times New Roman" w:eastAsia="Batang" w:hAnsi="Times New Roman" w:cs="Times New Roman"/>
          <w:sz w:val="24"/>
          <w:szCs w:val="24"/>
          <w:lang w:eastAsia="ko-KR"/>
        </w:rPr>
      </w:pPr>
      <w:r w:rsidRPr="00F6074B">
        <w:rPr>
          <w:rFonts w:ascii="Times New Roman" w:eastAsia="SimSun" w:hAnsi="Times New Roman" w:cs="Times New Roman"/>
          <w:sz w:val="24"/>
          <w:szCs w:val="24"/>
        </w:rPr>
        <w:t xml:space="preserve">Dr. </w:t>
      </w:r>
      <w:proofErr w:type="spellStart"/>
      <w:r w:rsidRPr="00F6074B">
        <w:rPr>
          <w:rFonts w:ascii="Times New Roman" w:eastAsia="SimSun" w:hAnsi="Times New Roman" w:cs="Times New Roman"/>
          <w:sz w:val="24"/>
          <w:szCs w:val="24"/>
        </w:rPr>
        <w:t>Adiguzel</w:t>
      </w:r>
      <w:proofErr w:type="spellEnd"/>
      <w:r w:rsidRPr="00F6074B">
        <w:rPr>
          <w:rFonts w:ascii="Times New Roman" w:eastAsia="SimSun" w:hAnsi="Times New Roman" w:cs="Times New Roman"/>
          <w:sz w:val="24"/>
          <w:szCs w:val="24"/>
        </w:rPr>
        <w:t xml:space="preserve"> graduated from Department of Physics, Ankara University, Turkey in 1974 and received PhD- degree from </w:t>
      </w:r>
      <w:proofErr w:type="spellStart"/>
      <w:r w:rsidRPr="00F6074B">
        <w:rPr>
          <w:rFonts w:ascii="Times New Roman" w:eastAsia="SimSun" w:hAnsi="Times New Roman" w:cs="Times New Roman"/>
          <w:sz w:val="24"/>
          <w:szCs w:val="24"/>
        </w:rPr>
        <w:t>Dicle</w:t>
      </w:r>
      <w:proofErr w:type="spellEnd"/>
      <w:r w:rsidRPr="00F6074B">
        <w:rPr>
          <w:rFonts w:ascii="Times New Roman" w:eastAsia="SimSun" w:hAnsi="Times New Roman" w:cs="Times New Roman"/>
          <w:sz w:val="24"/>
          <w:szCs w:val="24"/>
        </w:rPr>
        <w:t xml:space="preserve"> University, Diyarbakir-Turkey. He has studied at Surrey University, Guildford, UK, as a post-doctoral research scientist in 1986-1987, and studied on shape memory alloys. He worked as research assistant, 1975-80, at </w:t>
      </w:r>
      <w:proofErr w:type="spellStart"/>
      <w:r w:rsidRPr="00F6074B">
        <w:rPr>
          <w:rFonts w:ascii="Times New Roman" w:eastAsia="SimSun" w:hAnsi="Times New Roman" w:cs="Times New Roman"/>
          <w:sz w:val="24"/>
          <w:szCs w:val="24"/>
        </w:rPr>
        <w:t>Dicle</w:t>
      </w:r>
      <w:proofErr w:type="spellEnd"/>
      <w:r w:rsidRPr="00F6074B">
        <w:rPr>
          <w:rFonts w:ascii="Times New Roman" w:eastAsia="SimSun" w:hAnsi="Times New Roman" w:cs="Times New Roman"/>
          <w:sz w:val="24"/>
          <w:szCs w:val="24"/>
        </w:rPr>
        <w:t xml:space="preserve"> University and shifted to </w:t>
      </w:r>
      <w:proofErr w:type="spellStart"/>
      <w:r w:rsidRPr="00F6074B">
        <w:rPr>
          <w:rFonts w:ascii="Times New Roman" w:eastAsia="SimSun" w:hAnsi="Times New Roman" w:cs="Times New Roman"/>
          <w:sz w:val="24"/>
          <w:szCs w:val="24"/>
        </w:rPr>
        <w:t>Firat</w:t>
      </w:r>
      <w:proofErr w:type="spellEnd"/>
      <w:r w:rsidRPr="00F6074B">
        <w:rPr>
          <w:rFonts w:ascii="Times New Roman" w:eastAsia="SimSun" w:hAnsi="Times New Roman" w:cs="Times New Roman"/>
          <w:sz w:val="24"/>
          <w:szCs w:val="24"/>
        </w:rPr>
        <w:t xml:space="preserve"> University, Elazig, Turkey in 1980. </w:t>
      </w:r>
      <w:r w:rsidRPr="00F6074B">
        <w:rPr>
          <w:rFonts w:ascii="Times New Roman" w:eastAsia="Batang" w:hAnsi="Times New Roman" w:cs="Times New Roman"/>
          <w:sz w:val="24"/>
          <w:szCs w:val="24"/>
          <w:lang w:eastAsia="ko-KR"/>
        </w:rPr>
        <w:t xml:space="preserve">He became professor in 1996, and he has been retired on November 28, 2019, due to the age limit of 67, following academic life of 45 years. </w:t>
      </w:r>
      <w:r w:rsidRPr="00F6074B">
        <w:rPr>
          <w:rFonts w:ascii="Times New Roman" w:eastAsia="SimSun" w:hAnsi="Times New Roman" w:cs="Times New Roman"/>
          <w:sz w:val="24"/>
          <w:szCs w:val="24"/>
        </w:rPr>
        <w:t xml:space="preserve">He published over 80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 joined in last six years (2014 - 2019) over 60 conferences as Keynote Speaker and Conference Co-Chair organized by different companies. Also, he joined over 70 online conferences in the same way in pandemic period of 2020-2021.   </w:t>
      </w:r>
    </w:p>
    <w:p w14:paraId="7471283C" w14:textId="77777777" w:rsidR="00AE3E37" w:rsidRPr="00F6074B" w:rsidRDefault="00292ED9" w:rsidP="00F6074B">
      <w:pPr>
        <w:pStyle w:val="BodyText"/>
        <w:spacing w:before="2"/>
        <w:jc w:val="both"/>
        <w:rPr>
          <w:rFonts w:ascii="Times New Roman" w:hAnsi="Times New Roman" w:cs="Times New Roman"/>
          <w:sz w:val="24"/>
          <w:szCs w:val="24"/>
        </w:rPr>
      </w:pPr>
      <w:r w:rsidRPr="00F6074B">
        <w:rPr>
          <w:rFonts w:ascii="Times New Roman" w:hAnsi="Times New Roman" w:cs="Times New Roman"/>
          <w:noProof/>
          <w:sz w:val="24"/>
          <w:szCs w:val="24"/>
          <w:lang w:val="en-IN" w:eastAsia="en-IN"/>
        </w:rPr>
        <mc:AlternateContent>
          <mc:Choice Requires="wps">
            <w:drawing>
              <wp:anchor distT="0" distB="0" distL="0" distR="0" simplePos="0" relativeHeight="251660800" behindDoc="0" locked="0" layoutInCell="1" allowOverlap="1" wp14:anchorId="567451BB" wp14:editId="47704A8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F91976" id="Line 3" o:spid="_x0000_s1026" style="position:absolute;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FD82216" w14:textId="65E61F4D" w:rsidR="00AE3E37" w:rsidRPr="00F6074B" w:rsidRDefault="00AE3E37" w:rsidP="00F6074B">
      <w:pPr>
        <w:spacing w:before="39"/>
        <w:jc w:val="both"/>
        <w:rPr>
          <w:rFonts w:ascii="Times New Roman" w:hAnsi="Times New Roman" w:cs="Times New Roman"/>
          <w:b/>
          <w:sz w:val="24"/>
          <w:szCs w:val="24"/>
        </w:rPr>
        <w:sectPr w:rsidR="00AE3E37" w:rsidRPr="00F6074B" w:rsidSect="00F6074B">
          <w:type w:val="continuous"/>
          <w:pgSz w:w="11910" w:h="16840"/>
          <w:pgMar w:top="1740" w:right="995" w:bottom="840" w:left="993" w:header="720" w:footer="720" w:gutter="0"/>
          <w:cols w:space="720"/>
        </w:sectPr>
      </w:pPr>
    </w:p>
    <w:p w14:paraId="41A05C2A" w14:textId="77777777" w:rsidR="00AE3E37" w:rsidRPr="00F6074B" w:rsidRDefault="00AE3E37" w:rsidP="00F6074B">
      <w:pPr>
        <w:pStyle w:val="BodyText"/>
        <w:spacing w:before="3"/>
        <w:jc w:val="both"/>
        <w:rPr>
          <w:rFonts w:ascii="Times New Roman" w:hAnsi="Times New Roman" w:cs="Times New Roman"/>
          <w:sz w:val="24"/>
          <w:szCs w:val="24"/>
        </w:rPr>
      </w:pPr>
    </w:p>
    <w:sectPr w:rsidR="00AE3E37" w:rsidRPr="00F6074B" w:rsidSect="00F6074B">
      <w:type w:val="continuous"/>
      <w:pgSz w:w="11910" w:h="16840"/>
      <w:pgMar w:top="1740" w:right="995" w:bottom="840" w:left="993"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3BE8F" w14:textId="77777777" w:rsidR="00EA614F" w:rsidRDefault="00EA614F">
      <w:r>
        <w:separator/>
      </w:r>
    </w:p>
  </w:endnote>
  <w:endnote w:type="continuationSeparator" w:id="0">
    <w:p w14:paraId="1D72451F" w14:textId="77777777" w:rsidR="00EA614F" w:rsidRDefault="00EA6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4ED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0800" behindDoc="1" locked="0" layoutInCell="1" allowOverlap="1" wp14:anchorId="5059A2C3" wp14:editId="19C5E68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455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05D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9A2C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CA455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05D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7968" behindDoc="1" locked="0" layoutInCell="1" allowOverlap="1" wp14:anchorId="5829EB7D" wp14:editId="5B3BEC7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9397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31D5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29EB7D" id="Text Box 2" o:spid="_x0000_s1029" type="#_x0000_t202" style="position:absolute;margin-left:252.1pt;margin-top:799.05pt;width:91.9pt;height:24.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89397C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31D5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5136" behindDoc="1" locked="0" layoutInCell="1" allowOverlap="1" wp14:anchorId="24EB1A60" wp14:editId="6A5F8E7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25E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C65D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EB1A60" id="Text Box 1" o:spid="_x0000_s1030" type="#_x0000_t202" style="position:absolute;margin-left:468.9pt;margin-top:798.8pt;width:91.4pt;height:26.0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51625E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5C65DD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FF843" w14:textId="77777777" w:rsidR="00EA614F" w:rsidRDefault="00EA614F">
      <w:r>
        <w:separator/>
      </w:r>
    </w:p>
  </w:footnote>
  <w:footnote w:type="continuationSeparator" w:id="0">
    <w:p w14:paraId="50E168B8" w14:textId="77777777" w:rsidR="00EA614F" w:rsidRDefault="00EA6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D4F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46464" behindDoc="1" locked="0" layoutInCell="1" allowOverlap="1" wp14:anchorId="148251E6" wp14:editId="668C9D9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A6BC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8251E6"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EEA6BC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3632" behindDoc="1" locked="0" layoutInCell="1" allowOverlap="1" wp14:anchorId="3B85F302" wp14:editId="1CC86F1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0E61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F6B2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5F302" id="Text Box 4" o:spid="_x0000_s1027" type="#_x0000_t202" style="position:absolute;margin-left:35pt;margin-top:48.3pt;width:515.95pt;height:40.1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3530E61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F6B24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99589199">
    <w:abstractNumId w:val="0"/>
  </w:num>
  <w:num w:numId="2" w16cid:durableId="617184831">
    <w:abstractNumId w:val="1"/>
  </w:num>
  <w:num w:numId="3" w16cid:durableId="171287716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2A4D"/>
    <w:rsid w:val="001140EA"/>
    <w:rsid w:val="001225EC"/>
    <w:rsid w:val="001263DF"/>
    <w:rsid w:val="00292ED9"/>
    <w:rsid w:val="002E547D"/>
    <w:rsid w:val="00364417"/>
    <w:rsid w:val="003F175B"/>
    <w:rsid w:val="00404E5B"/>
    <w:rsid w:val="00414F7B"/>
    <w:rsid w:val="004355DC"/>
    <w:rsid w:val="004749B4"/>
    <w:rsid w:val="00494130"/>
    <w:rsid w:val="004F3523"/>
    <w:rsid w:val="00563A90"/>
    <w:rsid w:val="005655EB"/>
    <w:rsid w:val="005973B9"/>
    <w:rsid w:val="005B3A56"/>
    <w:rsid w:val="006060CE"/>
    <w:rsid w:val="0063497F"/>
    <w:rsid w:val="00782212"/>
    <w:rsid w:val="00785696"/>
    <w:rsid w:val="00857E6F"/>
    <w:rsid w:val="008604D5"/>
    <w:rsid w:val="00873DF0"/>
    <w:rsid w:val="008756E6"/>
    <w:rsid w:val="009B2D44"/>
    <w:rsid w:val="009F542F"/>
    <w:rsid w:val="00A07E82"/>
    <w:rsid w:val="00A9710C"/>
    <w:rsid w:val="00AE3E37"/>
    <w:rsid w:val="00AE6407"/>
    <w:rsid w:val="00B21A57"/>
    <w:rsid w:val="00C33602"/>
    <w:rsid w:val="00CD6F55"/>
    <w:rsid w:val="00D15E68"/>
    <w:rsid w:val="00DC6435"/>
    <w:rsid w:val="00DE3104"/>
    <w:rsid w:val="00EA614F"/>
    <w:rsid w:val="00F24FA2"/>
    <w:rsid w:val="00F6074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D2B90"/>
  <w15:docId w15:val="{C6611717-5882-49B8-8C04-49CF67436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563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8</cp:revision>
  <dcterms:created xsi:type="dcterms:W3CDTF">2022-08-27T08:56:00Z</dcterms:created>
  <dcterms:modified xsi:type="dcterms:W3CDTF">2022-08-30T07:00:00Z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