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707CC" w14:textId="0E6FA11C" w:rsidR="00ED3361" w:rsidRDefault="00ED3361" w:rsidP="00ED3361">
      <w:pPr>
        <w:pStyle w:val="NoSpacing"/>
        <w:rPr>
          <w:rFonts w:asciiTheme="majorBidi" w:hAnsiTheme="majorBidi" w:cstheme="majorBidi"/>
          <w:sz w:val="28"/>
          <w:szCs w:val="28"/>
        </w:rPr>
      </w:pPr>
      <w:bookmarkStart w:id="0" w:name="_Hlk99868554"/>
      <w:r w:rsidRPr="00F8330F">
        <w:rPr>
          <w:rFonts w:asciiTheme="majorBidi" w:hAnsiTheme="majorBidi" w:cstheme="majorBidi"/>
          <w:b/>
          <w:bCs/>
          <w:sz w:val="28"/>
          <w:szCs w:val="28"/>
        </w:rPr>
        <w:t xml:space="preserve">The </w:t>
      </w:r>
      <w:r w:rsidR="00FA3093" w:rsidRPr="00F8330F">
        <w:rPr>
          <w:rFonts w:asciiTheme="majorBidi" w:hAnsiTheme="majorBidi" w:cstheme="majorBidi"/>
          <w:b/>
          <w:bCs/>
          <w:sz w:val="28"/>
          <w:szCs w:val="28"/>
        </w:rPr>
        <w:t>impact of covid-19 pandemic on genitourinary cancers stage and grade</w:t>
      </w:r>
    </w:p>
    <w:p w14:paraId="0582CBA5" w14:textId="77777777" w:rsidR="00ED3361" w:rsidRPr="00F8330F" w:rsidRDefault="00ED3361" w:rsidP="00ED3361">
      <w:pPr>
        <w:pStyle w:val="NoSpacing"/>
        <w:rPr>
          <w:rFonts w:asciiTheme="majorBidi" w:hAnsiTheme="majorBidi" w:cstheme="majorBidi"/>
          <w:sz w:val="28"/>
          <w:szCs w:val="28"/>
        </w:rPr>
      </w:pPr>
    </w:p>
    <w:p w14:paraId="5D4BC3DD" w14:textId="5959FBBE" w:rsidR="00ED3361" w:rsidRPr="00E30905" w:rsidRDefault="00E30905" w:rsidP="00ED3361">
      <w:pPr>
        <w:spacing w:line="240" w:lineRule="auto"/>
        <w:jc w:val="both"/>
        <w:rPr>
          <w:rFonts w:asciiTheme="majorBidi" w:eastAsia="Times New Roman" w:hAnsiTheme="majorBidi" w:cstheme="majorBidi"/>
          <w:b/>
          <w:bCs/>
          <w:color w:val="000000" w:themeColor="text1"/>
          <w:kern w:val="36"/>
          <w:sz w:val="24"/>
          <w:szCs w:val="24"/>
        </w:rPr>
      </w:pPr>
      <w:proofErr w:type="spellStart"/>
      <w:r w:rsidRPr="00E30905">
        <w:rPr>
          <w:rFonts w:asciiTheme="majorBidi" w:hAnsiTheme="majorBidi" w:cstheme="majorBidi"/>
          <w:b/>
          <w:bCs/>
          <w:sz w:val="24"/>
          <w:szCs w:val="24"/>
        </w:rPr>
        <w:t>Seyed</w:t>
      </w:r>
      <w:proofErr w:type="spellEnd"/>
      <w:r w:rsidRPr="00E30905">
        <w:rPr>
          <w:rFonts w:asciiTheme="majorBidi" w:hAnsiTheme="majorBidi" w:cstheme="majorBidi"/>
          <w:b/>
          <w:bCs/>
          <w:sz w:val="24"/>
          <w:szCs w:val="24"/>
        </w:rPr>
        <w:t xml:space="preserve"> Mohammad Kazem Aghamir</w:t>
      </w:r>
      <w:r w:rsidRPr="00E30905">
        <w:rPr>
          <w:rFonts w:asciiTheme="majorBidi" w:hAnsiTheme="majorBidi" w:cstheme="majorBidi"/>
          <w:b/>
          <w:bCs/>
          <w:sz w:val="24"/>
          <w:szCs w:val="24"/>
          <w:vertAlign w:val="superscript"/>
        </w:rPr>
        <w:t>2</w:t>
      </w:r>
      <w:r w:rsidRPr="00E30905">
        <w:rPr>
          <w:b/>
          <w:bCs/>
          <w:sz w:val="28"/>
          <w:szCs w:val="28"/>
          <w:vertAlign w:val="superscript"/>
        </w:rPr>
        <w:t>*</w:t>
      </w:r>
      <w:r w:rsidRPr="00E30905">
        <w:rPr>
          <w:rFonts w:asciiTheme="majorBidi" w:eastAsia="Times New Roman" w:hAnsiTheme="majorBidi" w:cstheme="majorBidi"/>
          <w:b/>
          <w:bCs/>
          <w:color w:val="000000" w:themeColor="text1"/>
          <w:kern w:val="36"/>
          <w:sz w:val="24"/>
          <w:szCs w:val="24"/>
        </w:rPr>
        <w:t xml:space="preserve">, </w:t>
      </w:r>
      <w:r w:rsidR="00ED3361" w:rsidRPr="00E30905">
        <w:rPr>
          <w:rFonts w:asciiTheme="majorBidi" w:eastAsia="Times New Roman" w:hAnsiTheme="majorBidi" w:cstheme="majorBidi"/>
          <w:b/>
          <w:bCs/>
          <w:color w:val="000000" w:themeColor="text1"/>
          <w:kern w:val="36"/>
          <w:sz w:val="24"/>
          <w:szCs w:val="24"/>
        </w:rPr>
        <w:t>Diana Taheri</w:t>
      </w:r>
      <w:r w:rsidR="00ED3361" w:rsidRPr="00E30905">
        <w:rPr>
          <w:rFonts w:asciiTheme="majorBidi" w:eastAsia="Times New Roman" w:hAnsiTheme="majorBidi" w:cstheme="majorBidi"/>
          <w:b/>
          <w:bCs/>
          <w:color w:val="000000" w:themeColor="text1"/>
          <w:kern w:val="36"/>
          <w:sz w:val="24"/>
          <w:szCs w:val="24"/>
          <w:vertAlign w:val="superscript"/>
        </w:rPr>
        <w:t>1,2</w:t>
      </w:r>
      <w:r w:rsidR="00ED3361" w:rsidRPr="00E30905">
        <w:rPr>
          <w:rFonts w:asciiTheme="majorBidi" w:eastAsia="Times New Roman" w:hAnsiTheme="majorBidi" w:cstheme="majorBidi"/>
          <w:b/>
          <w:bCs/>
          <w:color w:val="000000" w:themeColor="text1"/>
          <w:kern w:val="36"/>
          <w:sz w:val="24"/>
          <w:szCs w:val="24"/>
        </w:rPr>
        <w:t>, Fatemeh Jahanshahi</w:t>
      </w:r>
      <w:r w:rsidR="00ED3361" w:rsidRPr="00E30905">
        <w:rPr>
          <w:rFonts w:asciiTheme="majorBidi" w:eastAsia="Times New Roman" w:hAnsiTheme="majorBidi" w:cstheme="majorBidi"/>
          <w:b/>
          <w:bCs/>
          <w:color w:val="000000" w:themeColor="text1"/>
          <w:kern w:val="36"/>
          <w:sz w:val="24"/>
          <w:szCs w:val="24"/>
          <w:vertAlign w:val="superscript"/>
        </w:rPr>
        <w:t>3,2</w:t>
      </w:r>
      <w:r w:rsidR="00ED3361" w:rsidRPr="00E30905">
        <w:rPr>
          <w:rFonts w:asciiTheme="majorBidi" w:eastAsia="Times New Roman" w:hAnsiTheme="majorBidi" w:cstheme="majorBidi"/>
          <w:b/>
          <w:bCs/>
          <w:color w:val="000000" w:themeColor="text1"/>
          <w:kern w:val="36"/>
          <w:sz w:val="24"/>
          <w:szCs w:val="24"/>
        </w:rPr>
        <w:t>, Fatemeh Kafi</w:t>
      </w:r>
      <w:r w:rsidR="00ED3361" w:rsidRPr="00E30905">
        <w:rPr>
          <w:rFonts w:asciiTheme="majorBidi" w:eastAsia="Times New Roman" w:hAnsiTheme="majorBidi" w:cstheme="majorBidi"/>
          <w:b/>
          <w:bCs/>
          <w:color w:val="000000" w:themeColor="text1"/>
          <w:kern w:val="36"/>
          <w:sz w:val="24"/>
          <w:szCs w:val="24"/>
          <w:vertAlign w:val="superscript"/>
        </w:rPr>
        <w:t>2</w:t>
      </w:r>
      <w:r w:rsidR="00ED3361" w:rsidRPr="00E30905">
        <w:rPr>
          <w:rFonts w:asciiTheme="majorBidi" w:eastAsia="Times New Roman" w:hAnsiTheme="majorBidi" w:cstheme="majorBidi"/>
          <w:b/>
          <w:bCs/>
          <w:color w:val="000000" w:themeColor="text1"/>
          <w:kern w:val="36"/>
          <w:sz w:val="24"/>
          <w:szCs w:val="24"/>
        </w:rPr>
        <w:t>,</w:t>
      </w:r>
      <w:r w:rsidR="00ED3361" w:rsidRPr="00E30905">
        <w:rPr>
          <w:rFonts w:asciiTheme="majorBidi" w:eastAsia="Times New Roman" w:hAnsiTheme="majorBidi" w:cstheme="majorBidi"/>
          <w:b/>
          <w:bCs/>
          <w:color w:val="000000" w:themeColor="text1"/>
          <w:kern w:val="36"/>
          <w:sz w:val="24"/>
          <w:szCs w:val="24"/>
          <w:vertAlign w:val="superscript"/>
        </w:rPr>
        <w:t xml:space="preserve"> </w:t>
      </w:r>
      <w:r w:rsidR="00ED3361" w:rsidRPr="00E30905">
        <w:rPr>
          <w:rFonts w:asciiTheme="majorBidi" w:eastAsia="Times New Roman" w:hAnsiTheme="majorBidi" w:cstheme="majorBidi"/>
          <w:b/>
          <w:bCs/>
          <w:color w:val="000000" w:themeColor="text1"/>
          <w:kern w:val="36"/>
          <w:sz w:val="24"/>
          <w:szCs w:val="24"/>
        </w:rPr>
        <w:t>Alireza Pouramini</w:t>
      </w:r>
      <w:r w:rsidR="00ED3361" w:rsidRPr="00E30905">
        <w:rPr>
          <w:rFonts w:asciiTheme="majorBidi" w:eastAsia="Times New Roman" w:hAnsiTheme="majorBidi" w:cstheme="majorBidi"/>
          <w:b/>
          <w:bCs/>
          <w:color w:val="000000" w:themeColor="text1"/>
          <w:kern w:val="36"/>
          <w:sz w:val="24"/>
          <w:szCs w:val="24"/>
          <w:vertAlign w:val="superscript"/>
        </w:rPr>
        <w:t>2</w:t>
      </w:r>
      <w:r w:rsidR="00ED3361" w:rsidRPr="00E30905">
        <w:rPr>
          <w:rFonts w:asciiTheme="majorBidi" w:eastAsia="Times New Roman" w:hAnsiTheme="majorBidi" w:cstheme="majorBidi"/>
          <w:b/>
          <w:bCs/>
          <w:color w:val="000000" w:themeColor="text1"/>
          <w:kern w:val="36"/>
          <w:sz w:val="24"/>
          <w:szCs w:val="24"/>
        </w:rPr>
        <w:t>, Reza Mohammadi Farsani</w:t>
      </w:r>
      <w:r w:rsidR="00ED3361" w:rsidRPr="00E30905">
        <w:rPr>
          <w:rFonts w:asciiTheme="majorBidi" w:eastAsia="Times New Roman" w:hAnsiTheme="majorBidi" w:cstheme="majorBidi"/>
          <w:b/>
          <w:bCs/>
          <w:color w:val="000000" w:themeColor="text1"/>
          <w:kern w:val="36"/>
          <w:sz w:val="24"/>
          <w:szCs w:val="24"/>
          <w:vertAlign w:val="superscript"/>
        </w:rPr>
        <w:t>2</w:t>
      </w:r>
      <w:r w:rsidR="00ED3361" w:rsidRPr="00E30905">
        <w:rPr>
          <w:rFonts w:asciiTheme="majorBidi" w:eastAsia="Times New Roman" w:hAnsiTheme="majorBidi" w:cstheme="majorBidi"/>
          <w:b/>
          <w:bCs/>
          <w:color w:val="000000" w:themeColor="text1"/>
          <w:kern w:val="36"/>
          <w:sz w:val="24"/>
          <w:szCs w:val="24"/>
        </w:rPr>
        <w:t xml:space="preserve">, </w:t>
      </w:r>
      <w:proofErr w:type="spellStart"/>
      <w:r w:rsidR="00ED3361" w:rsidRPr="00E30905">
        <w:rPr>
          <w:rFonts w:asciiTheme="majorBidi" w:eastAsia="Times New Roman" w:hAnsiTheme="majorBidi" w:cstheme="majorBidi"/>
          <w:b/>
          <w:bCs/>
          <w:color w:val="000000" w:themeColor="text1"/>
          <w:kern w:val="36"/>
          <w:sz w:val="24"/>
          <w:szCs w:val="24"/>
        </w:rPr>
        <w:t>Yasamin</w:t>
      </w:r>
      <w:proofErr w:type="spellEnd"/>
      <w:r w:rsidR="00ED3361" w:rsidRPr="00E30905">
        <w:rPr>
          <w:rFonts w:asciiTheme="majorBidi" w:eastAsia="Times New Roman" w:hAnsiTheme="majorBidi" w:cstheme="majorBidi"/>
          <w:b/>
          <w:bCs/>
          <w:color w:val="000000" w:themeColor="text1"/>
          <w:kern w:val="36"/>
          <w:sz w:val="24"/>
          <w:szCs w:val="24"/>
        </w:rPr>
        <w:t xml:space="preserve"> Alizadeh</w:t>
      </w:r>
      <w:r w:rsidR="00ED3361" w:rsidRPr="00E30905">
        <w:rPr>
          <w:rFonts w:asciiTheme="majorBidi" w:eastAsia="Times New Roman" w:hAnsiTheme="majorBidi" w:cstheme="majorBidi"/>
          <w:b/>
          <w:bCs/>
          <w:color w:val="000000" w:themeColor="text1"/>
          <w:kern w:val="36"/>
          <w:sz w:val="24"/>
          <w:szCs w:val="24"/>
          <w:vertAlign w:val="superscript"/>
        </w:rPr>
        <w:t>4</w:t>
      </w:r>
      <w:r w:rsidRPr="00E30905">
        <w:rPr>
          <w:rFonts w:asciiTheme="majorBidi" w:eastAsia="Times New Roman" w:hAnsiTheme="majorBidi" w:cstheme="majorBidi"/>
          <w:b/>
          <w:bCs/>
          <w:color w:val="000000" w:themeColor="text1"/>
          <w:kern w:val="36"/>
          <w:sz w:val="24"/>
          <w:szCs w:val="24"/>
        </w:rPr>
        <w:t xml:space="preserve"> </w:t>
      </w:r>
      <w:r w:rsidRPr="00E30905">
        <w:rPr>
          <w:rFonts w:asciiTheme="majorBidi" w:eastAsia="Times New Roman" w:hAnsiTheme="majorBidi" w:cstheme="majorBidi"/>
          <w:color w:val="000000" w:themeColor="text1"/>
          <w:kern w:val="36"/>
          <w:sz w:val="24"/>
          <w:szCs w:val="24"/>
        </w:rPr>
        <w:t>and</w:t>
      </w:r>
      <w:r w:rsidRPr="00E30905">
        <w:rPr>
          <w:rFonts w:asciiTheme="majorBidi" w:eastAsia="Times New Roman" w:hAnsiTheme="majorBidi" w:cstheme="majorBidi"/>
          <w:b/>
          <w:bCs/>
          <w:color w:val="000000" w:themeColor="text1"/>
          <w:kern w:val="36"/>
          <w:sz w:val="24"/>
          <w:szCs w:val="24"/>
        </w:rPr>
        <w:t xml:space="preserve"> </w:t>
      </w:r>
      <w:r w:rsidR="00ED3361" w:rsidRPr="00E30905">
        <w:rPr>
          <w:rFonts w:asciiTheme="majorBidi" w:eastAsia="Times New Roman" w:hAnsiTheme="majorBidi" w:cstheme="majorBidi"/>
          <w:b/>
          <w:bCs/>
          <w:color w:val="000000" w:themeColor="text1"/>
          <w:kern w:val="36"/>
          <w:sz w:val="24"/>
          <w:szCs w:val="24"/>
        </w:rPr>
        <w:t>Maryam Akbarzadeh</w:t>
      </w:r>
      <w:r w:rsidR="00ED3361" w:rsidRPr="00E30905">
        <w:rPr>
          <w:rFonts w:asciiTheme="majorBidi" w:eastAsia="Times New Roman" w:hAnsiTheme="majorBidi" w:cstheme="majorBidi"/>
          <w:b/>
          <w:bCs/>
          <w:color w:val="000000" w:themeColor="text1"/>
          <w:kern w:val="36"/>
          <w:sz w:val="24"/>
          <w:szCs w:val="24"/>
          <w:vertAlign w:val="superscript"/>
        </w:rPr>
        <w:t>5</w:t>
      </w:r>
      <w:r w:rsidR="00ED3361" w:rsidRPr="00E30905">
        <w:rPr>
          <w:rFonts w:asciiTheme="majorBidi" w:eastAsia="Times New Roman" w:hAnsiTheme="majorBidi" w:cstheme="majorBidi"/>
          <w:b/>
          <w:bCs/>
          <w:color w:val="000000" w:themeColor="text1"/>
          <w:kern w:val="36"/>
          <w:sz w:val="24"/>
          <w:szCs w:val="24"/>
        </w:rPr>
        <w:t>, Fatemeh Khatami</w:t>
      </w:r>
      <w:r w:rsidR="00ED3361" w:rsidRPr="00E30905">
        <w:rPr>
          <w:rFonts w:asciiTheme="majorBidi" w:eastAsia="Times New Roman" w:hAnsiTheme="majorBidi" w:cstheme="majorBidi"/>
          <w:b/>
          <w:bCs/>
          <w:color w:val="000000" w:themeColor="text1"/>
          <w:kern w:val="36"/>
          <w:sz w:val="24"/>
          <w:szCs w:val="24"/>
          <w:vertAlign w:val="superscript"/>
        </w:rPr>
        <w:t>2</w:t>
      </w:r>
    </w:p>
    <w:p w14:paraId="3EA5D126" w14:textId="77777777" w:rsidR="00ED3361" w:rsidRDefault="00ED3361" w:rsidP="00ED3361">
      <w:pPr>
        <w:spacing w:after="0" w:line="240" w:lineRule="auto"/>
        <w:rPr>
          <w:rFonts w:asciiTheme="majorBidi" w:hAnsiTheme="majorBidi" w:cstheme="majorBidi"/>
          <w:i/>
          <w:iCs/>
          <w:sz w:val="24"/>
          <w:szCs w:val="24"/>
        </w:rPr>
      </w:pPr>
      <w:r w:rsidRPr="00BC4162">
        <w:rPr>
          <w:rStyle w:val="authors-list-item"/>
          <w:rFonts w:asciiTheme="majorBidi" w:hAnsiTheme="majorBidi" w:cstheme="majorBidi"/>
          <w:color w:val="5B616B"/>
          <w:sz w:val="24"/>
          <w:szCs w:val="24"/>
          <w:vertAlign w:val="superscript"/>
        </w:rPr>
        <w:t>1</w:t>
      </w:r>
      <w:r w:rsidRPr="00736963">
        <w:rPr>
          <w:rFonts w:asciiTheme="majorBidi" w:hAnsiTheme="majorBidi" w:cstheme="majorBidi"/>
          <w:i/>
          <w:iCs/>
        </w:rPr>
        <w:t xml:space="preserve">Isfahan Kidney Disease Research Center, </w:t>
      </w:r>
      <w:r w:rsidRPr="00BC4162">
        <w:rPr>
          <w:rFonts w:asciiTheme="majorBidi" w:hAnsiTheme="majorBidi" w:cstheme="majorBidi"/>
          <w:i/>
          <w:iCs/>
          <w:sz w:val="24"/>
          <w:szCs w:val="24"/>
        </w:rPr>
        <w:t>Department of Pathology, Isfahan University of Medical Sciences, Isfahan, Iran</w:t>
      </w:r>
    </w:p>
    <w:p w14:paraId="7A556CCD" w14:textId="77777777" w:rsidR="00ED3361" w:rsidRPr="001548AD" w:rsidRDefault="00ED3361" w:rsidP="00ED3361">
      <w:pPr>
        <w:spacing w:after="0" w:line="240" w:lineRule="auto"/>
        <w:rPr>
          <w:rFonts w:asciiTheme="majorBidi" w:hAnsiTheme="majorBidi" w:cstheme="majorBidi"/>
          <w:i/>
          <w:iCs/>
          <w:sz w:val="24"/>
          <w:szCs w:val="24"/>
        </w:rPr>
      </w:pPr>
      <w:r>
        <w:rPr>
          <w:rFonts w:asciiTheme="majorBidi" w:hAnsiTheme="majorBidi" w:cstheme="majorBidi"/>
          <w:i/>
          <w:iCs/>
          <w:sz w:val="24"/>
          <w:szCs w:val="24"/>
          <w:vertAlign w:val="superscript"/>
        </w:rPr>
        <w:t>2</w:t>
      </w:r>
      <w:r w:rsidRPr="00736963">
        <w:rPr>
          <w:rFonts w:asciiTheme="majorBidi" w:hAnsiTheme="majorBidi" w:cstheme="majorBidi"/>
          <w:i/>
          <w:iCs/>
          <w:sz w:val="24"/>
          <w:szCs w:val="24"/>
          <w:lang w:bidi="fa-IR"/>
        </w:rPr>
        <w:t xml:space="preserve"> </w:t>
      </w:r>
      <w:r w:rsidRPr="001548AD">
        <w:rPr>
          <w:rFonts w:asciiTheme="majorBidi" w:hAnsiTheme="majorBidi" w:cstheme="majorBidi"/>
          <w:i/>
          <w:iCs/>
          <w:sz w:val="24"/>
          <w:szCs w:val="24"/>
          <w:lang w:bidi="fa-IR"/>
        </w:rPr>
        <w:t>Urology Research Center, Tehran University of Medical Sciences, Tehran, Iran</w:t>
      </w:r>
    </w:p>
    <w:p w14:paraId="3A3BF80C" w14:textId="77777777" w:rsidR="00ED3361" w:rsidRPr="00736963" w:rsidRDefault="00ED3361" w:rsidP="00ED3361">
      <w:pPr>
        <w:spacing w:after="0" w:line="240" w:lineRule="auto"/>
        <w:rPr>
          <w:rFonts w:asciiTheme="majorBidi" w:hAnsiTheme="majorBidi" w:cstheme="majorBidi"/>
          <w:i/>
          <w:iCs/>
          <w:sz w:val="24"/>
          <w:szCs w:val="24"/>
          <w:vertAlign w:val="superscript"/>
        </w:rPr>
      </w:pPr>
      <w:r>
        <w:rPr>
          <w:rFonts w:asciiTheme="majorBidi" w:hAnsiTheme="majorBidi" w:cstheme="majorBidi"/>
          <w:i/>
          <w:iCs/>
          <w:sz w:val="24"/>
          <w:szCs w:val="24"/>
          <w:vertAlign w:val="superscript"/>
        </w:rPr>
        <w:t>3</w:t>
      </w:r>
      <w:r w:rsidRPr="001548AD">
        <w:rPr>
          <w:rFonts w:asciiTheme="majorBidi" w:hAnsiTheme="majorBidi" w:cstheme="majorBidi"/>
          <w:i/>
          <w:iCs/>
          <w:sz w:val="24"/>
          <w:szCs w:val="24"/>
          <w:lang w:bidi="fa-IR"/>
        </w:rPr>
        <w:t>Research Committee Member, Faculty of Medicine, Iran University of Medical Sciences, Tehran, Iran</w:t>
      </w:r>
    </w:p>
    <w:p w14:paraId="29A7BCB4" w14:textId="77777777" w:rsidR="00ED3361" w:rsidRPr="00B369E9" w:rsidRDefault="00ED3361" w:rsidP="00ED3361">
      <w:pPr>
        <w:shd w:val="clear" w:color="auto" w:fill="FFFFFF"/>
        <w:spacing w:after="0" w:line="240" w:lineRule="auto"/>
        <w:rPr>
          <w:rFonts w:asciiTheme="majorBidi" w:eastAsia="Times New Roman" w:hAnsiTheme="majorBidi" w:cstheme="majorBidi"/>
          <w:i/>
          <w:iCs/>
          <w:color w:val="212121"/>
          <w:sz w:val="24"/>
          <w:szCs w:val="24"/>
        </w:rPr>
      </w:pPr>
      <w:r>
        <w:rPr>
          <w:rFonts w:asciiTheme="majorBidi" w:eastAsia="Times New Roman" w:hAnsiTheme="majorBidi" w:cstheme="majorBidi"/>
          <w:i/>
          <w:iCs/>
          <w:color w:val="212121"/>
          <w:sz w:val="24"/>
          <w:szCs w:val="24"/>
          <w:vertAlign w:val="superscript"/>
        </w:rPr>
        <w:t>4</w:t>
      </w:r>
      <w:r w:rsidRPr="00B369E9">
        <w:rPr>
          <w:rFonts w:asciiTheme="majorBidi" w:eastAsia="Times New Roman" w:hAnsiTheme="majorBidi" w:cstheme="majorBidi"/>
          <w:i/>
          <w:iCs/>
          <w:color w:val="212121"/>
          <w:sz w:val="24"/>
          <w:szCs w:val="24"/>
        </w:rPr>
        <w:t xml:space="preserve">Department of Pathology, </w:t>
      </w:r>
      <w:proofErr w:type="spellStart"/>
      <w:r w:rsidRPr="00B369E9">
        <w:rPr>
          <w:rFonts w:asciiTheme="majorBidi" w:eastAsia="Times New Roman" w:hAnsiTheme="majorBidi" w:cstheme="majorBidi"/>
          <w:i/>
          <w:iCs/>
          <w:color w:val="212121"/>
          <w:sz w:val="24"/>
          <w:szCs w:val="24"/>
        </w:rPr>
        <w:t>Moheb-Mehr</w:t>
      </w:r>
      <w:proofErr w:type="spellEnd"/>
      <w:r w:rsidRPr="00B369E9">
        <w:rPr>
          <w:rFonts w:asciiTheme="majorBidi" w:eastAsia="Times New Roman" w:hAnsiTheme="majorBidi" w:cstheme="majorBidi"/>
          <w:i/>
          <w:iCs/>
          <w:color w:val="212121"/>
          <w:sz w:val="24"/>
          <w:szCs w:val="24"/>
        </w:rPr>
        <w:t xml:space="preserve"> Hospital, Tehran, Iran</w:t>
      </w:r>
    </w:p>
    <w:p w14:paraId="22FEFECA" w14:textId="77777777" w:rsidR="00ED3361" w:rsidRPr="00BC4162" w:rsidRDefault="00ED3361" w:rsidP="00ED3361">
      <w:pPr>
        <w:shd w:val="clear" w:color="auto" w:fill="FFFFFF"/>
        <w:spacing w:after="0" w:line="240" w:lineRule="auto"/>
        <w:rPr>
          <w:rFonts w:asciiTheme="majorBidi" w:eastAsia="Times New Roman" w:hAnsiTheme="majorBidi" w:cstheme="majorBidi"/>
          <w:i/>
          <w:iCs/>
          <w:color w:val="212121"/>
          <w:sz w:val="24"/>
          <w:szCs w:val="24"/>
        </w:rPr>
      </w:pPr>
      <w:r>
        <w:rPr>
          <w:rFonts w:asciiTheme="majorBidi" w:eastAsia="Times New Roman" w:hAnsiTheme="majorBidi" w:cstheme="majorBidi"/>
          <w:i/>
          <w:iCs/>
          <w:color w:val="212121"/>
          <w:sz w:val="24"/>
          <w:szCs w:val="24"/>
          <w:vertAlign w:val="superscript"/>
        </w:rPr>
        <w:t>5</w:t>
      </w:r>
      <w:r>
        <w:rPr>
          <w:rFonts w:asciiTheme="majorBidi" w:eastAsia="Times New Roman" w:hAnsiTheme="majorBidi" w:cstheme="majorBidi"/>
          <w:i/>
          <w:iCs/>
          <w:color w:val="212121"/>
          <w:sz w:val="24"/>
          <w:szCs w:val="24"/>
        </w:rPr>
        <w:t xml:space="preserve">Department of Urology, Erasmus MC Cancer Institute, University Medical Center Rotterdam, the Netherlands </w:t>
      </w:r>
    </w:p>
    <w:p w14:paraId="2B81441B" w14:textId="77777777" w:rsidR="00ED3361" w:rsidRDefault="00ED3361" w:rsidP="00ED3361">
      <w:pPr>
        <w:shd w:val="clear" w:color="auto" w:fill="FFFFFF"/>
        <w:spacing w:after="0" w:line="240" w:lineRule="auto"/>
        <w:rPr>
          <w:rFonts w:ascii="Segoe UI" w:eastAsia="Times New Roman" w:hAnsi="Segoe UI" w:cs="Segoe UI"/>
          <w:color w:val="212121"/>
          <w:sz w:val="24"/>
          <w:szCs w:val="24"/>
        </w:rPr>
      </w:pPr>
    </w:p>
    <w:bookmarkEnd w:id="0"/>
    <w:p w14:paraId="5FAD86A7" w14:textId="6C1B9B09" w:rsidR="00ED3361" w:rsidRPr="00B54825" w:rsidRDefault="00ED3361" w:rsidP="00E30905">
      <w:pPr>
        <w:spacing w:line="360" w:lineRule="auto"/>
        <w:jc w:val="center"/>
        <w:rPr>
          <w:rFonts w:asciiTheme="majorBidi" w:hAnsiTheme="majorBidi" w:cstheme="majorBidi"/>
          <w:b/>
          <w:bCs/>
          <w:color w:val="000000" w:themeColor="text1"/>
          <w:sz w:val="24"/>
          <w:szCs w:val="24"/>
        </w:rPr>
      </w:pPr>
      <w:r w:rsidRPr="00B54825">
        <w:rPr>
          <w:rFonts w:asciiTheme="majorBidi" w:hAnsiTheme="majorBidi" w:cstheme="majorBidi"/>
          <w:b/>
          <w:bCs/>
          <w:color w:val="000000" w:themeColor="text1"/>
          <w:sz w:val="24"/>
          <w:szCs w:val="24"/>
        </w:rPr>
        <w:t>Abstract</w:t>
      </w:r>
    </w:p>
    <w:p w14:paraId="1F1399F9" w14:textId="77777777" w:rsidR="00ED3361" w:rsidRPr="007324AF" w:rsidRDefault="00ED3361" w:rsidP="00ED3361">
      <w:pPr>
        <w:spacing w:line="240" w:lineRule="auto"/>
        <w:jc w:val="both"/>
        <w:rPr>
          <w:rFonts w:asciiTheme="majorBidi" w:hAnsiTheme="majorBidi" w:cstheme="majorBidi"/>
          <w:b/>
          <w:bCs/>
          <w:color w:val="000000" w:themeColor="text1"/>
          <w:sz w:val="24"/>
          <w:szCs w:val="24"/>
        </w:rPr>
      </w:pPr>
      <w:r w:rsidRPr="00B75A6F">
        <w:rPr>
          <w:rFonts w:asciiTheme="majorBidi" w:hAnsiTheme="majorBidi" w:cstheme="majorBidi"/>
          <w:b/>
          <w:bCs/>
          <w:color w:val="000000" w:themeColor="text1"/>
          <w:sz w:val="24"/>
          <w:szCs w:val="24"/>
        </w:rPr>
        <w:t>Introduction</w:t>
      </w:r>
      <w:r>
        <w:rPr>
          <w:rFonts w:asciiTheme="majorBidi" w:hAnsiTheme="majorBidi" w:cstheme="majorBidi"/>
          <w:b/>
          <w:bCs/>
          <w:color w:val="000000" w:themeColor="text1"/>
          <w:sz w:val="24"/>
          <w:szCs w:val="24"/>
        </w:rPr>
        <w:t xml:space="preserve">: </w:t>
      </w:r>
      <w:r w:rsidRPr="003033B3">
        <w:rPr>
          <w:rFonts w:asciiTheme="majorBidi" w:hAnsiTheme="majorBidi" w:cstheme="majorBidi"/>
          <w:color w:val="000000" w:themeColor="text1"/>
          <w:sz w:val="24"/>
          <w:szCs w:val="24"/>
          <w:shd w:val="clear" w:color="auto" w:fill="FFFFFF"/>
        </w:rPr>
        <w:t>The COVID-19 pandemic overburdens the healthcare system, and pandemic fears, public reluctance, social isolation, and quarantine can adversely affect patients with urinary tract cancer.</w:t>
      </w:r>
      <w:r>
        <w:rPr>
          <w:rFonts w:asciiTheme="majorBidi" w:hAnsiTheme="majorBidi" w:cstheme="majorBidi"/>
          <w:color w:val="000000" w:themeColor="text1"/>
          <w:sz w:val="24"/>
          <w:szCs w:val="24"/>
          <w:shd w:val="clear" w:color="auto" w:fill="FFFFFF"/>
        </w:rPr>
        <w:t xml:space="preserve"> </w:t>
      </w:r>
      <w:r w:rsidRPr="00B75A6F">
        <w:rPr>
          <w:rFonts w:asciiTheme="majorBidi" w:hAnsiTheme="majorBidi" w:cstheme="majorBidi"/>
          <w:sz w:val="24"/>
          <w:szCs w:val="24"/>
        </w:rPr>
        <w:t xml:space="preserve">The goal of this retrospective study was whether the COVID-19 pandemic affected the number of </w:t>
      </w:r>
      <w:proofErr w:type="spellStart"/>
      <w:r w:rsidRPr="00B75A6F">
        <w:rPr>
          <w:rFonts w:asciiTheme="majorBidi" w:hAnsiTheme="majorBidi" w:cstheme="majorBidi"/>
          <w:sz w:val="24"/>
          <w:szCs w:val="24"/>
        </w:rPr>
        <w:t>uro</w:t>
      </w:r>
      <w:proofErr w:type="spellEnd"/>
      <w:r w:rsidRPr="00B75A6F">
        <w:rPr>
          <w:rFonts w:asciiTheme="majorBidi" w:hAnsiTheme="majorBidi" w:cstheme="majorBidi"/>
          <w:sz w:val="24"/>
          <w:szCs w:val="24"/>
        </w:rPr>
        <w:t>-oncological surgeries like cystectomy, nephrectomy, prostatectomy, orchiectomy, transurethral resection of bladder tumor (TURBT), and the tumor response through pathological staging and grading during the pandemic in Iran's biggest tertiary center.</w:t>
      </w:r>
    </w:p>
    <w:p w14:paraId="4E06AF1C" w14:textId="77777777" w:rsidR="00ED3361" w:rsidRPr="007324AF" w:rsidRDefault="00ED3361" w:rsidP="00ED3361">
      <w:pPr>
        <w:spacing w:line="240" w:lineRule="auto"/>
        <w:jc w:val="both"/>
        <w:rPr>
          <w:rFonts w:asciiTheme="majorBidi" w:hAnsiTheme="majorBidi" w:cstheme="majorBidi"/>
          <w:b/>
          <w:bCs/>
          <w:color w:val="000000" w:themeColor="text1"/>
          <w:sz w:val="24"/>
          <w:szCs w:val="24"/>
        </w:rPr>
      </w:pPr>
      <w:r w:rsidRPr="00B75A6F">
        <w:rPr>
          <w:rFonts w:asciiTheme="majorBidi" w:hAnsiTheme="majorBidi" w:cstheme="majorBidi"/>
          <w:b/>
          <w:bCs/>
          <w:color w:val="000000" w:themeColor="text1"/>
          <w:sz w:val="24"/>
          <w:szCs w:val="24"/>
        </w:rPr>
        <w:t>Materials and Methods</w:t>
      </w:r>
      <w:r>
        <w:rPr>
          <w:rFonts w:asciiTheme="majorBidi" w:hAnsiTheme="majorBidi" w:cstheme="majorBidi"/>
          <w:b/>
          <w:bCs/>
          <w:color w:val="000000" w:themeColor="text1"/>
          <w:sz w:val="24"/>
          <w:szCs w:val="24"/>
        </w:rPr>
        <w:t xml:space="preserve">: </w:t>
      </w:r>
      <w:r w:rsidRPr="00033923">
        <w:rPr>
          <w:rFonts w:asciiTheme="majorBidi" w:hAnsiTheme="majorBidi" w:cstheme="majorBidi"/>
          <w:sz w:val="24"/>
          <w:szCs w:val="24"/>
        </w:rPr>
        <w:t xml:space="preserve">The present study is a retrospective study on patients with urology cancers treated from 2018 to 2021. The data were obtained from the hospital records with lengths of 22 and 23 months, labeled hereafter as pre-COVID and during-COVID, respectively </w:t>
      </w:r>
      <w:proofErr w:type="gramStart"/>
      <w:r w:rsidRPr="00033923">
        <w:rPr>
          <w:rFonts w:asciiTheme="majorBidi" w:hAnsiTheme="majorBidi" w:cstheme="majorBidi"/>
          <w:sz w:val="24"/>
          <w:szCs w:val="24"/>
        </w:rPr>
        <w:t>( 2018</w:t>
      </w:r>
      <w:proofErr w:type="gramEnd"/>
      <w:r w:rsidRPr="00033923">
        <w:rPr>
          <w:rFonts w:asciiTheme="majorBidi" w:hAnsiTheme="majorBidi" w:cstheme="majorBidi"/>
          <w:sz w:val="24"/>
          <w:szCs w:val="24"/>
        </w:rPr>
        <w:t>/3/21- 2020/1/20 and 2020/1/21-2021/12/21).</w:t>
      </w:r>
      <w:r>
        <w:rPr>
          <w:rFonts w:asciiTheme="majorBidi" w:hAnsiTheme="majorBidi" w:cstheme="majorBidi"/>
          <w:sz w:val="24"/>
          <w:szCs w:val="24"/>
        </w:rPr>
        <w:t xml:space="preserve"> </w:t>
      </w:r>
      <w:r w:rsidRPr="00033923">
        <w:rPr>
          <w:rFonts w:asciiTheme="majorBidi" w:hAnsiTheme="majorBidi" w:cstheme="majorBidi"/>
          <w:sz w:val="24"/>
          <w:szCs w:val="24"/>
        </w:rPr>
        <w:t xml:space="preserve">In this study, pathologically confirmed malignant urological tumors were recruited. The staging was assessed according to the American Joint Committee on Cancer (AJCC), and grading was based on the World Health Organization/International Society of Urologic Pathologists (WHO/ISUP) grading system (2016). The total number of registered patients, gender, age, stage, and grade were compared in three targeted </w:t>
      </w:r>
      <w:r>
        <w:rPr>
          <w:rFonts w:asciiTheme="majorBidi" w:hAnsiTheme="majorBidi" w:cstheme="majorBidi"/>
          <w:sz w:val="24"/>
          <w:szCs w:val="24"/>
        </w:rPr>
        <w:t>periods</w:t>
      </w:r>
      <w:r w:rsidRPr="00033923">
        <w:rPr>
          <w:rFonts w:asciiTheme="majorBidi" w:hAnsiTheme="majorBidi" w:cstheme="majorBidi"/>
          <w:sz w:val="24"/>
          <w:szCs w:val="24"/>
        </w:rPr>
        <w:t>. Moreover, all the pathologic slides were reviewed by an expert uropathologist before enrolling in the study. The continuous and discrete variables are reported as mean (standard deviation (SD)) and number (percent) and the Chi-squared test for the comparison of the discrete variables’ distribution.</w:t>
      </w:r>
    </w:p>
    <w:p w14:paraId="7178B437" w14:textId="77777777" w:rsidR="00ED3361" w:rsidRPr="007324AF" w:rsidRDefault="00ED3361" w:rsidP="00ED3361">
      <w:pPr>
        <w:spacing w:line="240" w:lineRule="auto"/>
        <w:jc w:val="both"/>
        <w:rPr>
          <w:rFonts w:asciiTheme="majorBidi" w:hAnsiTheme="majorBidi" w:cstheme="majorBidi"/>
          <w:b/>
          <w:bCs/>
          <w:color w:val="000000" w:themeColor="text1"/>
          <w:sz w:val="24"/>
          <w:szCs w:val="24"/>
        </w:rPr>
      </w:pPr>
      <w:r w:rsidRPr="00B75A6F">
        <w:rPr>
          <w:rFonts w:asciiTheme="majorBidi" w:hAnsiTheme="majorBidi" w:cstheme="majorBidi"/>
          <w:b/>
          <w:bCs/>
          <w:color w:val="000000" w:themeColor="text1"/>
          <w:sz w:val="24"/>
          <w:szCs w:val="24"/>
        </w:rPr>
        <w:t>Results</w:t>
      </w:r>
      <w:r>
        <w:rPr>
          <w:rFonts w:asciiTheme="majorBidi" w:hAnsiTheme="majorBidi" w:cstheme="majorBidi"/>
          <w:b/>
          <w:bCs/>
          <w:color w:val="000000" w:themeColor="text1"/>
          <w:sz w:val="24"/>
          <w:szCs w:val="24"/>
        </w:rPr>
        <w:t xml:space="preserve">: </w:t>
      </w:r>
      <w:r w:rsidRPr="00327B8F">
        <w:rPr>
          <w:rFonts w:asciiTheme="majorBidi" w:hAnsiTheme="majorBidi" w:cstheme="majorBidi"/>
          <w:sz w:val="24"/>
          <w:szCs w:val="24"/>
        </w:rPr>
        <w:t xml:space="preserve">In this study total number of 2077 patients were enrolled. The tumors' distribution and patients' baseline characteristics were not significantly different in pre-COVID-19 and COVID-19 pandemic periods. Data of registered tumors demonstrated that the tumor stage in </w:t>
      </w:r>
      <w:r>
        <w:rPr>
          <w:rFonts w:asciiTheme="majorBidi" w:hAnsiTheme="majorBidi" w:cstheme="majorBidi"/>
          <w:sz w:val="24"/>
          <w:szCs w:val="24"/>
        </w:rPr>
        <w:t>R</w:t>
      </w:r>
      <w:r w:rsidRPr="00327B8F">
        <w:rPr>
          <w:rFonts w:asciiTheme="majorBidi" w:hAnsiTheme="majorBidi" w:cstheme="majorBidi"/>
          <w:sz w:val="24"/>
          <w:szCs w:val="24"/>
        </w:rPr>
        <w:t xml:space="preserve">adical Nephrectomy, Radical Cystectomy, Radical Prostatectomy, orchiectomy was not statistically meaningful between </w:t>
      </w:r>
      <w:r>
        <w:rPr>
          <w:rFonts w:asciiTheme="majorBidi" w:hAnsiTheme="majorBidi" w:cstheme="majorBidi"/>
          <w:sz w:val="24"/>
          <w:szCs w:val="24"/>
        </w:rPr>
        <w:t xml:space="preserve">the </w:t>
      </w:r>
      <w:r w:rsidRPr="00327B8F">
        <w:rPr>
          <w:rFonts w:asciiTheme="majorBidi" w:hAnsiTheme="majorBidi" w:cstheme="majorBidi"/>
          <w:sz w:val="24"/>
          <w:szCs w:val="24"/>
        </w:rPr>
        <w:t xml:space="preserve">three time periods. </w:t>
      </w:r>
      <w:r>
        <w:rPr>
          <w:rFonts w:asciiTheme="majorBidi" w:hAnsiTheme="majorBidi" w:cstheme="majorBidi"/>
          <w:sz w:val="24"/>
          <w:szCs w:val="24"/>
        </w:rPr>
        <w:t xml:space="preserve">About staging, the only significant difference of pre/during COVID period was observed for </w:t>
      </w:r>
      <w:r w:rsidRPr="00342ED3">
        <w:rPr>
          <w:rFonts w:asciiTheme="majorBidi" w:hAnsiTheme="majorBidi" w:cstheme="majorBidi"/>
          <w:sz w:val="24"/>
          <w:szCs w:val="24"/>
        </w:rPr>
        <w:t>TURBT (&lt;0.001).</w:t>
      </w:r>
      <w:r w:rsidRPr="00327B8F">
        <w:rPr>
          <w:rFonts w:asciiTheme="majorBidi" w:hAnsiTheme="majorBidi" w:cstheme="majorBidi"/>
          <w:sz w:val="24"/>
          <w:szCs w:val="24"/>
        </w:rPr>
        <w:t xml:space="preserve"> Moreover, in terms of tumor grade, only TURBT</w:t>
      </w:r>
      <w:r>
        <w:rPr>
          <w:rFonts w:asciiTheme="majorBidi" w:hAnsiTheme="majorBidi" w:cstheme="majorBidi"/>
          <w:sz w:val="24"/>
          <w:szCs w:val="24"/>
        </w:rPr>
        <w:t xml:space="preserve"> </w:t>
      </w:r>
      <w:r w:rsidRPr="00327B8F">
        <w:rPr>
          <w:rFonts w:asciiTheme="majorBidi" w:hAnsiTheme="majorBidi" w:cstheme="majorBidi"/>
          <w:sz w:val="24"/>
          <w:szCs w:val="24"/>
        </w:rPr>
        <w:t xml:space="preserve">was statistically significant. The Gleason scores for prostatectomy showed no significant differences. </w:t>
      </w:r>
      <w:r>
        <w:rPr>
          <w:rFonts w:asciiTheme="majorBidi" w:hAnsiTheme="majorBidi" w:cstheme="majorBidi"/>
          <w:sz w:val="24"/>
          <w:szCs w:val="24"/>
        </w:rPr>
        <w:t xml:space="preserve"> The TURBT low and high grades in men and women were significantly different between </w:t>
      </w:r>
      <w:r w:rsidRPr="00327B8F">
        <w:rPr>
          <w:rFonts w:asciiTheme="majorBidi" w:hAnsiTheme="majorBidi" w:cstheme="majorBidi"/>
          <w:sz w:val="24"/>
          <w:szCs w:val="24"/>
        </w:rPr>
        <w:t xml:space="preserve">pre-COVID-19 </w:t>
      </w:r>
      <w:r>
        <w:rPr>
          <w:rFonts w:asciiTheme="majorBidi" w:hAnsiTheme="majorBidi" w:cstheme="majorBidi"/>
          <w:sz w:val="24"/>
          <w:szCs w:val="24"/>
        </w:rPr>
        <w:t>(p-value= 0.003)</w:t>
      </w:r>
      <w:r w:rsidRPr="00327B8F">
        <w:rPr>
          <w:rFonts w:asciiTheme="majorBidi" w:hAnsiTheme="majorBidi" w:cstheme="majorBidi"/>
          <w:sz w:val="24"/>
          <w:szCs w:val="24"/>
        </w:rPr>
        <w:t xml:space="preserve"> COVID-19</w:t>
      </w:r>
      <w:r>
        <w:rPr>
          <w:rFonts w:asciiTheme="majorBidi" w:hAnsiTheme="majorBidi" w:cstheme="majorBidi"/>
          <w:sz w:val="24"/>
          <w:szCs w:val="24"/>
        </w:rPr>
        <w:t xml:space="preserve"> </w:t>
      </w:r>
      <w:r w:rsidRPr="00327B8F">
        <w:rPr>
          <w:rFonts w:asciiTheme="majorBidi" w:hAnsiTheme="majorBidi" w:cstheme="majorBidi"/>
          <w:sz w:val="24"/>
          <w:szCs w:val="24"/>
        </w:rPr>
        <w:t>pandemic</w:t>
      </w:r>
      <w:r>
        <w:rPr>
          <w:rFonts w:asciiTheme="majorBidi" w:hAnsiTheme="majorBidi" w:cstheme="majorBidi"/>
          <w:sz w:val="24"/>
          <w:szCs w:val="24"/>
        </w:rPr>
        <w:t xml:space="preserve"> (p-value: 0.004)</w:t>
      </w:r>
      <w:r w:rsidRPr="00327B8F">
        <w:rPr>
          <w:rFonts w:asciiTheme="majorBidi" w:hAnsiTheme="majorBidi" w:cstheme="majorBidi"/>
          <w:sz w:val="24"/>
          <w:szCs w:val="24"/>
        </w:rPr>
        <w:t xml:space="preserve"> periods</w:t>
      </w:r>
      <w:r>
        <w:rPr>
          <w:rFonts w:asciiTheme="majorBidi" w:hAnsiTheme="majorBidi" w:cstheme="majorBidi"/>
          <w:sz w:val="24"/>
          <w:szCs w:val="24"/>
        </w:rPr>
        <w:t xml:space="preserve">. </w:t>
      </w:r>
    </w:p>
    <w:p w14:paraId="3EA6832A" w14:textId="77777777" w:rsidR="00ED3361" w:rsidRDefault="00ED3361" w:rsidP="00ED3361">
      <w:pPr>
        <w:spacing w:line="240" w:lineRule="auto"/>
        <w:jc w:val="both"/>
        <w:rPr>
          <w:rFonts w:asciiTheme="majorBidi" w:hAnsiTheme="majorBidi" w:cstheme="majorBidi"/>
          <w:sz w:val="24"/>
          <w:szCs w:val="24"/>
        </w:rPr>
      </w:pPr>
      <w:r w:rsidRPr="00B75A6F">
        <w:rPr>
          <w:rFonts w:asciiTheme="majorBidi" w:hAnsiTheme="majorBidi" w:cstheme="majorBidi"/>
          <w:b/>
          <w:bCs/>
          <w:sz w:val="24"/>
          <w:szCs w:val="24"/>
        </w:rPr>
        <w:lastRenderedPageBreak/>
        <w:t>Conclusion</w:t>
      </w:r>
      <w:r>
        <w:rPr>
          <w:rFonts w:asciiTheme="majorBidi" w:hAnsiTheme="majorBidi" w:cstheme="majorBidi"/>
          <w:b/>
          <w:bCs/>
          <w:sz w:val="24"/>
          <w:szCs w:val="24"/>
        </w:rPr>
        <w:t xml:space="preserve">: </w:t>
      </w:r>
      <w:r w:rsidRPr="00B75A6F">
        <w:rPr>
          <w:rFonts w:asciiTheme="majorBidi" w:hAnsiTheme="majorBidi" w:cstheme="majorBidi"/>
          <w:sz w:val="24"/>
          <w:szCs w:val="24"/>
        </w:rPr>
        <w:t xml:space="preserve">Among </w:t>
      </w:r>
      <w:r w:rsidRPr="00A3354B">
        <w:rPr>
          <w:rFonts w:asciiTheme="majorBidi" w:hAnsiTheme="majorBidi" w:cstheme="majorBidi"/>
          <w:sz w:val="24"/>
          <w:szCs w:val="24"/>
        </w:rPr>
        <w:t>urinary tract cancers</w:t>
      </w:r>
      <w:r w:rsidRPr="00234D71">
        <w:rPr>
          <w:rFonts w:asciiTheme="majorBidi" w:hAnsiTheme="majorBidi" w:cstheme="majorBidi"/>
          <w:sz w:val="24"/>
          <w:szCs w:val="24"/>
        </w:rPr>
        <w:t xml:space="preserve">, staging and grading </w:t>
      </w:r>
      <w:r>
        <w:rPr>
          <w:rFonts w:asciiTheme="majorBidi" w:hAnsiTheme="majorBidi" w:cstheme="majorBidi"/>
          <w:sz w:val="24"/>
          <w:szCs w:val="24"/>
        </w:rPr>
        <w:t>in</w:t>
      </w:r>
      <w:r w:rsidRPr="00A3354B">
        <w:rPr>
          <w:rFonts w:asciiTheme="majorBidi" w:hAnsiTheme="majorBidi" w:cstheme="majorBidi"/>
          <w:sz w:val="24"/>
          <w:szCs w:val="24"/>
        </w:rPr>
        <w:t xml:space="preserve"> the earliest stages of bladder cancer</w:t>
      </w:r>
      <w:r w:rsidRPr="00234D71">
        <w:rPr>
          <w:rFonts w:asciiTheme="majorBidi" w:hAnsiTheme="majorBidi" w:cstheme="majorBidi"/>
          <w:sz w:val="24"/>
          <w:szCs w:val="24"/>
        </w:rPr>
        <w:t xml:space="preserve"> and TURBT </w:t>
      </w:r>
      <w:r>
        <w:rPr>
          <w:rFonts w:asciiTheme="majorBidi" w:hAnsiTheme="majorBidi" w:cstheme="majorBidi"/>
          <w:sz w:val="24"/>
          <w:szCs w:val="24"/>
        </w:rPr>
        <w:t xml:space="preserve">are </w:t>
      </w:r>
      <w:r w:rsidRPr="00234D71">
        <w:rPr>
          <w:rFonts w:asciiTheme="majorBidi" w:hAnsiTheme="majorBidi" w:cstheme="majorBidi"/>
          <w:sz w:val="24"/>
          <w:szCs w:val="24"/>
        </w:rPr>
        <w:t>mainly</w:t>
      </w:r>
      <w:r>
        <w:rPr>
          <w:rFonts w:asciiTheme="majorBidi" w:hAnsiTheme="majorBidi" w:cstheme="majorBidi"/>
          <w:sz w:val="24"/>
          <w:szCs w:val="24"/>
        </w:rPr>
        <w:t xml:space="preserve"> impacted</w:t>
      </w:r>
      <w:r w:rsidRPr="00B75A6F">
        <w:rPr>
          <w:rFonts w:asciiTheme="majorBidi" w:hAnsiTheme="majorBidi" w:cstheme="majorBidi"/>
          <w:sz w:val="24"/>
          <w:szCs w:val="24"/>
        </w:rPr>
        <w:t xml:space="preserve"> by the COVID-19 pandemic.</w:t>
      </w:r>
    </w:p>
    <w:p w14:paraId="229B37EA" w14:textId="77777777" w:rsidR="00ED3361" w:rsidRPr="00875526" w:rsidRDefault="00ED3361" w:rsidP="00ED3361">
      <w:pPr>
        <w:spacing w:line="240" w:lineRule="auto"/>
        <w:jc w:val="both"/>
        <w:rPr>
          <w:rFonts w:asciiTheme="majorBidi" w:hAnsiTheme="majorBidi" w:cstheme="majorBidi"/>
          <w:b/>
          <w:bCs/>
        </w:rPr>
      </w:pPr>
      <w:r w:rsidRPr="00875526">
        <w:rPr>
          <w:rFonts w:asciiTheme="majorBidi" w:hAnsiTheme="majorBidi" w:cstheme="majorBidi"/>
          <w:b/>
          <w:bCs/>
        </w:rPr>
        <w:t>Keywords:</w:t>
      </w:r>
      <w:r w:rsidRPr="00875526">
        <w:rPr>
          <w:rFonts w:asciiTheme="majorBidi" w:hAnsiTheme="majorBidi" w:cstheme="majorBidi"/>
          <w:color w:val="000000" w:themeColor="text1"/>
          <w:sz w:val="24"/>
          <w:szCs w:val="24"/>
          <w:shd w:val="clear" w:color="auto" w:fill="FFFFFF"/>
        </w:rPr>
        <w:t xml:space="preserve"> </w:t>
      </w:r>
      <w:r w:rsidRPr="00875526">
        <w:rPr>
          <w:rFonts w:asciiTheme="majorBidi" w:hAnsiTheme="majorBidi" w:cstheme="majorBidi"/>
          <w:color w:val="000000" w:themeColor="text1"/>
          <w:shd w:val="clear" w:color="auto" w:fill="FFFFFF"/>
        </w:rPr>
        <w:t xml:space="preserve">COVID-19 pandemic; </w:t>
      </w:r>
      <w:r w:rsidRPr="00875526">
        <w:rPr>
          <w:rFonts w:asciiTheme="majorBidi" w:hAnsiTheme="majorBidi" w:cstheme="majorBidi"/>
        </w:rPr>
        <w:t>Nephrectomy; Cystectomy; Prostatectomy; Orchiectomy; TURBT</w:t>
      </w:r>
    </w:p>
    <w:p w14:paraId="55249BEA" w14:textId="77777777" w:rsidR="00E30905" w:rsidRDefault="00E30905">
      <w:pP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br/>
        <w:t>Biography</w:t>
      </w:r>
    </w:p>
    <w:p w14:paraId="7FD2A760" w14:textId="6D913BBA" w:rsidR="00E30905" w:rsidRPr="00E30905" w:rsidRDefault="00E30905" w:rsidP="00E30905">
      <w:pPr>
        <w:spacing w:line="240" w:lineRule="auto"/>
        <w:jc w:val="both"/>
        <w:rPr>
          <w:rFonts w:asciiTheme="majorBidi" w:hAnsiTheme="majorBidi" w:cstheme="majorBidi"/>
          <w:sz w:val="24"/>
          <w:szCs w:val="24"/>
        </w:rPr>
      </w:pPr>
      <w:proofErr w:type="spellStart"/>
      <w:r w:rsidRPr="00E30905">
        <w:rPr>
          <w:rFonts w:asciiTheme="majorBidi" w:hAnsiTheme="majorBidi" w:cstheme="majorBidi"/>
          <w:sz w:val="24"/>
          <w:szCs w:val="24"/>
        </w:rPr>
        <w:t>Seyed</w:t>
      </w:r>
      <w:proofErr w:type="spellEnd"/>
      <w:r w:rsidRPr="00E30905">
        <w:rPr>
          <w:rFonts w:asciiTheme="majorBidi" w:hAnsiTheme="majorBidi" w:cstheme="majorBidi"/>
          <w:sz w:val="24"/>
          <w:szCs w:val="24"/>
        </w:rPr>
        <w:t xml:space="preserve"> Mohammad Kazem </w:t>
      </w:r>
      <w:proofErr w:type="spellStart"/>
      <w:r w:rsidRPr="00E30905">
        <w:rPr>
          <w:rFonts w:asciiTheme="majorBidi" w:hAnsiTheme="majorBidi" w:cstheme="majorBidi"/>
          <w:sz w:val="24"/>
          <w:szCs w:val="24"/>
        </w:rPr>
        <w:t>Aghamir</w:t>
      </w:r>
      <w:proofErr w:type="spellEnd"/>
      <w:r w:rsidRPr="00E30905">
        <w:rPr>
          <w:rFonts w:asciiTheme="majorBidi" w:hAnsiTheme="majorBidi" w:cstheme="majorBidi"/>
          <w:sz w:val="24"/>
          <w:szCs w:val="24"/>
        </w:rPr>
        <w:t xml:space="preserve"> is</w:t>
      </w:r>
      <w:r w:rsidR="00DA3D04">
        <w:rPr>
          <w:rFonts w:asciiTheme="majorBidi" w:hAnsiTheme="majorBidi" w:cstheme="majorBidi"/>
          <w:sz w:val="24"/>
          <w:szCs w:val="24"/>
        </w:rPr>
        <w:t xml:space="preserve"> </w:t>
      </w:r>
      <w:r w:rsidR="00DA3D04" w:rsidRPr="00DA3D04">
        <w:rPr>
          <w:rFonts w:asciiTheme="majorBidi" w:hAnsiTheme="majorBidi" w:cstheme="majorBidi"/>
          <w:sz w:val="24"/>
          <w:szCs w:val="24"/>
        </w:rPr>
        <w:t xml:space="preserve">graduated from Qom Hakim Nezami High </w:t>
      </w:r>
      <w:r w:rsidR="00DA3D04">
        <w:rPr>
          <w:rFonts w:asciiTheme="majorBidi" w:hAnsiTheme="majorBidi" w:cstheme="majorBidi"/>
          <w:sz w:val="24"/>
          <w:szCs w:val="24"/>
        </w:rPr>
        <w:t xml:space="preserve">School, Iran. </w:t>
      </w:r>
      <w:r w:rsidRPr="00E30905">
        <w:rPr>
          <w:rFonts w:asciiTheme="majorBidi" w:hAnsiTheme="majorBidi" w:cstheme="majorBidi"/>
          <w:sz w:val="24"/>
          <w:szCs w:val="24"/>
        </w:rPr>
        <w:t>He has expertise in Minimally Invasive Surgery, Endourology and Laparoscopic Urology.</w:t>
      </w:r>
      <w:r w:rsidR="00DA3D04">
        <w:rPr>
          <w:rFonts w:asciiTheme="majorBidi" w:hAnsiTheme="majorBidi" w:cstheme="majorBidi"/>
          <w:sz w:val="24"/>
          <w:szCs w:val="24"/>
        </w:rPr>
        <w:t xml:space="preserve"> </w:t>
      </w:r>
      <w:r w:rsidR="00DA3D04" w:rsidRPr="00DA3D04">
        <w:rPr>
          <w:rFonts w:asciiTheme="majorBidi" w:hAnsiTheme="majorBidi" w:cstheme="majorBidi"/>
          <w:sz w:val="24"/>
          <w:szCs w:val="24"/>
        </w:rPr>
        <w:t xml:space="preserve">Dr. </w:t>
      </w:r>
      <w:proofErr w:type="spellStart"/>
      <w:r w:rsidR="00DA3D04" w:rsidRPr="00DA3D04">
        <w:rPr>
          <w:rFonts w:asciiTheme="majorBidi" w:hAnsiTheme="majorBidi" w:cstheme="majorBidi"/>
          <w:sz w:val="24"/>
          <w:szCs w:val="24"/>
        </w:rPr>
        <w:t>Aghamir</w:t>
      </w:r>
      <w:proofErr w:type="spellEnd"/>
      <w:r w:rsidR="00DA3D04" w:rsidRPr="00DA3D04">
        <w:rPr>
          <w:rFonts w:asciiTheme="majorBidi" w:hAnsiTheme="majorBidi" w:cstheme="majorBidi"/>
          <w:sz w:val="24"/>
          <w:szCs w:val="24"/>
        </w:rPr>
        <w:t xml:space="preserve"> have conducted and published more than 20 PhD specialized dissertations and five Persian-language books.</w:t>
      </w:r>
      <w:r w:rsidR="00DA3D04">
        <w:rPr>
          <w:rFonts w:asciiTheme="majorBidi" w:hAnsiTheme="majorBidi" w:cstheme="majorBidi"/>
          <w:sz w:val="24"/>
          <w:szCs w:val="24"/>
        </w:rPr>
        <w:t xml:space="preserve"> </w:t>
      </w:r>
      <w:r w:rsidR="00DA3D04" w:rsidRPr="00DA3D04">
        <w:rPr>
          <w:rFonts w:asciiTheme="majorBidi" w:hAnsiTheme="majorBidi" w:cstheme="majorBidi"/>
          <w:sz w:val="24"/>
          <w:szCs w:val="24"/>
        </w:rPr>
        <w:t xml:space="preserve">He has published more than 32 research articles in Urology, of which some of them have been registered as a new technique in Urology and have been registered in the “Campbells” </w:t>
      </w:r>
      <w:r w:rsidR="00DA3D04" w:rsidRPr="00DA3D04">
        <w:rPr>
          <w:rFonts w:asciiTheme="majorBidi" w:hAnsiTheme="majorBidi" w:cstheme="majorBidi"/>
          <w:sz w:val="24"/>
          <w:szCs w:val="24"/>
        </w:rPr>
        <w:t>textbook</w:t>
      </w:r>
      <w:r w:rsidR="00DA3D04" w:rsidRPr="00DA3D04">
        <w:rPr>
          <w:rFonts w:asciiTheme="majorBidi" w:hAnsiTheme="majorBidi" w:cstheme="majorBidi"/>
          <w:sz w:val="24"/>
          <w:szCs w:val="24"/>
        </w:rPr>
        <w:t xml:space="preserve">. At the present time, Dr. </w:t>
      </w:r>
      <w:proofErr w:type="spellStart"/>
      <w:r w:rsidR="00DA3D04" w:rsidRPr="00DA3D04">
        <w:rPr>
          <w:rFonts w:asciiTheme="majorBidi" w:hAnsiTheme="majorBidi" w:cstheme="majorBidi"/>
          <w:sz w:val="24"/>
          <w:szCs w:val="24"/>
        </w:rPr>
        <w:t>Aghamir</w:t>
      </w:r>
      <w:proofErr w:type="spellEnd"/>
      <w:r w:rsidR="00DA3D04" w:rsidRPr="00DA3D04">
        <w:rPr>
          <w:rFonts w:asciiTheme="majorBidi" w:hAnsiTheme="majorBidi" w:cstheme="majorBidi"/>
          <w:sz w:val="24"/>
          <w:szCs w:val="24"/>
        </w:rPr>
        <w:t xml:space="preserve"> is the head of the Department of Urology Research Center at the Tehran University of Medical Sciences and Vice-Chancellor/Vice President of </w:t>
      </w:r>
      <w:proofErr w:type="spellStart"/>
      <w:r w:rsidR="00DA3D04" w:rsidRPr="00DA3D04">
        <w:rPr>
          <w:rFonts w:asciiTheme="majorBidi" w:hAnsiTheme="majorBidi" w:cstheme="majorBidi"/>
          <w:sz w:val="24"/>
          <w:szCs w:val="24"/>
        </w:rPr>
        <w:t>Sina</w:t>
      </w:r>
      <w:proofErr w:type="spellEnd"/>
      <w:r w:rsidR="00DA3D04" w:rsidRPr="00DA3D04">
        <w:rPr>
          <w:rFonts w:asciiTheme="majorBidi" w:hAnsiTheme="majorBidi" w:cstheme="majorBidi"/>
          <w:sz w:val="24"/>
          <w:szCs w:val="24"/>
        </w:rPr>
        <w:t xml:space="preserve"> Hospital.</w:t>
      </w:r>
      <w:r w:rsidR="00DA3D04">
        <w:rPr>
          <w:rFonts w:asciiTheme="majorBidi" w:hAnsiTheme="majorBidi" w:cstheme="majorBidi"/>
          <w:sz w:val="24"/>
          <w:szCs w:val="24"/>
        </w:rPr>
        <w:t xml:space="preserve"> </w:t>
      </w:r>
    </w:p>
    <w:sectPr w:rsidR="00E30905" w:rsidRPr="00E309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zMzA0MzWwNDMxNzBR0lEKTi0uzszPAykwrAUAQvStnCwAAAA="/>
  </w:docVars>
  <w:rsids>
    <w:rsidRoot w:val="00ED3361"/>
    <w:rsid w:val="003728E1"/>
    <w:rsid w:val="00DA3D04"/>
    <w:rsid w:val="00E30905"/>
    <w:rsid w:val="00ED3361"/>
    <w:rsid w:val="00FA30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D429E"/>
  <w15:chartTrackingRefBased/>
  <w15:docId w15:val="{CEDE2417-2F76-48DE-B3C0-673212647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3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3361"/>
    <w:pPr>
      <w:spacing w:after="0" w:line="240" w:lineRule="auto"/>
    </w:pPr>
    <w:rPr>
      <w:rFonts w:ascii="Calibri" w:eastAsia="Calibri" w:hAnsi="Calibri" w:cs="Arial"/>
    </w:rPr>
  </w:style>
  <w:style w:type="character" w:styleId="Hyperlink">
    <w:name w:val="Hyperlink"/>
    <w:basedOn w:val="DefaultParagraphFont"/>
    <w:uiPriority w:val="99"/>
    <w:unhideWhenUsed/>
    <w:rsid w:val="00ED3361"/>
    <w:rPr>
      <w:color w:val="0563C1" w:themeColor="hyperlink"/>
      <w:u w:val="single"/>
    </w:rPr>
  </w:style>
  <w:style w:type="character" w:customStyle="1" w:styleId="authors-list-item">
    <w:name w:val="authors-list-item"/>
    <w:basedOn w:val="DefaultParagraphFont"/>
    <w:rsid w:val="00ED3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004735">
      <w:bodyDiv w:val="1"/>
      <w:marLeft w:val="0"/>
      <w:marRight w:val="0"/>
      <w:marTop w:val="0"/>
      <w:marBottom w:val="0"/>
      <w:divBdr>
        <w:top w:val="none" w:sz="0" w:space="0" w:color="auto"/>
        <w:left w:val="none" w:sz="0" w:space="0" w:color="auto"/>
        <w:bottom w:val="none" w:sz="0" w:space="0" w:color="auto"/>
        <w:right w:val="none" w:sz="0" w:space="0" w:color="auto"/>
      </w:divBdr>
      <w:divsChild>
        <w:div w:id="1759017738">
          <w:marLeft w:val="0"/>
          <w:marRight w:val="0"/>
          <w:marTop w:val="0"/>
          <w:marBottom w:val="0"/>
          <w:divBdr>
            <w:top w:val="none" w:sz="0" w:space="0" w:color="auto"/>
            <w:left w:val="none" w:sz="0" w:space="0" w:color="auto"/>
            <w:bottom w:val="none" w:sz="0" w:space="0" w:color="auto"/>
            <w:right w:val="none" w:sz="0" w:space="0" w:color="auto"/>
          </w:divBdr>
          <w:divsChild>
            <w:div w:id="41054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44269">
      <w:bodyDiv w:val="1"/>
      <w:marLeft w:val="0"/>
      <w:marRight w:val="0"/>
      <w:marTop w:val="0"/>
      <w:marBottom w:val="0"/>
      <w:divBdr>
        <w:top w:val="none" w:sz="0" w:space="0" w:color="auto"/>
        <w:left w:val="none" w:sz="0" w:space="0" w:color="auto"/>
        <w:bottom w:val="none" w:sz="0" w:space="0" w:color="auto"/>
        <w:right w:val="none" w:sz="0" w:space="0" w:color="auto"/>
      </w:divBdr>
      <w:divsChild>
        <w:div w:id="1160194877">
          <w:marLeft w:val="0"/>
          <w:marRight w:val="0"/>
          <w:marTop w:val="0"/>
          <w:marBottom w:val="0"/>
          <w:divBdr>
            <w:top w:val="none" w:sz="0" w:space="0" w:color="auto"/>
            <w:left w:val="none" w:sz="0" w:space="0" w:color="auto"/>
            <w:bottom w:val="none" w:sz="0" w:space="0" w:color="auto"/>
            <w:right w:val="none" w:sz="0" w:space="0" w:color="auto"/>
          </w:divBdr>
          <w:divsChild>
            <w:div w:id="19411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Khatami</dc:creator>
  <cp:keywords/>
  <dc:description/>
  <cp:lastModifiedBy>Marine Biology</cp:lastModifiedBy>
  <cp:revision>3</cp:revision>
  <dcterms:created xsi:type="dcterms:W3CDTF">2022-04-17T09:09:00Z</dcterms:created>
  <dcterms:modified xsi:type="dcterms:W3CDTF">2022-08-30T06:53:00Z</dcterms:modified>
</cp:coreProperties>
</file>