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1DB64" w14:textId="73880458" w:rsidR="00AE1CFA" w:rsidRPr="008B7647" w:rsidRDefault="002A0427" w:rsidP="00282F56">
      <w:pPr>
        <w:spacing w:after="0" w:line="240" w:lineRule="auto"/>
        <w:ind w:left="142" w:right="-138"/>
        <w:jc w:val="center"/>
        <w:rPr>
          <w:rFonts w:ascii="Times New Roman" w:eastAsiaTheme="minorHAnsi" w:hAnsi="Times New Roman" w:cs="Times New Roman"/>
          <w:b/>
          <w:bCs/>
          <w:sz w:val="24"/>
          <w:szCs w:val="24"/>
          <w:shd w:val="clear" w:color="auto" w:fill="FFFFFF"/>
        </w:rPr>
      </w:pPr>
      <w:r w:rsidRPr="008B7647">
        <w:rPr>
          <w:rFonts w:ascii="Times New Roman" w:eastAsiaTheme="minorHAnsi" w:hAnsi="Times New Roman" w:cs="Times New Roman"/>
          <w:b/>
          <w:bCs/>
          <w:sz w:val="24"/>
          <w:szCs w:val="24"/>
          <w:shd w:val="clear" w:color="auto" w:fill="FFFFFF"/>
        </w:rPr>
        <w:t xml:space="preserve">INCLINATION, ACHIEVEMENTS, PERSEVERANCE AND ASPIRATION OF PHARMACISTS IN GEORGIA </w:t>
      </w:r>
    </w:p>
    <w:p w14:paraId="22257656" w14:textId="77777777" w:rsidR="00282F56" w:rsidRPr="009A7FC9" w:rsidRDefault="00282F56" w:rsidP="00AE1CFA">
      <w:pPr>
        <w:spacing w:after="0" w:line="240" w:lineRule="auto"/>
        <w:ind w:left="142" w:right="-138"/>
        <w:jc w:val="both"/>
        <w:rPr>
          <w:rFonts w:ascii="Times New Roman" w:hAnsi="Times New Roman" w:cs="Times New Roman"/>
          <w:b/>
          <w:bCs/>
          <w:sz w:val="24"/>
          <w:szCs w:val="24"/>
        </w:rPr>
      </w:pPr>
    </w:p>
    <w:p w14:paraId="35A1EA4B" w14:textId="63DDA23E" w:rsidR="003D7577" w:rsidRPr="009A7FC9" w:rsidRDefault="003D7577" w:rsidP="003D7577">
      <w:pPr>
        <w:pStyle w:val="NoSpacing"/>
        <w:jc w:val="center"/>
        <w:rPr>
          <w:rFonts w:ascii="Times New Roman" w:hAnsi="Times New Roman" w:cs="Times New Roman"/>
          <w:b/>
          <w:sz w:val="24"/>
          <w:szCs w:val="24"/>
          <w:lang w:val="en-GB"/>
        </w:rPr>
      </w:pPr>
      <w:r w:rsidRPr="009A7FC9">
        <w:rPr>
          <w:rFonts w:ascii="Times New Roman" w:hAnsi="Times New Roman" w:cs="Times New Roman"/>
          <w:b/>
          <w:sz w:val="24"/>
          <w:szCs w:val="24"/>
          <w:lang w:val="en-GB"/>
        </w:rPr>
        <w:t>Nato</w:t>
      </w:r>
      <w:r w:rsidRPr="009A7FC9">
        <w:rPr>
          <w:rFonts w:ascii="Times New Roman" w:hAnsi="Times New Roman" w:cs="Times New Roman"/>
          <w:b/>
          <w:bCs/>
          <w:sz w:val="24"/>
          <w:szCs w:val="24"/>
          <w:lang w:val="en-GB"/>
        </w:rPr>
        <w:t xml:space="preserve"> Alavidze </w:t>
      </w:r>
      <w:r w:rsidRPr="009A7FC9">
        <w:rPr>
          <w:rFonts w:ascii="Times New Roman" w:hAnsi="Times New Roman" w:cs="Times New Roman"/>
          <w:b/>
          <w:bCs/>
          <w:sz w:val="24"/>
          <w:szCs w:val="24"/>
          <w:vertAlign w:val="superscript"/>
          <w:lang w:val="en-GB"/>
        </w:rPr>
        <w:t>1</w:t>
      </w:r>
      <w:r w:rsidRPr="009A7FC9">
        <w:rPr>
          <w:rFonts w:ascii="Times New Roman" w:hAnsi="Times New Roman" w:cs="Times New Roman"/>
          <w:b/>
          <w:sz w:val="24"/>
          <w:szCs w:val="24"/>
          <w:lang w:val="en-GB"/>
        </w:rPr>
        <w:t xml:space="preserve">., </w:t>
      </w:r>
      <w:r w:rsidRPr="009A7FC9">
        <w:rPr>
          <w:rFonts w:ascii="Times New Roman" w:hAnsi="Times New Roman" w:cs="Times New Roman"/>
          <w:b/>
          <w:sz w:val="24"/>
          <w:szCs w:val="24"/>
        </w:rPr>
        <w:t xml:space="preserve">Nodar Sulashvili </w:t>
      </w:r>
      <w:r>
        <w:rPr>
          <w:rFonts w:ascii="Times New Roman" w:hAnsi="Times New Roman" w:cs="Times New Roman"/>
          <w:b/>
          <w:sz w:val="24"/>
          <w:szCs w:val="24"/>
          <w:vertAlign w:val="superscript"/>
        </w:rPr>
        <w:t>2</w:t>
      </w:r>
    </w:p>
    <w:p w14:paraId="37E9E9E6" w14:textId="1FA5FD5D" w:rsidR="003D7577" w:rsidRPr="009A7FC9" w:rsidRDefault="003D7577" w:rsidP="003D7577">
      <w:pPr>
        <w:pStyle w:val="NoSpacing"/>
        <w:jc w:val="center"/>
        <w:rPr>
          <w:rFonts w:ascii="Times New Roman" w:hAnsi="Times New Roman" w:cs="Times New Roman"/>
          <w:b/>
          <w:sz w:val="24"/>
          <w:szCs w:val="24"/>
          <w:lang w:val="en-GB"/>
        </w:rPr>
      </w:pPr>
    </w:p>
    <w:p w14:paraId="794E7BB5" w14:textId="77777777" w:rsidR="00AE1CFA" w:rsidRPr="009A7FC9" w:rsidRDefault="00AE1CFA" w:rsidP="00AE1CFA">
      <w:pPr>
        <w:spacing w:after="0" w:line="240" w:lineRule="auto"/>
        <w:jc w:val="both"/>
        <w:rPr>
          <w:rFonts w:ascii="Times New Roman" w:hAnsi="Times New Roman" w:cs="Times New Roman"/>
          <w:b/>
          <w:sz w:val="24"/>
          <w:szCs w:val="24"/>
          <w:lang w:val="en-GB"/>
        </w:rPr>
      </w:pPr>
    </w:p>
    <w:p w14:paraId="41EFC27F" w14:textId="3885D895" w:rsidR="00AE1CFA" w:rsidRDefault="00AE1CFA" w:rsidP="00AE1CFA">
      <w:pPr>
        <w:pStyle w:val="ListParagraph"/>
        <w:numPr>
          <w:ilvl w:val="0"/>
          <w:numId w:val="1"/>
        </w:numPr>
        <w:spacing w:after="0" w:line="240" w:lineRule="auto"/>
        <w:jc w:val="both"/>
        <w:rPr>
          <w:rFonts w:ascii="Times New Roman" w:hAnsi="Times New Roman" w:cs="Times New Roman"/>
          <w:sz w:val="24"/>
          <w:szCs w:val="24"/>
        </w:rPr>
      </w:pPr>
      <w:r w:rsidRPr="009A7FC9">
        <w:rPr>
          <w:rFonts w:ascii="Times New Roman" w:hAnsi="Times New Roman" w:cs="Times New Roman"/>
          <w:sz w:val="24"/>
          <w:szCs w:val="24"/>
        </w:rPr>
        <w:t>MD, PhD, Doctor of Pharmaceutical Sciences, Professor of Akaki Tsereteli State University, Faculty of Medicine, Department of Pharmacy, Kutaisi, Georgia.</w:t>
      </w:r>
      <w:r w:rsidR="002B30AA">
        <w:rPr>
          <w:rFonts w:ascii="Times New Roman" w:hAnsi="Times New Roman" w:cs="Times New Roman"/>
          <w:sz w:val="24"/>
          <w:szCs w:val="24"/>
        </w:rPr>
        <w:t xml:space="preserve"> Invited Professor, Head of Pharmacy Educational Study Program at </w:t>
      </w:r>
      <w:r w:rsidR="002B30AA" w:rsidRPr="00E1786B">
        <w:rPr>
          <w:rFonts w:ascii="Times New Roman" w:hAnsi="Times New Roman" w:cs="Times New Roman"/>
          <w:sz w:val="24"/>
          <w:szCs w:val="24"/>
        </w:rPr>
        <w:t>Shota Meskhia Zugdidi State University</w:t>
      </w:r>
      <w:r w:rsidR="002B30AA">
        <w:rPr>
          <w:rFonts w:ascii="Times New Roman" w:hAnsi="Times New Roman" w:cs="Times New Roman"/>
          <w:sz w:val="24"/>
          <w:szCs w:val="24"/>
        </w:rPr>
        <w:t>, Georgia.</w:t>
      </w:r>
    </w:p>
    <w:p w14:paraId="5B2A362A" w14:textId="06DEAF20" w:rsidR="002B30AA" w:rsidRPr="009A7FC9" w:rsidRDefault="002B30AA" w:rsidP="002B30AA">
      <w:pPr>
        <w:pStyle w:val="ListParagraph"/>
        <w:numPr>
          <w:ilvl w:val="0"/>
          <w:numId w:val="1"/>
        </w:numPr>
        <w:spacing w:after="0" w:line="240" w:lineRule="auto"/>
        <w:jc w:val="both"/>
        <w:rPr>
          <w:rFonts w:ascii="Times New Roman" w:hAnsi="Times New Roman" w:cs="Times New Roman"/>
          <w:sz w:val="24"/>
          <w:szCs w:val="24"/>
        </w:rPr>
      </w:pPr>
      <w:r w:rsidRPr="009A7FC9">
        <w:rPr>
          <w:rFonts w:ascii="Times New Roman" w:hAnsi="Times New Roman" w:cs="Times New Roman"/>
          <w:sz w:val="24"/>
          <w:szCs w:val="24"/>
        </w:rPr>
        <w:t xml:space="preserve">MD, PhD, Doctor of Theoretical Medicine in Pharmaceutical and Pharmacological Sciences, Associate Professor of </w:t>
      </w:r>
      <w:r>
        <w:rPr>
          <w:rFonts w:ascii="Times New Roman" w:hAnsi="Times New Roman" w:cs="Times New Roman"/>
          <w:sz w:val="24"/>
          <w:szCs w:val="24"/>
        </w:rPr>
        <w:t>Pharmacy Program</w:t>
      </w:r>
      <w:r w:rsidRPr="009A7FC9">
        <w:rPr>
          <w:rFonts w:ascii="Times New Roman" w:hAnsi="Times New Roman" w:cs="Times New Roman"/>
          <w:sz w:val="24"/>
          <w:szCs w:val="24"/>
        </w:rPr>
        <w:t xml:space="preserve"> at </w:t>
      </w:r>
      <w:r w:rsidRPr="00E1786B">
        <w:rPr>
          <w:rFonts w:ascii="Times New Roman" w:hAnsi="Times New Roman" w:cs="Times New Roman"/>
          <w:sz w:val="24"/>
          <w:szCs w:val="24"/>
        </w:rPr>
        <w:t>Shota Meskhia Zugdidi State University</w:t>
      </w:r>
      <w:r w:rsidRPr="009A7FC9">
        <w:rPr>
          <w:rFonts w:ascii="Times New Roman" w:hAnsi="Times New Roman" w:cs="Times New Roman"/>
          <w:sz w:val="24"/>
          <w:szCs w:val="24"/>
        </w:rPr>
        <w:t xml:space="preserve">; Invited Professor of Tbilisi State Medical University, Tbilisi, Georgia; </w:t>
      </w:r>
      <w:r>
        <w:rPr>
          <w:rFonts w:ascii="Times New Roman" w:hAnsi="Times New Roman" w:cs="Times New Roman"/>
          <w:sz w:val="24"/>
          <w:szCs w:val="24"/>
        </w:rPr>
        <w:t xml:space="preserve">Invited Professor of </w:t>
      </w:r>
      <w:r w:rsidRPr="009A7FC9">
        <w:rPr>
          <w:rFonts w:ascii="Times New Roman" w:hAnsi="Times New Roman" w:cs="Times New Roman"/>
          <w:sz w:val="24"/>
          <w:szCs w:val="24"/>
        </w:rPr>
        <w:t>Department of Pharmaceutical Management</w:t>
      </w:r>
      <w:r w:rsidRPr="009A7FC9">
        <w:rPr>
          <w:rFonts w:ascii="Times New Roman" w:hAnsi="Times New Roman" w:cs="Times New Roman"/>
          <w:sz w:val="24"/>
          <w:szCs w:val="24"/>
          <w:lang w:val="ka-GE"/>
        </w:rPr>
        <w:t xml:space="preserve"> </w:t>
      </w:r>
      <w:r w:rsidRPr="009A7FC9">
        <w:rPr>
          <w:rFonts w:ascii="Times New Roman" w:hAnsi="Times New Roman" w:cs="Times New Roman"/>
          <w:sz w:val="24"/>
          <w:szCs w:val="24"/>
        </w:rPr>
        <w:t xml:space="preserve">of Yerevan State Medical University after M. Heratsi, Yerevan, Armenia; </w:t>
      </w:r>
    </w:p>
    <w:p w14:paraId="63053E0C" w14:textId="77777777" w:rsidR="002B30AA" w:rsidRPr="009A7FC9" w:rsidRDefault="002B30AA" w:rsidP="002B30AA">
      <w:pPr>
        <w:pStyle w:val="ListParagraph"/>
        <w:spacing w:after="0" w:line="240" w:lineRule="auto"/>
        <w:ind w:left="567"/>
        <w:jc w:val="both"/>
        <w:rPr>
          <w:rFonts w:ascii="Times New Roman" w:hAnsi="Times New Roman" w:cs="Times New Roman"/>
          <w:sz w:val="24"/>
          <w:szCs w:val="24"/>
        </w:rPr>
      </w:pPr>
    </w:p>
    <w:p w14:paraId="10901838" w14:textId="77777777" w:rsidR="00AE1CFA" w:rsidRPr="009A7FC9" w:rsidRDefault="00AE1CFA" w:rsidP="00AE1CFA">
      <w:pPr>
        <w:spacing w:after="0" w:line="240" w:lineRule="auto"/>
        <w:jc w:val="both"/>
        <w:rPr>
          <w:rFonts w:ascii="Times New Roman" w:hAnsi="Times New Roman" w:cs="Times New Roman"/>
          <w:b/>
          <w:sz w:val="24"/>
          <w:szCs w:val="24"/>
        </w:rPr>
      </w:pPr>
      <w:r w:rsidRPr="009A7FC9">
        <w:rPr>
          <w:rFonts w:ascii="Times New Roman" w:hAnsi="Times New Roman" w:cs="Times New Roman"/>
          <w:b/>
          <w:sz w:val="24"/>
          <w:szCs w:val="24"/>
        </w:rPr>
        <w:t>Corresponding Author: Nodar  Sulashvili</w:t>
      </w:r>
    </w:p>
    <w:p w14:paraId="1CB0E44A" w14:textId="77777777" w:rsidR="00F649B1" w:rsidRDefault="00F649B1" w:rsidP="00AE1CFA">
      <w:pPr>
        <w:spacing w:after="0" w:line="240" w:lineRule="auto"/>
        <w:jc w:val="both"/>
        <w:rPr>
          <w:rFonts w:ascii="Times New Roman" w:hAnsi="Times New Roman" w:cs="Times New Roman"/>
          <w:b/>
          <w:sz w:val="24"/>
          <w:szCs w:val="24"/>
        </w:rPr>
      </w:pPr>
    </w:p>
    <w:p w14:paraId="02FDDF1C" w14:textId="1D626573" w:rsidR="00AE1CFA" w:rsidRPr="009A7FC9" w:rsidRDefault="00AE1CFA" w:rsidP="00AE1CFA">
      <w:pPr>
        <w:spacing w:after="0" w:line="240" w:lineRule="auto"/>
        <w:jc w:val="both"/>
        <w:rPr>
          <w:rStyle w:val="Hyperlink"/>
          <w:rFonts w:ascii="Times New Roman" w:hAnsi="Times New Roman" w:cs="Times New Roman"/>
          <w:b/>
          <w:sz w:val="24"/>
          <w:szCs w:val="24"/>
        </w:rPr>
      </w:pPr>
      <w:r w:rsidRPr="009A7FC9">
        <w:rPr>
          <w:rFonts w:ascii="Times New Roman" w:hAnsi="Times New Roman" w:cs="Times New Roman"/>
          <w:b/>
          <w:sz w:val="24"/>
          <w:szCs w:val="24"/>
        </w:rPr>
        <w:t xml:space="preserve">Mail: </w:t>
      </w:r>
      <w:r w:rsidRPr="00AE1CFA">
        <w:rPr>
          <w:rFonts w:ascii="Times New Roman" w:hAnsi="Times New Roman" w:cs="Times New Roman"/>
          <w:b/>
          <w:sz w:val="24"/>
          <w:szCs w:val="24"/>
        </w:rPr>
        <w:t>n.sulashvili@</w:t>
      </w:r>
      <w:r>
        <w:rPr>
          <w:rFonts w:ascii="Times New Roman" w:hAnsi="Times New Roman" w:cs="Times New Roman"/>
          <w:b/>
          <w:sz w:val="24"/>
          <w:szCs w:val="24"/>
        </w:rPr>
        <w:t>ug.edu.ge</w:t>
      </w:r>
    </w:p>
    <w:p w14:paraId="4932A94C" w14:textId="77777777" w:rsidR="00F649B1" w:rsidRDefault="00F649B1" w:rsidP="00AE1CFA">
      <w:pPr>
        <w:spacing w:after="0" w:line="240" w:lineRule="auto"/>
        <w:ind w:left="142" w:right="-279"/>
        <w:jc w:val="both"/>
        <w:rPr>
          <w:rStyle w:val="Hyperlink"/>
          <w:rFonts w:ascii="Times New Roman" w:hAnsi="Times New Roman" w:cs="Times New Roman"/>
          <w:b/>
          <w:bCs/>
          <w:sz w:val="24"/>
          <w:szCs w:val="24"/>
        </w:rPr>
      </w:pPr>
    </w:p>
    <w:p w14:paraId="6064E294" w14:textId="77777777" w:rsidR="00AE1CFA" w:rsidRPr="009A7FC9" w:rsidRDefault="00AE1CFA" w:rsidP="00AE1CFA">
      <w:pPr>
        <w:spacing w:after="0" w:line="240" w:lineRule="auto"/>
        <w:ind w:left="142" w:right="-279"/>
        <w:jc w:val="both"/>
        <w:rPr>
          <w:rStyle w:val="Hyperlink"/>
          <w:rFonts w:ascii="Times New Roman" w:hAnsi="Times New Roman" w:cs="Times New Roman"/>
          <w:b/>
          <w:bCs/>
          <w:sz w:val="24"/>
          <w:szCs w:val="24"/>
        </w:rPr>
      </w:pPr>
      <w:r w:rsidRPr="009A7FC9">
        <w:rPr>
          <w:rStyle w:val="Hyperlink"/>
          <w:rFonts w:ascii="Times New Roman" w:hAnsi="Times New Roman" w:cs="Times New Roman"/>
          <w:b/>
          <w:bCs/>
          <w:sz w:val="24"/>
          <w:szCs w:val="24"/>
        </w:rPr>
        <w:t>Mob:  +995-597-12-17-28</w:t>
      </w:r>
    </w:p>
    <w:p w14:paraId="04493326" w14:textId="77777777" w:rsidR="00F649B1" w:rsidRDefault="00F649B1" w:rsidP="00AE1CFA">
      <w:pPr>
        <w:spacing w:after="0" w:line="240" w:lineRule="auto"/>
        <w:ind w:left="142" w:right="-138" w:firstLine="567"/>
        <w:jc w:val="both"/>
        <w:rPr>
          <w:rFonts w:ascii="Times New Roman" w:hAnsi="Times New Roman" w:cs="Times New Roman"/>
          <w:b/>
          <w:bCs/>
          <w:sz w:val="24"/>
          <w:szCs w:val="24"/>
          <w:lang w:val="en-IN"/>
        </w:rPr>
      </w:pPr>
    </w:p>
    <w:p w14:paraId="19552475" w14:textId="77777777" w:rsidR="00AE1CFA" w:rsidRPr="009A7FC9" w:rsidRDefault="00AE1CFA" w:rsidP="00AE1CFA">
      <w:pPr>
        <w:spacing w:after="0" w:line="240" w:lineRule="auto"/>
        <w:ind w:left="142" w:right="-138" w:firstLine="567"/>
        <w:jc w:val="both"/>
        <w:rPr>
          <w:rFonts w:ascii="Times New Roman" w:hAnsi="Times New Roman" w:cs="Times New Roman"/>
          <w:bCs/>
          <w:sz w:val="24"/>
          <w:szCs w:val="24"/>
          <w:lang w:val="ka-GE"/>
        </w:rPr>
      </w:pPr>
      <w:r w:rsidRPr="009A7FC9">
        <w:rPr>
          <w:rFonts w:ascii="Times New Roman" w:hAnsi="Times New Roman" w:cs="Times New Roman"/>
          <w:b/>
          <w:bCs/>
          <w:sz w:val="24"/>
          <w:szCs w:val="24"/>
          <w:lang w:val="ka-GE"/>
        </w:rPr>
        <w:t>Key words:</w:t>
      </w:r>
      <w:r w:rsidRPr="009A7FC9">
        <w:rPr>
          <w:rFonts w:ascii="Times New Roman" w:hAnsi="Times New Roman" w:cs="Times New Roman"/>
          <w:b/>
          <w:bCs/>
          <w:sz w:val="24"/>
          <w:szCs w:val="24"/>
        </w:rPr>
        <w:t xml:space="preserve"> </w:t>
      </w:r>
      <w:r w:rsidRPr="009A7FC9">
        <w:rPr>
          <w:rFonts w:ascii="Times New Roman" w:hAnsi="Times New Roman" w:cs="Times New Roman"/>
          <w:sz w:val="24"/>
          <w:szCs w:val="24"/>
        </w:rPr>
        <w:t>Achievements, tenacities</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innovations</w:t>
      </w:r>
      <w:r w:rsidRPr="009A7FC9">
        <w:rPr>
          <w:rFonts w:ascii="Times New Roman" w:hAnsi="Times New Roman" w:cs="Times New Roman"/>
          <w:sz w:val="24"/>
          <w:szCs w:val="24"/>
          <w:lang w:val="ka-GE"/>
        </w:rPr>
        <w:t xml:space="preserve">, </w:t>
      </w:r>
      <w:r w:rsidRPr="009A7FC9">
        <w:rPr>
          <w:rFonts w:ascii="Times New Roman" w:hAnsi="Times New Roman" w:cs="Times New Roman"/>
          <w:sz w:val="24"/>
          <w:szCs w:val="24"/>
        </w:rPr>
        <w:t>perspectives</w:t>
      </w:r>
      <w:r w:rsidRPr="009A7FC9">
        <w:rPr>
          <w:rFonts w:ascii="Times New Roman" w:hAnsi="Times New Roman" w:cs="Times New Roman"/>
          <w:sz w:val="24"/>
          <w:szCs w:val="24"/>
          <w:lang w:val="ka-GE"/>
        </w:rPr>
        <w:t xml:space="preserve">, </w:t>
      </w:r>
      <w:r w:rsidRPr="009A7FC9">
        <w:rPr>
          <w:rFonts w:ascii="Times New Roman" w:hAnsi="Times New Roman" w:cs="Times New Roman"/>
          <w:sz w:val="24"/>
          <w:szCs w:val="24"/>
        </w:rPr>
        <w:t>pharmacist</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profession</w:t>
      </w:r>
      <w:r w:rsidRPr="009A7FC9">
        <w:rPr>
          <w:rFonts w:ascii="Times New Roman" w:hAnsi="Times New Roman" w:cs="Times New Roman"/>
          <w:sz w:val="24"/>
          <w:szCs w:val="24"/>
          <w:lang w:val="ka-GE"/>
        </w:rPr>
        <w:t xml:space="preserve">, </w:t>
      </w:r>
      <w:r w:rsidRPr="009A7FC9">
        <w:rPr>
          <w:rFonts w:ascii="Times New Roman" w:hAnsi="Times New Roman" w:cs="Times New Roman"/>
          <w:sz w:val="24"/>
          <w:szCs w:val="24"/>
        </w:rPr>
        <w:t>Georgia globally</w:t>
      </w:r>
      <w:r w:rsidRPr="009A7FC9">
        <w:rPr>
          <w:rFonts w:ascii="Times New Roman" w:hAnsi="Times New Roman" w:cs="Times New Roman"/>
          <w:sz w:val="24"/>
          <w:szCs w:val="24"/>
          <w:lang w:val="ka-GE"/>
        </w:rPr>
        <w:t>.</w:t>
      </w:r>
    </w:p>
    <w:p w14:paraId="073BF101" w14:textId="77777777" w:rsidR="00F649B1" w:rsidRDefault="00F649B1" w:rsidP="00AE1CFA">
      <w:pPr>
        <w:spacing w:after="0" w:line="240" w:lineRule="auto"/>
        <w:ind w:left="142" w:firstLine="567"/>
        <w:jc w:val="center"/>
        <w:rPr>
          <w:rFonts w:ascii="Times New Roman" w:hAnsi="Times New Roman" w:cs="Times New Roman"/>
          <w:b/>
          <w:sz w:val="24"/>
          <w:szCs w:val="24"/>
          <w:lang w:val="en-GB"/>
        </w:rPr>
      </w:pPr>
    </w:p>
    <w:p w14:paraId="72645B11" w14:textId="77777777" w:rsidR="00AE1CFA" w:rsidRPr="009A7FC9" w:rsidRDefault="00AE1CFA" w:rsidP="00AE1CFA">
      <w:pPr>
        <w:spacing w:after="0" w:line="240" w:lineRule="auto"/>
        <w:ind w:left="142" w:firstLine="567"/>
        <w:jc w:val="center"/>
        <w:rPr>
          <w:rFonts w:ascii="Times New Roman" w:hAnsi="Times New Roman" w:cs="Times New Roman"/>
          <w:b/>
          <w:sz w:val="24"/>
          <w:szCs w:val="24"/>
          <w:lang w:val="en-GB"/>
        </w:rPr>
      </w:pPr>
      <w:r w:rsidRPr="009A7FC9">
        <w:rPr>
          <w:rFonts w:ascii="Times New Roman" w:hAnsi="Times New Roman" w:cs="Times New Roman"/>
          <w:b/>
          <w:sz w:val="24"/>
          <w:szCs w:val="24"/>
          <w:lang w:val="en-GB"/>
        </w:rPr>
        <w:t>ABSTRACT:</w:t>
      </w:r>
    </w:p>
    <w:p w14:paraId="0F068EB8" w14:textId="39E7BF56" w:rsidR="00AE1CFA" w:rsidRDefault="00AE1CFA" w:rsidP="00AE1CFA">
      <w:pPr>
        <w:spacing w:after="0" w:line="240" w:lineRule="auto"/>
        <w:ind w:left="142" w:firstLine="567"/>
        <w:jc w:val="both"/>
        <w:rPr>
          <w:rFonts w:ascii="Times New Roman" w:hAnsi="Times New Roman" w:cs="Times New Roman"/>
          <w:bCs/>
          <w:sz w:val="24"/>
          <w:szCs w:val="24"/>
        </w:rPr>
      </w:pPr>
      <w:r w:rsidRPr="009A7FC9">
        <w:rPr>
          <w:rFonts w:ascii="Times New Roman" w:hAnsi="Times New Roman" w:cs="Times New Roman"/>
          <w:b/>
          <w:sz w:val="24"/>
          <w:szCs w:val="24"/>
          <w:lang w:val="en-GB"/>
        </w:rPr>
        <w:t xml:space="preserve"> </w:t>
      </w:r>
      <w:r w:rsidRPr="009A7FC9">
        <w:rPr>
          <w:rFonts w:ascii="Times New Roman" w:hAnsi="Times New Roman" w:cs="Times New Roman"/>
          <w:sz w:val="24"/>
          <w:szCs w:val="24"/>
        </w:rPr>
        <w:t xml:space="preserve">The main goal of the study was to analyze </w:t>
      </w:r>
      <w:r w:rsidRPr="009A7FC9">
        <w:rPr>
          <w:rFonts w:ascii="Times New Roman" w:hAnsi="Times New Roman" w:cs="Times New Roman"/>
          <w:bCs/>
          <w:sz w:val="24"/>
          <w:szCs w:val="24"/>
        </w:rPr>
        <w:t xml:space="preserve">the </w:t>
      </w:r>
      <w:r w:rsidRPr="009A7FC9">
        <w:rPr>
          <w:rFonts w:ascii="Times New Roman" w:hAnsi="Times New Roman" w:cs="Times New Roman"/>
          <w:sz w:val="24"/>
          <w:szCs w:val="24"/>
        </w:rPr>
        <w:t>inclination, achievements, tenacities</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innovations</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aspiration</w:t>
      </w:r>
      <w:r w:rsidRPr="009A7FC9">
        <w:rPr>
          <w:rFonts w:ascii="Times New Roman" w:hAnsi="Times New Roman" w:cs="Times New Roman"/>
          <w:sz w:val="24"/>
          <w:szCs w:val="24"/>
        </w:rPr>
        <w:t xml:space="preserve"> and perspectives of pharmacists’ profession in Georgia and globally. The study was a quantitative investigation and analysis of </w:t>
      </w:r>
      <w:r w:rsidRPr="009A7FC9">
        <w:rPr>
          <w:rFonts w:ascii="Times New Roman" w:hAnsi="Times New Roman" w:cs="Times New Roman"/>
          <w:bCs/>
          <w:sz w:val="24"/>
          <w:szCs w:val="24"/>
        </w:rPr>
        <w:t xml:space="preserve">the features of </w:t>
      </w:r>
      <w:r w:rsidRPr="009A7FC9">
        <w:rPr>
          <w:rFonts w:ascii="Times New Roman" w:hAnsi="Times New Roman" w:cs="Times New Roman"/>
          <w:sz w:val="24"/>
          <w:szCs w:val="24"/>
        </w:rPr>
        <w:t>inclination,</w:t>
      </w:r>
      <w:r w:rsidRPr="009A7FC9">
        <w:rPr>
          <w:rFonts w:ascii="Times New Roman" w:hAnsi="Times New Roman" w:cs="Times New Roman"/>
          <w:bCs/>
          <w:sz w:val="24"/>
          <w:szCs w:val="24"/>
        </w:rPr>
        <w:t xml:space="preserve"> </w:t>
      </w:r>
      <w:r w:rsidRPr="009A7FC9">
        <w:rPr>
          <w:rFonts w:ascii="Times New Roman" w:hAnsi="Times New Roman" w:cs="Times New Roman"/>
          <w:sz w:val="24"/>
          <w:szCs w:val="24"/>
        </w:rPr>
        <w:t>achievements, tenacities</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innovations</w:t>
      </w:r>
      <w:r w:rsidRPr="009A7FC9">
        <w:rPr>
          <w:rFonts w:ascii="Times New Roman" w:hAnsi="Times New Roman" w:cs="Times New Roman"/>
          <w:sz w:val="24"/>
          <w:szCs w:val="24"/>
          <w:lang w:val="ka-GE"/>
        </w:rPr>
        <w:t>,</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aspiration</w:t>
      </w:r>
      <w:r w:rsidRPr="009A7FC9">
        <w:rPr>
          <w:rFonts w:ascii="Times New Roman" w:hAnsi="Times New Roman" w:cs="Times New Roman"/>
          <w:sz w:val="24"/>
          <w:szCs w:val="24"/>
        </w:rPr>
        <w:t xml:space="preserve"> and perspectives of pharmacists’ profession in Georgia and globally by using questionnaires. Were conducted a survey study. The in-depth interview method of the respondents was used in the study. </w:t>
      </w:r>
      <w:r w:rsidRPr="009A7FC9">
        <w:rPr>
          <w:rFonts w:ascii="Times New Roman" w:eastAsia="Times New Roman" w:hAnsi="Times New Roman" w:cs="Times New Roman"/>
          <w:sz w:val="24"/>
          <w:szCs w:val="24"/>
        </w:rPr>
        <w:t>The 7 types of approved questionnaires were used (Respondents were randomly selected): Questionnaire for chief pharmacists: 410 chief pharmacists participated in the study. Questionnaire for patients: 1506 patients participated in the study. Questionnaire for the employed pharmacy faculty-student: 222 employed pharmacy faculty students participated in the study. Questionnaire for health-care specialists: 307 public health specialists participated in the study. Questionnaire for pharmacist specialist, 810 pharmacist specialists   participated in the study.</w:t>
      </w:r>
      <w:r w:rsidRPr="009A7FC9">
        <w:rPr>
          <w:rFonts w:ascii="Times New Roman" w:hAnsi="Times New Roman" w:cs="Times New Roman"/>
          <w:sz w:val="24"/>
          <w:szCs w:val="24"/>
        </w:rPr>
        <w:t xml:space="preserve"> Were used methods of systematic, sociological (surveying, questioning), comparative, mathematical-statistical, graphical analysis.  The data were processed and analyzed with the SPSS program. Were conducted descriptive statistics and regression analyses to detect an association between variables. Statistical analysis was done in SPSS version 11.0. A Chi-square test was applied to estimate the statistical significance and differences. We defined p&lt; 0.05 as significant for all analyses. According to the study results, to raise the professional standards, the Government should make a certification of the higher pharmaceutical education pharmacists. It is very essential for pharmacist’s professional perfection and professional growth, for self-realization and job satisfaction of the higher pharmaceutical education pharmacists, for the pharmacists’ career advancement, their much higher status among the health care specialists and economic welfare, for their full realization of the received knowledge while working, for an opportunity to have private pharmaceutical activity, for  the perspectives of professional promotion and correspondence of pharmacists qualification to the work performed. There is a need for preparation and implementation of the registration-certification regulations for pharmacists’ staff.</w:t>
      </w:r>
      <w:r w:rsidRPr="009A7FC9">
        <w:rPr>
          <w:rFonts w:ascii="Times New Roman" w:hAnsi="Times New Roman" w:cs="Times New Roman"/>
          <w:bCs/>
          <w:sz w:val="24"/>
          <w:szCs w:val="24"/>
        </w:rPr>
        <w:t xml:space="preserve"> Process of the pharmacists</w:t>
      </w:r>
      <w:r w:rsidR="00B97A5D">
        <w:rPr>
          <w:rFonts w:ascii="Times New Roman" w:hAnsi="Times New Roman" w:cs="Times New Roman"/>
          <w:bCs/>
          <w:sz w:val="24"/>
          <w:szCs w:val="24"/>
        </w:rPr>
        <w:t xml:space="preserve">’ </w:t>
      </w:r>
      <w:r w:rsidRPr="009A7FC9">
        <w:rPr>
          <w:rFonts w:ascii="Times New Roman" w:hAnsi="Times New Roman" w:cs="Times New Roman"/>
          <w:bCs/>
          <w:sz w:val="24"/>
          <w:szCs w:val="24"/>
        </w:rPr>
        <w:t>certification should be started immediately in Georgia.</w:t>
      </w:r>
    </w:p>
    <w:p w14:paraId="007653A4" w14:textId="5867764D" w:rsidR="00DA1ADE" w:rsidRDefault="0027489F" w:rsidP="00DA1ADE">
      <w:pPr>
        <w:spacing w:after="0" w:line="240" w:lineRule="auto"/>
        <w:ind w:right="-64" w:firstLine="720"/>
        <w:jc w:val="center"/>
        <w:rPr>
          <w:rFonts w:ascii="Sylfaen" w:hAnsi="Sylfaen" w:cs="Sylfaen"/>
          <w:b/>
          <w:bCs/>
          <w:sz w:val="24"/>
          <w:szCs w:val="24"/>
          <w:shd w:val="clear" w:color="auto" w:fill="FFFFFF"/>
        </w:rPr>
      </w:pPr>
      <w:r>
        <w:rPr>
          <w:rFonts w:ascii="Sylfaen" w:hAnsi="Sylfaen" w:cs="Sylfaen"/>
          <w:b/>
          <w:bCs/>
          <w:sz w:val="24"/>
          <w:szCs w:val="24"/>
          <w:shd w:val="clear" w:color="auto" w:fill="FFFFFF"/>
        </w:rPr>
        <w:lastRenderedPageBreak/>
        <w:t>Biography of</w:t>
      </w:r>
      <w:r w:rsidR="00DA1ADE">
        <w:rPr>
          <w:rFonts w:ascii="Sylfaen" w:hAnsi="Sylfaen" w:cs="Sylfaen"/>
          <w:b/>
          <w:bCs/>
          <w:sz w:val="24"/>
          <w:szCs w:val="24"/>
          <w:shd w:val="clear" w:color="auto" w:fill="FFFFFF"/>
        </w:rPr>
        <w:t xml:space="preserve"> </w:t>
      </w:r>
      <w:r w:rsidR="00DA1ADE" w:rsidRPr="00466883">
        <w:rPr>
          <w:rFonts w:ascii="Sylfaen" w:hAnsi="Sylfaen" w:cs="Sylfaen"/>
          <w:b/>
          <w:bCs/>
          <w:sz w:val="24"/>
          <w:szCs w:val="24"/>
          <w:shd w:val="clear" w:color="auto" w:fill="FFFFFF"/>
        </w:rPr>
        <w:t>Dr. Nodar Sulashvili</w:t>
      </w:r>
    </w:p>
    <w:p w14:paraId="56737A1E" w14:textId="77777777" w:rsidR="00DA1ADE" w:rsidRDefault="00DA1ADE" w:rsidP="00DA1ADE">
      <w:pPr>
        <w:spacing w:after="0" w:line="240" w:lineRule="auto"/>
        <w:ind w:right="-64" w:firstLine="720"/>
        <w:jc w:val="center"/>
        <w:rPr>
          <w:rFonts w:ascii="Sylfaen" w:hAnsi="Sylfaen" w:cs="Sylfaen"/>
          <w:b/>
          <w:bCs/>
          <w:sz w:val="24"/>
          <w:szCs w:val="24"/>
          <w:shd w:val="clear" w:color="auto" w:fill="FFFFFF"/>
        </w:rPr>
      </w:pPr>
    </w:p>
    <w:p w14:paraId="2720ABF0" w14:textId="77777777" w:rsidR="00DA1ADE" w:rsidRDefault="00DA1ADE" w:rsidP="00DA1ADE">
      <w:pPr>
        <w:spacing w:after="0" w:line="240" w:lineRule="auto"/>
        <w:ind w:right="-64" w:firstLine="720"/>
        <w:jc w:val="center"/>
        <w:rPr>
          <w:rFonts w:ascii="Sylfaen" w:hAnsi="Sylfaen" w:cs="Sylfaen"/>
          <w:b/>
          <w:bCs/>
          <w:sz w:val="24"/>
          <w:szCs w:val="24"/>
          <w:shd w:val="clear" w:color="auto" w:fill="FFFFFF"/>
        </w:rPr>
      </w:pPr>
      <w:r w:rsidRPr="000D0B53">
        <w:rPr>
          <w:noProof/>
          <w:lang w:val="en-IN" w:eastAsia="en-IN"/>
        </w:rPr>
        <w:drawing>
          <wp:inline distT="0" distB="0" distL="0" distR="0" wp14:anchorId="4A26FED5" wp14:editId="550B13D5">
            <wp:extent cx="1123950" cy="1457325"/>
            <wp:effectExtent l="0" t="0" r="0" b="9525"/>
            <wp:docPr id="1" name="Picture 1" descr="gate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tewa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457325"/>
                    </a:xfrm>
                    <a:prstGeom prst="rect">
                      <a:avLst/>
                    </a:prstGeom>
                    <a:noFill/>
                    <a:ln>
                      <a:noFill/>
                    </a:ln>
                  </pic:spPr>
                </pic:pic>
              </a:graphicData>
            </a:graphic>
          </wp:inline>
        </w:drawing>
      </w:r>
      <w:bookmarkStart w:id="0" w:name="_GoBack"/>
      <w:bookmarkEnd w:id="0"/>
    </w:p>
    <w:p w14:paraId="2B70EFBA" w14:textId="77777777" w:rsidR="00DA1ADE" w:rsidRPr="00466883" w:rsidRDefault="00DA1ADE" w:rsidP="00DA1ADE">
      <w:pPr>
        <w:spacing w:after="0" w:line="240" w:lineRule="auto"/>
        <w:ind w:right="-64" w:firstLine="720"/>
        <w:jc w:val="center"/>
        <w:rPr>
          <w:rFonts w:ascii="Sylfaen" w:hAnsi="Sylfaen" w:cs="Sylfaen"/>
          <w:b/>
          <w:bCs/>
          <w:sz w:val="24"/>
          <w:szCs w:val="24"/>
          <w:shd w:val="clear" w:color="auto" w:fill="FFFFFF"/>
        </w:rPr>
      </w:pPr>
    </w:p>
    <w:p w14:paraId="26A98EBC" w14:textId="77777777" w:rsidR="00DA1ADE" w:rsidRDefault="00DA1ADE" w:rsidP="00DA1ADE">
      <w:pPr>
        <w:spacing w:after="0" w:line="240" w:lineRule="auto"/>
        <w:ind w:right="-64" w:firstLine="720"/>
        <w:jc w:val="both"/>
        <w:rPr>
          <w:rFonts w:ascii="Sylfaen" w:hAnsi="Sylfaen" w:cs="Sylfaen"/>
          <w:sz w:val="24"/>
          <w:szCs w:val="24"/>
          <w:shd w:val="clear" w:color="auto" w:fill="FFFFFF"/>
        </w:rPr>
      </w:pPr>
      <w:r>
        <w:rPr>
          <w:rFonts w:ascii="Sylfaen" w:hAnsi="Sylfaen" w:cs="Sylfaen"/>
          <w:sz w:val="24"/>
          <w:szCs w:val="24"/>
          <w:shd w:val="clear" w:color="auto" w:fill="FFFFFF"/>
        </w:rPr>
        <w:t xml:space="preserve">Dr. </w:t>
      </w:r>
      <w:r w:rsidRPr="00C01781">
        <w:rPr>
          <w:rFonts w:ascii="Sylfaen" w:hAnsi="Sylfaen" w:cs="Sylfaen"/>
          <w:sz w:val="24"/>
          <w:szCs w:val="24"/>
          <w:shd w:val="clear" w:color="auto" w:fill="FFFFFF"/>
        </w:rPr>
        <w:t xml:space="preserve">Nodar Sulashvili </w:t>
      </w:r>
      <w:r>
        <w:rPr>
          <w:rFonts w:ascii="Sylfaen" w:hAnsi="Sylfaen" w:cs="Sylfaen"/>
          <w:sz w:val="24"/>
          <w:szCs w:val="24"/>
          <w:shd w:val="clear" w:color="auto" w:fill="FFFFFF"/>
        </w:rPr>
        <w:t>–</w:t>
      </w:r>
      <w:r w:rsidRPr="00C01781">
        <w:rPr>
          <w:rFonts w:ascii="Sylfaen" w:hAnsi="Sylfaen" w:cs="Sylfaen"/>
          <w:sz w:val="24"/>
          <w:szCs w:val="24"/>
          <w:shd w:val="clear" w:color="auto" w:fill="FFFFFF"/>
        </w:rPr>
        <w:t xml:space="preserve"> </w:t>
      </w:r>
      <w:r>
        <w:rPr>
          <w:rFonts w:ascii="Sylfaen" w:hAnsi="Sylfaen" w:cs="Sylfaen"/>
          <w:sz w:val="24"/>
          <w:szCs w:val="24"/>
          <w:shd w:val="clear" w:color="auto" w:fill="FFFFFF"/>
        </w:rPr>
        <w:t xml:space="preserve">Associate </w:t>
      </w:r>
      <w:r w:rsidRPr="00C01781">
        <w:rPr>
          <w:rFonts w:ascii="Sylfaen" w:hAnsi="Sylfaen" w:cs="Sylfaen"/>
          <w:sz w:val="24"/>
          <w:szCs w:val="24"/>
          <w:shd w:val="clear" w:color="auto" w:fill="FFFFFF"/>
        </w:rPr>
        <w:t xml:space="preserve">Professor, </w:t>
      </w:r>
      <w:r>
        <w:rPr>
          <w:rFonts w:ascii="Sylfaen" w:hAnsi="Sylfaen" w:cs="Sylfaen"/>
          <w:sz w:val="24"/>
          <w:szCs w:val="24"/>
          <w:shd w:val="clear" w:color="auto" w:fill="FFFFFF"/>
        </w:rPr>
        <w:t xml:space="preserve">MD, PhD, </w:t>
      </w:r>
      <w:r w:rsidRPr="00C01781">
        <w:rPr>
          <w:rFonts w:ascii="Sylfaen" w:hAnsi="Sylfaen" w:cs="Sylfaen"/>
          <w:sz w:val="24"/>
          <w:szCs w:val="24"/>
          <w:shd w:val="clear" w:color="auto" w:fill="FFFFFF"/>
        </w:rPr>
        <w:t xml:space="preserve">Doctor of Theoretical Medicine in Pharmaceutical and Pharmacological Sciences. </w:t>
      </w:r>
      <w:r>
        <w:rPr>
          <w:rFonts w:ascii="Sylfaen" w:hAnsi="Sylfaen" w:cs="Sylfaen"/>
          <w:sz w:val="24"/>
          <w:szCs w:val="24"/>
          <w:shd w:val="clear" w:color="auto" w:fill="FFFFFF"/>
        </w:rPr>
        <w:t xml:space="preserve">Professor of Pharmacology and Pharmacotherapy Direction, </w:t>
      </w:r>
      <w:r w:rsidRPr="00C01781">
        <w:rPr>
          <w:rFonts w:ascii="Sylfaen" w:hAnsi="Sylfaen" w:cs="Sylfaen"/>
          <w:sz w:val="24"/>
          <w:szCs w:val="24"/>
          <w:shd w:val="clear" w:color="auto" w:fill="FFFFFF"/>
        </w:rPr>
        <w:t>Head of the International English Pharmacy</w:t>
      </w:r>
      <w:r>
        <w:rPr>
          <w:rFonts w:ascii="Sylfaen" w:hAnsi="Sylfaen" w:cs="Sylfaen"/>
          <w:sz w:val="24"/>
          <w:szCs w:val="24"/>
          <w:shd w:val="clear" w:color="auto" w:fill="FFFFFF"/>
        </w:rPr>
        <w:t xml:space="preserve"> </w:t>
      </w:r>
      <w:r w:rsidRPr="00C01781">
        <w:rPr>
          <w:rFonts w:ascii="Sylfaen" w:hAnsi="Sylfaen" w:cs="Sylfaen"/>
          <w:sz w:val="24"/>
          <w:szCs w:val="24"/>
          <w:shd w:val="clear" w:color="auto" w:fill="FFFFFF"/>
        </w:rPr>
        <w:t xml:space="preserve">Education </w:t>
      </w:r>
      <w:r>
        <w:rPr>
          <w:rFonts w:ascii="Sylfaen" w:hAnsi="Sylfaen" w:cs="Sylfaen"/>
          <w:sz w:val="24"/>
          <w:szCs w:val="24"/>
          <w:shd w:val="clear" w:color="auto" w:fill="FFFFFF"/>
        </w:rPr>
        <w:t xml:space="preserve">Study </w:t>
      </w:r>
      <w:r w:rsidRPr="00C01781">
        <w:rPr>
          <w:rFonts w:ascii="Sylfaen" w:hAnsi="Sylfaen" w:cs="Sylfaen"/>
          <w:sz w:val="24"/>
          <w:szCs w:val="24"/>
          <w:shd w:val="clear" w:color="auto" w:fill="FFFFFF"/>
        </w:rPr>
        <w:t xml:space="preserve">Program </w:t>
      </w:r>
      <w:r>
        <w:rPr>
          <w:rFonts w:ascii="Sylfaen" w:hAnsi="Sylfaen" w:cs="Sylfaen"/>
          <w:sz w:val="24"/>
          <w:szCs w:val="24"/>
          <w:shd w:val="clear" w:color="auto" w:fill="FFFFFF"/>
        </w:rPr>
        <w:t xml:space="preserve">at </w:t>
      </w:r>
      <w:r w:rsidRPr="00C01781">
        <w:rPr>
          <w:rFonts w:ascii="Sylfaen" w:hAnsi="Sylfaen" w:cs="Sylfaen"/>
          <w:sz w:val="24"/>
          <w:szCs w:val="24"/>
          <w:shd w:val="clear" w:color="auto" w:fill="FFFFFF"/>
        </w:rPr>
        <w:t xml:space="preserve">Millennium University, </w:t>
      </w:r>
      <w:r>
        <w:rPr>
          <w:rFonts w:ascii="Sylfaen" w:hAnsi="Sylfaen" w:cs="Sylfaen"/>
          <w:sz w:val="24"/>
          <w:szCs w:val="24"/>
          <w:shd w:val="clear" w:color="auto" w:fill="FFFFFF"/>
        </w:rPr>
        <w:t xml:space="preserve">Associate </w:t>
      </w:r>
      <w:r w:rsidRPr="00C01781">
        <w:rPr>
          <w:rFonts w:ascii="Sylfaen" w:hAnsi="Sylfaen" w:cs="Sylfaen"/>
          <w:sz w:val="24"/>
          <w:szCs w:val="24"/>
          <w:shd w:val="clear" w:color="auto" w:fill="FFFFFF"/>
        </w:rPr>
        <w:t>Professor of Pharmacology</w:t>
      </w:r>
      <w:r>
        <w:rPr>
          <w:rFonts w:ascii="Sylfaen" w:hAnsi="Sylfaen" w:cs="Sylfaen"/>
          <w:sz w:val="24"/>
          <w:szCs w:val="24"/>
          <w:shd w:val="clear" w:color="auto" w:fill="FFFFFF"/>
        </w:rPr>
        <w:t xml:space="preserve"> and Pharmacotherapy at Alte University</w:t>
      </w:r>
      <w:r w:rsidRPr="00C01781">
        <w:rPr>
          <w:rFonts w:ascii="Sylfaen" w:hAnsi="Sylfaen" w:cs="Sylfaen"/>
          <w:sz w:val="24"/>
          <w:szCs w:val="24"/>
          <w:shd w:val="clear" w:color="auto" w:fill="FFFFFF"/>
        </w:rPr>
        <w:t>.</w:t>
      </w:r>
      <w:r>
        <w:rPr>
          <w:rFonts w:ascii="Sylfaen" w:hAnsi="Sylfaen" w:cs="Sylfaen"/>
          <w:sz w:val="24"/>
          <w:szCs w:val="24"/>
          <w:shd w:val="clear" w:color="auto" w:fill="FFFFFF"/>
        </w:rPr>
        <w:t xml:space="preserve"> Associate </w:t>
      </w:r>
      <w:r w:rsidRPr="00C01781">
        <w:rPr>
          <w:rFonts w:ascii="Sylfaen" w:hAnsi="Sylfaen" w:cs="Sylfaen"/>
          <w:sz w:val="24"/>
          <w:szCs w:val="24"/>
          <w:shd w:val="clear" w:color="auto" w:fill="FFFFFF"/>
        </w:rPr>
        <w:t>Professor</w:t>
      </w:r>
      <w:r>
        <w:rPr>
          <w:rFonts w:ascii="Sylfaen" w:hAnsi="Sylfaen" w:cs="Sylfaen"/>
          <w:sz w:val="24"/>
          <w:szCs w:val="24"/>
          <w:shd w:val="clear" w:color="auto" w:fill="FFFFFF"/>
        </w:rPr>
        <w:t xml:space="preserve"> of Pharmacology and Basics of Medicine Direction at </w:t>
      </w:r>
      <w:r w:rsidRPr="008F5DDF">
        <w:rPr>
          <w:rFonts w:ascii="Sylfaen" w:hAnsi="Sylfaen" w:cs="Sylfaen"/>
          <w:sz w:val="24"/>
          <w:szCs w:val="24"/>
          <w:shd w:val="clear" w:color="auto" w:fill="FFFFFF"/>
        </w:rPr>
        <w:t>Sulkhan-Saba Orbeliani University</w:t>
      </w:r>
      <w:r>
        <w:rPr>
          <w:rFonts w:ascii="Sylfaen" w:hAnsi="Sylfaen" w:cs="Sylfaen"/>
          <w:sz w:val="24"/>
          <w:szCs w:val="24"/>
          <w:shd w:val="clear" w:color="auto" w:fill="FFFFFF"/>
        </w:rPr>
        <w:t xml:space="preserve">. Invited Professor of Pharmacology at various International Medical Universities, Invited Professor of </w:t>
      </w:r>
      <w:r w:rsidRPr="005D2265">
        <w:rPr>
          <w:rFonts w:ascii="Sylfaen" w:hAnsi="Sylfaen" w:cs="Sylfaen"/>
          <w:sz w:val="24"/>
          <w:szCs w:val="24"/>
          <w:shd w:val="clear" w:color="auto" w:fill="FFFFFF"/>
        </w:rPr>
        <w:t>Scientific Research-Skills Center</w:t>
      </w:r>
      <w:r>
        <w:rPr>
          <w:rFonts w:ascii="Sylfaen" w:hAnsi="Sylfaen" w:cs="Sylfaen"/>
          <w:sz w:val="24"/>
          <w:szCs w:val="24"/>
          <w:shd w:val="clear" w:color="auto" w:fill="FFFFFF"/>
        </w:rPr>
        <w:t xml:space="preserve"> at Tbilisi State Medical University.</w:t>
      </w:r>
    </w:p>
    <w:p w14:paraId="51D585CE" w14:textId="77777777" w:rsidR="00DA1ADE" w:rsidRDefault="00DA1ADE" w:rsidP="00DA1ADE">
      <w:pPr>
        <w:spacing w:after="0" w:line="240" w:lineRule="auto"/>
        <w:ind w:right="-64" w:firstLine="720"/>
        <w:jc w:val="both"/>
        <w:rPr>
          <w:rFonts w:ascii="Sylfaen" w:hAnsi="Sylfaen" w:cs="Sylfaen"/>
          <w:sz w:val="24"/>
          <w:szCs w:val="24"/>
          <w:shd w:val="clear" w:color="auto" w:fill="FFFFFF"/>
          <w:lang w:val="ka-GE"/>
        </w:rPr>
      </w:pPr>
      <w:r>
        <w:rPr>
          <w:rFonts w:ascii="Sylfaen" w:hAnsi="Sylfaen" w:cs="Sylfaen"/>
          <w:sz w:val="24"/>
          <w:szCs w:val="24"/>
          <w:shd w:val="clear" w:color="auto" w:fill="FFFFFF"/>
        </w:rPr>
        <w:t>D</w:t>
      </w:r>
      <w:r w:rsidRPr="00C01781">
        <w:rPr>
          <w:rFonts w:ascii="Sylfaen" w:hAnsi="Sylfaen" w:cs="Sylfaen"/>
          <w:sz w:val="24"/>
          <w:szCs w:val="24"/>
          <w:shd w:val="clear" w:color="auto" w:fill="FFFFFF"/>
          <w:lang w:val="ka-GE"/>
        </w:rPr>
        <w:t>r. Nodar is the author of numerous scientific papers in the fields of medicine,</w:t>
      </w:r>
      <w:r>
        <w:rPr>
          <w:rFonts w:ascii="Sylfaen" w:hAnsi="Sylfaen" w:cs="Sylfaen"/>
          <w:sz w:val="24"/>
          <w:szCs w:val="24"/>
          <w:shd w:val="clear" w:color="auto" w:fill="FFFFFF"/>
        </w:rPr>
        <w:t xml:space="preserve"> pharmacology, </w:t>
      </w:r>
      <w:r w:rsidRPr="00C01781">
        <w:rPr>
          <w:rFonts w:ascii="Sylfaen" w:hAnsi="Sylfaen" w:cs="Sylfaen"/>
          <w:sz w:val="24"/>
          <w:szCs w:val="24"/>
          <w:shd w:val="clear" w:color="auto" w:fill="FFFFFF"/>
          <w:lang w:val="ka-GE"/>
        </w:rPr>
        <w:t>pharmacy, pharmacotherapy</w:t>
      </w:r>
      <w:r>
        <w:rPr>
          <w:rFonts w:ascii="Sylfaen" w:hAnsi="Sylfaen" w:cs="Sylfaen"/>
          <w:sz w:val="24"/>
          <w:szCs w:val="24"/>
          <w:shd w:val="clear" w:color="auto" w:fill="FFFFFF"/>
          <w:lang w:val="ka-GE"/>
        </w:rPr>
        <w:t xml:space="preserve">, </w:t>
      </w:r>
      <w:r>
        <w:rPr>
          <w:rFonts w:ascii="Sylfaen" w:hAnsi="Sylfaen" w:cs="Sylfaen"/>
          <w:sz w:val="24"/>
          <w:szCs w:val="24"/>
          <w:shd w:val="clear" w:color="auto" w:fill="FFFFFF"/>
        </w:rPr>
        <w:t>biochemistry</w:t>
      </w:r>
      <w:r w:rsidRPr="00C01781">
        <w:rPr>
          <w:rFonts w:ascii="Sylfaen" w:hAnsi="Sylfaen" w:cs="Sylfaen"/>
          <w:sz w:val="24"/>
          <w:szCs w:val="24"/>
          <w:shd w:val="clear" w:color="auto" w:fill="FFFFFF"/>
          <w:lang w:val="ka-GE"/>
        </w:rPr>
        <w:t xml:space="preserve"> and healthcare. He has completed targeted training courses in Pharmacology, Biochemistry, Biopharmacy, Pharmacotherapy, Clinical Pharmacy, </w:t>
      </w:r>
      <w:r>
        <w:rPr>
          <w:rFonts w:ascii="Sylfaen" w:hAnsi="Sylfaen" w:cs="Sylfaen"/>
          <w:sz w:val="24"/>
          <w:szCs w:val="24"/>
          <w:shd w:val="clear" w:color="auto" w:fill="FFFFFF"/>
        </w:rPr>
        <w:t xml:space="preserve">in </w:t>
      </w:r>
      <w:r w:rsidRPr="00C01781">
        <w:rPr>
          <w:rFonts w:ascii="Sylfaen" w:hAnsi="Sylfaen" w:cs="Sylfaen"/>
          <w:sz w:val="24"/>
          <w:szCs w:val="24"/>
          <w:shd w:val="clear" w:color="auto" w:fill="FFFFFF"/>
          <w:lang w:val="ka-GE"/>
        </w:rPr>
        <w:t xml:space="preserve">National University of Pharmaceutical </w:t>
      </w:r>
      <w:r>
        <w:rPr>
          <w:rFonts w:ascii="Sylfaen" w:hAnsi="Sylfaen" w:cs="Sylfaen"/>
          <w:sz w:val="24"/>
          <w:szCs w:val="24"/>
          <w:shd w:val="clear" w:color="auto" w:fill="FFFFFF"/>
        </w:rPr>
        <w:t>Education</w:t>
      </w:r>
      <w:r w:rsidRPr="00C01781">
        <w:rPr>
          <w:rFonts w:ascii="Sylfaen" w:hAnsi="Sylfaen" w:cs="Sylfaen"/>
          <w:sz w:val="24"/>
          <w:szCs w:val="24"/>
          <w:shd w:val="clear" w:color="auto" w:fill="FFFFFF"/>
          <w:lang w:val="ka-GE"/>
        </w:rPr>
        <w:t xml:space="preserve"> and Research</w:t>
      </w:r>
      <w:r>
        <w:rPr>
          <w:rFonts w:ascii="Sylfaen" w:hAnsi="Sylfaen" w:cs="Sylfaen"/>
          <w:sz w:val="24"/>
          <w:szCs w:val="24"/>
          <w:shd w:val="clear" w:color="auto" w:fill="FFFFFF"/>
        </w:rPr>
        <w:t xml:space="preserve"> in</w:t>
      </w:r>
      <w:r w:rsidRPr="00C01781">
        <w:rPr>
          <w:rFonts w:ascii="Sylfaen" w:hAnsi="Sylfaen" w:cs="Sylfaen"/>
          <w:sz w:val="24"/>
          <w:szCs w:val="24"/>
          <w:shd w:val="clear" w:color="auto" w:fill="FFFFFF"/>
          <w:lang w:val="ka-GE"/>
        </w:rPr>
        <w:t xml:space="preserve"> Punjab,</w:t>
      </w:r>
      <w:r>
        <w:rPr>
          <w:rFonts w:ascii="Sylfaen" w:hAnsi="Sylfaen" w:cs="Sylfaen"/>
          <w:sz w:val="24"/>
          <w:szCs w:val="24"/>
          <w:shd w:val="clear" w:color="auto" w:fill="FFFFFF"/>
        </w:rPr>
        <w:t xml:space="preserve"> in</w:t>
      </w:r>
      <w:r w:rsidRPr="00C01781">
        <w:rPr>
          <w:rFonts w:ascii="Sylfaen" w:hAnsi="Sylfaen" w:cs="Sylfaen"/>
          <w:sz w:val="24"/>
          <w:szCs w:val="24"/>
          <w:shd w:val="clear" w:color="auto" w:fill="FFFFFF"/>
          <w:lang w:val="ka-GE"/>
        </w:rPr>
        <w:t xml:space="preserve"> India</w:t>
      </w:r>
      <w:r>
        <w:rPr>
          <w:rFonts w:ascii="Sylfaen" w:hAnsi="Sylfaen" w:cs="Sylfaen"/>
          <w:sz w:val="24"/>
          <w:szCs w:val="24"/>
          <w:shd w:val="clear" w:color="auto" w:fill="FFFFFF"/>
        </w:rPr>
        <w:t>, as well as</w:t>
      </w:r>
      <w:r w:rsidRPr="00C01781">
        <w:rPr>
          <w:rFonts w:ascii="Sylfaen" w:hAnsi="Sylfaen" w:cs="Sylfaen"/>
          <w:sz w:val="24"/>
          <w:szCs w:val="24"/>
          <w:shd w:val="clear" w:color="auto" w:fill="FFFFFF"/>
          <w:lang w:val="ka-GE"/>
        </w:rPr>
        <w:t xml:space="preserve"> in UK </w:t>
      </w:r>
      <w:r>
        <w:rPr>
          <w:rFonts w:ascii="Sylfaen" w:hAnsi="Sylfaen" w:cs="Sylfaen"/>
          <w:sz w:val="24"/>
          <w:szCs w:val="24"/>
          <w:shd w:val="clear" w:color="auto" w:fill="FFFFFF"/>
        </w:rPr>
        <w:t>and</w:t>
      </w:r>
      <w:r w:rsidRPr="00C01781">
        <w:rPr>
          <w:rFonts w:ascii="Sylfaen" w:hAnsi="Sylfaen" w:cs="Sylfaen"/>
          <w:sz w:val="24"/>
          <w:szCs w:val="24"/>
          <w:shd w:val="clear" w:color="auto" w:fill="FFFFFF"/>
          <w:lang w:val="ka-GE"/>
        </w:rPr>
        <w:t xml:space="preserve"> in Europe and Asia. </w:t>
      </w:r>
      <w:r>
        <w:rPr>
          <w:rFonts w:ascii="Sylfaen" w:hAnsi="Sylfaen" w:cs="Sylfaen"/>
          <w:sz w:val="24"/>
          <w:szCs w:val="24"/>
          <w:shd w:val="clear" w:color="auto" w:fill="FFFFFF"/>
        </w:rPr>
        <w:t>Dr. Nodar Sulashvili is</w:t>
      </w:r>
      <w:r w:rsidRPr="00C01781">
        <w:rPr>
          <w:rFonts w:ascii="Sylfaen" w:hAnsi="Sylfaen" w:cs="Sylfaen"/>
          <w:sz w:val="24"/>
          <w:szCs w:val="24"/>
          <w:shd w:val="clear" w:color="auto" w:fill="FFFFFF"/>
          <w:lang w:val="ka-GE"/>
        </w:rPr>
        <w:t xml:space="preserve"> a member of the </w:t>
      </w:r>
      <w:r w:rsidRPr="005D2265">
        <w:rPr>
          <w:rFonts w:ascii="Sylfaen" w:hAnsi="Sylfaen" w:cs="Sylfaen"/>
          <w:sz w:val="24"/>
          <w:szCs w:val="24"/>
          <w:shd w:val="clear" w:color="auto" w:fill="FFFFFF"/>
          <w:lang w:val="ka-GE"/>
        </w:rPr>
        <w:t>The Royal</w:t>
      </w:r>
      <w:r>
        <w:rPr>
          <w:rFonts w:ascii="Sylfaen" w:hAnsi="Sylfaen" w:cs="Sylfaen"/>
          <w:sz w:val="24"/>
          <w:szCs w:val="24"/>
          <w:shd w:val="clear" w:color="auto" w:fill="FFFFFF"/>
        </w:rPr>
        <w:t xml:space="preserve"> British</w:t>
      </w:r>
      <w:r w:rsidRPr="005D2265">
        <w:rPr>
          <w:rFonts w:ascii="Sylfaen" w:hAnsi="Sylfaen" w:cs="Sylfaen"/>
          <w:sz w:val="24"/>
          <w:szCs w:val="24"/>
          <w:shd w:val="clear" w:color="auto" w:fill="FFFFFF"/>
          <w:lang w:val="ka-GE"/>
        </w:rPr>
        <w:t xml:space="preserve"> Society of Medicine</w:t>
      </w:r>
      <w:r w:rsidRPr="00C01781">
        <w:rPr>
          <w:rFonts w:ascii="Sylfaen" w:hAnsi="Sylfaen" w:cs="Sylfaen"/>
          <w:sz w:val="24"/>
          <w:szCs w:val="24"/>
          <w:shd w:val="clear" w:color="auto" w:fill="FFFFFF"/>
          <w:lang w:val="ka-GE"/>
        </w:rPr>
        <w:t xml:space="preserve">. </w:t>
      </w:r>
      <w:r>
        <w:rPr>
          <w:rFonts w:ascii="Sylfaen" w:hAnsi="Sylfaen" w:cs="Sylfaen"/>
          <w:sz w:val="24"/>
          <w:szCs w:val="24"/>
          <w:shd w:val="clear" w:color="auto" w:fill="FFFFFF"/>
        </w:rPr>
        <w:t>Professor/Lecturer of P</w:t>
      </w:r>
      <w:r w:rsidRPr="00C01781">
        <w:rPr>
          <w:rFonts w:ascii="Sylfaen" w:hAnsi="Sylfaen" w:cs="Sylfaen"/>
          <w:sz w:val="24"/>
          <w:szCs w:val="24"/>
          <w:shd w:val="clear" w:color="auto" w:fill="FFFFFF"/>
          <w:lang w:val="ka-GE"/>
        </w:rPr>
        <w:t xml:space="preserve">harmacology, Clinical Pharmacy, Pharmacotherapy, Medical Biochemistry and </w:t>
      </w:r>
      <w:r w:rsidRPr="005D2265">
        <w:rPr>
          <w:rFonts w:ascii="Sylfaen" w:hAnsi="Sylfaen" w:cs="Sylfaen"/>
          <w:sz w:val="24"/>
          <w:szCs w:val="24"/>
          <w:shd w:val="clear" w:color="auto" w:fill="FFFFFF"/>
        </w:rPr>
        <w:t xml:space="preserve">Scientific Research-Skills </w:t>
      </w:r>
      <w:r w:rsidRPr="00C01781">
        <w:rPr>
          <w:rFonts w:ascii="Sylfaen" w:hAnsi="Sylfaen" w:cs="Sylfaen"/>
          <w:sz w:val="24"/>
          <w:szCs w:val="24"/>
          <w:shd w:val="clear" w:color="auto" w:fill="FFFFFF"/>
          <w:lang w:val="ka-GE"/>
        </w:rPr>
        <w:t xml:space="preserve">courses in English at international higher education medical </w:t>
      </w:r>
      <w:r>
        <w:rPr>
          <w:rFonts w:ascii="Sylfaen" w:hAnsi="Sylfaen" w:cs="Sylfaen"/>
          <w:sz w:val="24"/>
          <w:szCs w:val="24"/>
          <w:shd w:val="clear" w:color="auto" w:fill="FFFFFF"/>
        </w:rPr>
        <w:t>Institutions and U</w:t>
      </w:r>
      <w:r w:rsidRPr="00C01781">
        <w:rPr>
          <w:rFonts w:ascii="Sylfaen" w:hAnsi="Sylfaen" w:cs="Sylfaen"/>
          <w:sz w:val="24"/>
          <w:szCs w:val="24"/>
          <w:shd w:val="clear" w:color="auto" w:fill="FFFFFF"/>
          <w:lang w:val="ka-GE"/>
        </w:rPr>
        <w:t>niversities in Georgia with international English-speaking students.</w:t>
      </w:r>
    </w:p>
    <w:p w14:paraId="077B22EE" w14:textId="7C6CC2F5" w:rsidR="00DA1ADE" w:rsidRDefault="00DA1ADE" w:rsidP="00DA1ADE">
      <w:pPr>
        <w:spacing w:after="0" w:line="240" w:lineRule="auto"/>
        <w:ind w:right="-64" w:firstLine="720"/>
        <w:jc w:val="both"/>
        <w:rPr>
          <w:rFonts w:ascii="Sylfaen" w:hAnsi="Sylfaen" w:cs="Sylfaen"/>
          <w:sz w:val="24"/>
          <w:szCs w:val="24"/>
          <w:shd w:val="clear" w:color="auto" w:fill="FFFFFF"/>
          <w:lang w:val="en-IN"/>
        </w:rPr>
      </w:pPr>
      <w:r>
        <w:rPr>
          <w:rFonts w:ascii="Sylfaen" w:hAnsi="Sylfaen" w:cs="Sylfaen"/>
          <w:sz w:val="24"/>
          <w:szCs w:val="24"/>
          <w:shd w:val="clear" w:color="auto" w:fill="FFFFFF"/>
          <w:lang w:val="en-IN"/>
        </w:rPr>
        <w:t xml:space="preserve">                                            </w:t>
      </w:r>
    </w:p>
    <w:p w14:paraId="76DFA292" w14:textId="4015E9F5" w:rsidR="00DA1ADE" w:rsidRPr="00DA1ADE" w:rsidRDefault="00DA1ADE" w:rsidP="00DA1ADE">
      <w:pPr>
        <w:spacing w:after="0" w:line="240" w:lineRule="auto"/>
        <w:ind w:right="-64" w:firstLine="720"/>
        <w:jc w:val="both"/>
        <w:rPr>
          <w:rFonts w:ascii="Sylfaen" w:hAnsi="Sylfaen" w:cs="Sylfaen"/>
          <w:b/>
          <w:sz w:val="24"/>
          <w:szCs w:val="24"/>
          <w:shd w:val="clear" w:color="auto" w:fill="FFFFFF"/>
          <w:lang w:val="en-IN"/>
        </w:rPr>
      </w:pPr>
      <w:r>
        <w:rPr>
          <w:rFonts w:ascii="Sylfaen" w:hAnsi="Sylfaen" w:cs="Sylfaen"/>
          <w:sz w:val="24"/>
          <w:szCs w:val="24"/>
          <w:shd w:val="clear" w:color="auto" w:fill="FFFFFF"/>
          <w:lang w:val="en-IN"/>
        </w:rPr>
        <w:t xml:space="preserve">                                     </w:t>
      </w:r>
      <w:r w:rsidRPr="00DA1ADE">
        <w:rPr>
          <w:rFonts w:ascii="Sylfaen" w:hAnsi="Sylfaen" w:cs="Sylfaen"/>
          <w:b/>
          <w:sz w:val="24"/>
          <w:szCs w:val="24"/>
          <w:shd w:val="clear" w:color="auto" w:fill="FFFFFF"/>
          <w:lang w:val="en-IN"/>
        </w:rPr>
        <w:t>References:</w:t>
      </w:r>
    </w:p>
    <w:p w14:paraId="749309A2" w14:textId="77777777" w:rsidR="00DA1ADE" w:rsidRDefault="00DA1ADE" w:rsidP="00DA1ADE">
      <w:pPr>
        <w:spacing w:after="0" w:line="240" w:lineRule="auto"/>
        <w:ind w:right="-64"/>
        <w:jc w:val="both"/>
        <w:rPr>
          <w:rFonts w:ascii="Sylfaen" w:hAnsi="Sylfaen" w:cs="Sylfaen"/>
          <w:sz w:val="24"/>
          <w:szCs w:val="24"/>
          <w:shd w:val="clear" w:color="auto" w:fill="FFFFFF"/>
        </w:rPr>
      </w:pPr>
    </w:p>
    <w:p w14:paraId="65FBAB0B" w14:textId="77777777" w:rsidR="00F649B1" w:rsidRDefault="00F649B1" w:rsidP="00C03B7A">
      <w:pPr>
        <w:spacing w:after="0" w:line="240" w:lineRule="auto"/>
        <w:ind w:left="142" w:firstLine="567"/>
        <w:jc w:val="center"/>
        <w:rPr>
          <w:rFonts w:ascii="Times New Roman" w:hAnsi="Times New Roman" w:cs="Times New Roman"/>
          <w:b/>
          <w:bCs/>
          <w:sz w:val="24"/>
          <w:szCs w:val="24"/>
        </w:rPr>
      </w:pPr>
    </w:p>
    <w:p w14:paraId="12ECFEF7" w14:textId="77777777" w:rsidR="00C03B7A" w:rsidRPr="009A7FC9" w:rsidRDefault="00C03B7A" w:rsidP="00C03B7A">
      <w:pPr>
        <w:numPr>
          <w:ilvl w:val="0"/>
          <w:numId w:val="2"/>
        </w:numPr>
        <w:spacing w:after="0" w:line="240" w:lineRule="auto"/>
        <w:ind w:left="426"/>
        <w:jc w:val="both"/>
        <w:rPr>
          <w:rFonts w:ascii="Times New Roman" w:hAnsi="Times New Roman" w:cs="Times New Roman"/>
          <w:sz w:val="24"/>
          <w:szCs w:val="24"/>
          <w:lang w:val="ka-GE"/>
        </w:rPr>
      </w:pPr>
      <w:r w:rsidRPr="009A7FC9">
        <w:rPr>
          <w:rFonts w:ascii="Times New Roman" w:hAnsi="Times New Roman" w:cs="Times New Roman"/>
          <w:sz w:val="24"/>
          <w:szCs w:val="24"/>
          <w:lang w:val="ka-GE"/>
        </w:rPr>
        <w:t>Chatre C, Roubille F, Vernhet H, Jorgensen C, Pers Y-M.</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Cardiac complications attributed to chloroquine and hydroxychloroquine: a systematic review of the literature. Drug Saf</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2018;41(10):919—31.</w:t>
      </w:r>
    </w:p>
    <w:p w14:paraId="28FE11D0" w14:textId="77777777" w:rsidR="00C03B7A" w:rsidRPr="009A7FC9" w:rsidRDefault="00C03B7A" w:rsidP="00C03B7A">
      <w:pPr>
        <w:numPr>
          <w:ilvl w:val="0"/>
          <w:numId w:val="2"/>
        </w:numPr>
        <w:spacing w:after="0" w:line="240" w:lineRule="auto"/>
        <w:ind w:left="426"/>
        <w:jc w:val="both"/>
        <w:rPr>
          <w:rFonts w:ascii="Times New Roman" w:hAnsi="Times New Roman" w:cs="Times New Roman"/>
          <w:sz w:val="24"/>
          <w:szCs w:val="24"/>
          <w:lang w:val="ka-GE"/>
        </w:rPr>
      </w:pPr>
      <w:r w:rsidRPr="009A7FC9">
        <w:rPr>
          <w:rFonts w:ascii="Times New Roman" w:hAnsi="Times New Roman" w:cs="Times New Roman"/>
          <w:sz w:val="24"/>
          <w:szCs w:val="24"/>
          <w:lang w:val="ka-GE"/>
        </w:rPr>
        <w:t>García-Gil M, Velayos-Amo C. Hospital pharmacist experience in the intensive care unit: plan COVID. Farm Hosp</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2020;44(7):32—5.</w:t>
      </w:r>
    </w:p>
    <w:p w14:paraId="35FE285D"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sz w:val="24"/>
          <w:szCs w:val="24"/>
          <w:lang w:val="ka-GE"/>
        </w:rPr>
      </w:pPr>
      <w:r w:rsidRPr="009A7FC9">
        <w:rPr>
          <w:rFonts w:ascii="Times New Roman" w:hAnsi="Times New Roman" w:cs="Times New Roman"/>
          <w:sz w:val="24"/>
          <w:szCs w:val="24"/>
          <w:lang w:val="ka-GE"/>
        </w:rPr>
        <w:t>Shane P</w:t>
      </w:r>
      <w:r w:rsidRPr="009A7FC9">
        <w:rPr>
          <w:rFonts w:ascii="Times New Roman" w:hAnsi="Times New Roman" w:cs="Times New Roman"/>
          <w:sz w:val="24"/>
          <w:szCs w:val="24"/>
        </w:rPr>
        <w:t>.</w:t>
      </w:r>
      <w:r w:rsidRPr="009A7FC9">
        <w:rPr>
          <w:rFonts w:ascii="Times New Roman" w:hAnsi="Times New Roman" w:cs="Times New Roman"/>
          <w:sz w:val="24"/>
          <w:szCs w:val="24"/>
          <w:lang w:val="ka-GE"/>
        </w:rPr>
        <w:t xml:space="preserve"> Desselle, David P. Zgarrick, Greg Alston; Pharmacy Management: Essentials for All Practice Settings</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 xml:space="preserve"> Fourth Edition; 2016,pp</w:t>
      </w:r>
      <w:r w:rsidRPr="009A7FC9">
        <w:rPr>
          <w:rFonts w:ascii="Times New Roman" w:hAnsi="Times New Roman" w:cs="Times New Roman"/>
          <w:sz w:val="24"/>
          <w:szCs w:val="24"/>
        </w:rPr>
        <w:t xml:space="preserve">. </w:t>
      </w:r>
      <w:r w:rsidRPr="009A7FC9">
        <w:rPr>
          <w:rFonts w:ascii="Times New Roman" w:hAnsi="Times New Roman" w:cs="Times New Roman"/>
          <w:sz w:val="24"/>
          <w:szCs w:val="24"/>
          <w:lang w:val="ka-GE"/>
        </w:rPr>
        <w:t>329-347.</w:t>
      </w:r>
    </w:p>
    <w:p w14:paraId="725F3C6B" w14:textId="77777777" w:rsidR="00C03B7A" w:rsidRPr="009A7FC9" w:rsidRDefault="00C03B7A" w:rsidP="00C03B7A">
      <w:pPr>
        <w:pStyle w:val="ListParagraph"/>
        <w:numPr>
          <w:ilvl w:val="0"/>
          <w:numId w:val="2"/>
        </w:numPr>
        <w:spacing w:after="0" w:line="240" w:lineRule="auto"/>
        <w:ind w:left="426"/>
        <w:jc w:val="both"/>
        <w:rPr>
          <w:rFonts w:ascii="Times New Roman" w:eastAsia="Times New Roman" w:hAnsi="Times New Roman" w:cs="Times New Roman"/>
          <w:kern w:val="36"/>
          <w:sz w:val="24"/>
          <w:szCs w:val="24"/>
        </w:rPr>
      </w:pPr>
      <w:r w:rsidRPr="009A7FC9">
        <w:rPr>
          <w:rFonts w:ascii="Times New Roman" w:hAnsi="Times New Roman" w:cs="Times New Roman"/>
          <w:color w:val="000000" w:themeColor="text1"/>
          <w:sz w:val="24"/>
          <w:szCs w:val="24"/>
        </w:rPr>
        <w:t>Sulashvili N.</w:t>
      </w:r>
      <w:r w:rsidRPr="009A7FC9">
        <w:rPr>
          <w:rFonts w:ascii="Times New Roman" w:hAnsi="Times New Roman" w:cs="Times New Roman"/>
          <w:color w:val="000000"/>
          <w:sz w:val="24"/>
          <w:szCs w:val="24"/>
        </w:rPr>
        <w:t xml:space="preserve"> </w:t>
      </w:r>
      <w:hyperlink r:id="rId9" w:tgtFrame="_new" w:history="1">
        <w:r w:rsidRPr="009A7FC9">
          <w:rPr>
            <w:rFonts w:ascii="Times New Roman" w:hAnsi="Times New Roman" w:cs="Times New Roman"/>
            <w:color w:val="000000"/>
            <w:sz w:val="24"/>
            <w:szCs w:val="24"/>
          </w:rPr>
          <w:t>The Features of Professional Career Improvement Strategy and Job Satisfaction among pharmacists</w:t>
        </w:r>
      </w:hyperlink>
      <w:r w:rsidRPr="009A7FC9">
        <w:rPr>
          <w:rFonts w:ascii="Times New Roman" w:hAnsi="Times New Roman" w:cs="Times New Roman"/>
          <w:color w:val="000000"/>
          <w:sz w:val="24"/>
          <w:szCs w:val="24"/>
        </w:rPr>
        <w:t> // Business-Engineering Journal. - Business Engineering in Pharmacy. №2, 2014. Tbilisi, Georgia, pp. 195-199.</w:t>
      </w:r>
    </w:p>
    <w:p w14:paraId="4A9DBD65"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bCs/>
          <w:color w:val="141823"/>
          <w:sz w:val="24"/>
          <w:szCs w:val="24"/>
          <w:shd w:val="clear" w:color="auto" w:fill="FFFFFF"/>
        </w:rPr>
      </w:pPr>
      <w:r w:rsidRPr="009A7FC9">
        <w:rPr>
          <w:rFonts w:ascii="Times New Roman" w:hAnsi="Times New Roman" w:cs="Times New Roman"/>
          <w:bCs/>
          <w:color w:val="000000"/>
          <w:sz w:val="24"/>
          <w:szCs w:val="24"/>
        </w:rPr>
        <w:t xml:space="preserve">Sulashvili N., Kvizhinadze N., Maisuradze I. </w:t>
      </w:r>
      <w:r w:rsidRPr="009A7FC9">
        <w:rPr>
          <w:rFonts w:ascii="Times New Roman" w:hAnsi="Times New Roman" w:cs="Times New Roman"/>
          <w:bCs/>
          <w:color w:val="141823"/>
          <w:sz w:val="24"/>
          <w:szCs w:val="24"/>
          <w:shd w:val="clear" w:color="auto" w:fill="FFFFFF"/>
        </w:rPr>
        <w:t xml:space="preserve">Pharmacist professional features in Georgia. </w:t>
      </w:r>
      <w:r w:rsidRPr="009A7FC9">
        <w:rPr>
          <w:rFonts w:ascii="Times New Roman" w:hAnsi="Times New Roman" w:cs="Times New Roman"/>
          <w:bCs/>
          <w:color w:val="000000"/>
          <w:sz w:val="24"/>
          <w:szCs w:val="24"/>
        </w:rPr>
        <w:t>/</w:t>
      </w:r>
      <w:r w:rsidRPr="009A7FC9">
        <w:rPr>
          <w:rFonts w:ascii="Times New Roman" w:hAnsi="Times New Roman" w:cs="Times New Roman"/>
          <w:bCs/>
          <w:color w:val="141823"/>
          <w:sz w:val="24"/>
          <w:szCs w:val="24"/>
          <w:shd w:val="clear" w:color="auto" w:fill="FFFFFF"/>
        </w:rPr>
        <w:t xml:space="preserve">/ Conference of young scientists. Thesis collection. Georgian National Academy of Sciences. 18-19 May 2015. Tbilisi, Georgia, </w:t>
      </w:r>
      <w:r w:rsidRPr="009A7FC9">
        <w:rPr>
          <w:rFonts w:ascii="Times New Roman" w:hAnsi="Times New Roman" w:cs="Times New Roman"/>
          <w:bCs/>
          <w:sz w:val="24"/>
          <w:szCs w:val="24"/>
        </w:rPr>
        <w:t>pp.</w:t>
      </w:r>
      <w:r w:rsidRPr="009A7FC9">
        <w:rPr>
          <w:rFonts w:ascii="Times New Roman" w:hAnsi="Times New Roman" w:cs="Times New Roman"/>
          <w:bCs/>
          <w:color w:val="141823"/>
          <w:sz w:val="24"/>
          <w:szCs w:val="24"/>
          <w:shd w:val="clear" w:color="auto" w:fill="FFFFFF"/>
        </w:rPr>
        <w:t xml:space="preserve"> 81-82.</w:t>
      </w:r>
    </w:p>
    <w:p w14:paraId="2077B485"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bCs/>
          <w:color w:val="000000"/>
          <w:sz w:val="24"/>
          <w:szCs w:val="24"/>
        </w:rPr>
      </w:pPr>
      <w:r w:rsidRPr="009A7FC9">
        <w:rPr>
          <w:rFonts w:ascii="Times New Roman" w:hAnsi="Times New Roman" w:cs="Times New Roman"/>
          <w:bCs/>
          <w:color w:val="000000"/>
          <w:sz w:val="24"/>
          <w:szCs w:val="24"/>
        </w:rPr>
        <w:t>Sulashvili N., M Beglaryan. Pharmacist mission gratification and profession improvement strategy. // Black sea scientific journal of academic research conference newsletter. (Medicine, Pharmacy sciences). Volume 26. November 2015. Tbilisi, Georgia, pp.</w:t>
      </w:r>
      <w:r w:rsidRPr="009A7FC9">
        <w:rPr>
          <w:rFonts w:ascii="Times New Roman" w:hAnsi="Times New Roman" w:cs="Times New Roman"/>
          <w:bCs/>
          <w:color w:val="141823"/>
          <w:sz w:val="24"/>
          <w:szCs w:val="24"/>
          <w:shd w:val="clear" w:color="auto" w:fill="FFFFFF"/>
        </w:rPr>
        <w:t xml:space="preserve"> </w:t>
      </w:r>
      <w:r w:rsidRPr="009A7FC9">
        <w:rPr>
          <w:rFonts w:ascii="Times New Roman" w:hAnsi="Times New Roman" w:cs="Times New Roman"/>
          <w:bCs/>
          <w:color w:val="000000"/>
          <w:sz w:val="24"/>
          <w:szCs w:val="24"/>
        </w:rPr>
        <w:t>10-12.</w:t>
      </w:r>
    </w:p>
    <w:p w14:paraId="2B550A37"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bCs/>
          <w:color w:val="000000"/>
          <w:sz w:val="24"/>
          <w:szCs w:val="24"/>
        </w:rPr>
      </w:pPr>
      <w:r w:rsidRPr="009A7FC9">
        <w:rPr>
          <w:rFonts w:ascii="Times New Roman" w:hAnsi="Times New Roman" w:cs="Times New Roman"/>
          <w:bCs/>
          <w:color w:val="000000"/>
          <w:sz w:val="24"/>
          <w:szCs w:val="24"/>
        </w:rPr>
        <w:t xml:space="preserve">Sulashvili, N., Beglaryan M. Pharmacist’s professional features and work gratification. // Black sea scientific journal of academic research multidiscipline journal. (Medicine, Pharmacy sciences) Volume 29. March-April 2016. Tbilisi, Georgia, </w:t>
      </w:r>
      <w:r w:rsidRPr="009A7FC9">
        <w:rPr>
          <w:rFonts w:ascii="Times New Roman" w:hAnsi="Times New Roman" w:cs="Times New Roman"/>
          <w:bCs/>
          <w:sz w:val="24"/>
          <w:szCs w:val="24"/>
        </w:rPr>
        <w:t>pp.</w:t>
      </w:r>
      <w:r w:rsidRPr="009A7FC9">
        <w:rPr>
          <w:rFonts w:ascii="Times New Roman" w:hAnsi="Times New Roman" w:cs="Times New Roman"/>
          <w:bCs/>
          <w:color w:val="141823"/>
          <w:sz w:val="24"/>
          <w:szCs w:val="24"/>
          <w:shd w:val="clear" w:color="auto" w:fill="FFFFFF"/>
        </w:rPr>
        <w:t xml:space="preserve"> </w:t>
      </w:r>
      <w:r w:rsidRPr="009A7FC9">
        <w:rPr>
          <w:rFonts w:ascii="Times New Roman" w:hAnsi="Times New Roman" w:cs="Times New Roman"/>
          <w:bCs/>
          <w:color w:val="000000"/>
          <w:sz w:val="24"/>
          <w:szCs w:val="24"/>
        </w:rPr>
        <w:t>62-68.</w:t>
      </w:r>
    </w:p>
    <w:p w14:paraId="7875A6C9"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iCs/>
          <w:color w:val="000000"/>
          <w:sz w:val="24"/>
          <w:szCs w:val="24"/>
        </w:rPr>
      </w:pPr>
      <w:r w:rsidRPr="009A7FC9">
        <w:rPr>
          <w:rFonts w:ascii="Times New Roman" w:hAnsi="Times New Roman" w:cs="Times New Roman"/>
          <w:bCs/>
          <w:color w:val="000000"/>
          <w:sz w:val="24"/>
          <w:szCs w:val="24"/>
        </w:rPr>
        <w:t>Sulashvili, N., Beglaryan M. Pharmacists’ professional features, viewed by the customer's (customer’s) eyes in Georgia. //</w:t>
      </w:r>
      <w:r w:rsidRPr="009A7FC9">
        <w:rPr>
          <w:rFonts w:ascii="Times New Roman" w:hAnsi="Times New Roman" w:cs="Times New Roman"/>
          <w:iCs/>
          <w:color w:val="000000"/>
          <w:sz w:val="24"/>
          <w:szCs w:val="24"/>
        </w:rPr>
        <w:t xml:space="preserve"> Experimental and Clinical Medicine, Scientific-Practical Journal, №4, 2017. Tbilisi, </w:t>
      </w:r>
      <w:r w:rsidRPr="009A7FC9">
        <w:rPr>
          <w:rFonts w:ascii="Times New Roman" w:hAnsi="Times New Roman" w:cs="Times New Roman"/>
          <w:bCs/>
          <w:color w:val="000000"/>
          <w:sz w:val="24"/>
          <w:szCs w:val="24"/>
        </w:rPr>
        <w:t xml:space="preserve">Georgia, </w:t>
      </w:r>
      <w:r w:rsidRPr="009A7FC9">
        <w:rPr>
          <w:rFonts w:ascii="Times New Roman" w:hAnsi="Times New Roman" w:cs="Times New Roman"/>
          <w:iCs/>
          <w:color w:val="000000"/>
          <w:sz w:val="24"/>
          <w:szCs w:val="24"/>
        </w:rPr>
        <w:t>pp.</w:t>
      </w:r>
      <w:r w:rsidRPr="009A7FC9">
        <w:rPr>
          <w:rFonts w:ascii="Times New Roman" w:hAnsi="Times New Roman" w:cs="Times New Roman"/>
          <w:bCs/>
          <w:color w:val="141823"/>
          <w:sz w:val="24"/>
          <w:szCs w:val="24"/>
          <w:shd w:val="clear" w:color="auto" w:fill="FFFFFF"/>
        </w:rPr>
        <w:t xml:space="preserve"> </w:t>
      </w:r>
      <w:r w:rsidRPr="009A7FC9">
        <w:rPr>
          <w:rFonts w:ascii="Times New Roman" w:hAnsi="Times New Roman" w:cs="Times New Roman"/>
          <w:iCs/>
          <w:color w:val="000000"/>
          <w:sz w:val="24"/>
          <w:szCs w:val="24"/>
        </w:rPr>
        <w:t>22-25.</w:t>
      </w:r>
    </w:p>
    <w:p w14:paraId="548C5FCF"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bCs/>
          <w:color w:val="000000"/>
          <w:sz w:val="24"/>
          <w:szCs w:val="24"/>
        </w:rPr>
      </w:pPr>
      <w:r w:rsidRPr="009A7FC9">
        <w:rPr>
          <w:rFonts w:ascii="Times New Roman" w:hAnsi="Times New Roman" w:cs="Times New Roman"/>
          <w:bCs/>
          <w:color w:val="000000"/>
          <w:sz w:val="24"/>
          <w:szCs w:val="24"/>
        </w:rPr>
        <w:t>Sulashvili, N. Peculiarities of professional for pharmacists, viewed by the health-care specialists in Georgia// Experimental and Clinical Medicine, Scientific-Practical Journal. №4 2017.  Tbilisi, Georgia, pp.47-51.</w:t>
      </w:r>
    </w:p>
    <w:p w14:paraId="28446C88"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iCs/>
          <w:sz w:val="24"/>
          <w:szCs w:val="24"/>
        </w:rPr>
      </w:pPr>
      <w:r w:rsidRPr="009A7FC9">
        <w:rPr>
          <w:rFonts w:ascii="Times New Roman" w:hAnsi="Times New Roman" w:cs="Times New Roman"/>
          <w:bCs/>
          <w:color w:val="000000"/>
          <w:sz w:val="24"/>
          <w:szCs w:val="24"/>
        </w:rPr>
        <w:t>Sulashvili, N., Beglaryan M.</w:t>
      </w:r>
      <w:r w:rsidRPr="009A7FC9">
        <w:rPr>
          <w:rFonts w:ascii="Times New Roman" w:hAnsi="Times New Roman" w:cs="Times New Roman"/>
          <w:bCs/>
          <w:sz w:val="24"/>
          <w:szCs w:val="24"/>
        </w:rPr>
        <w:t xml:space="preserve"> Characteristics of pharmacist activity, viewed by the customer’s//</w:t>
      </w:r>
      <w:r w:rsidRPr="009A7FC9">
        <w:rPr>
          <w:rFonts w:ascii="Times New Roman" w:hAnsi="Times New Roman" w:cs="Times New Roman"/>
          <w:iCs/>
          <w:sz w:val="24"/>
          <w:szCs w:val="24"/>
        </w:rPr>
        <w:t xml:space="preserve"> </w:t>
      </w:r>
    </w:p>
    <w:p w14:paraId="64045932"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iCs/>
          <w:color w:val="000000"/>
          <w:sz w:val="24"/>
          <w:szCs w:val="24"/>
        </w:rPr>
      </w:pPr>
      <w:r w:rsidRPr="009A7FC9">
        <w:rPr>
          <w:rFonts w:ascii="Times New Roman" w:hAnsi="Times New Roman" w:cs="Times New Roman"/>
          <w:iCs/>
          <w:color w:val="000000"/>
          <w:sz w:val="24"/>
          <w:szCs w:val="24"/>
        </w:rPr>
        <w:t>International Science and Innovation Festival 2017. Conf.-es “Healthy Lifestyle-Scientific Evidence and Controversial issues” and “Innovation in Medicine” Tbilisi State Medical University. September 2017. Tbilisi, Georgia. pp. 30-31.</w:t>
      </w:r>
    </w:p>
    <w:p w14:paraId="15DED16C"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color w:val="000000" w:themeColor="text1"/>
          <w:sz w:val="24"/>
          <w:szCs w:val="24"/>
        </w:rPr>
      </w:pPr>
      <w:r w:rsidRPr="009A7FC9">
        <w:rPr>
          <w:rFonts w:ascii="Times New Roman" w:hAnsi="Times New Roman" w:cs="Times New Roman"/>
          <w:color w:val="000000" w:themeColor="text1"/>
          <w:sz w:val="24"/>
          <w:szCs w:val="24"/>
        </w:rPr>
        <w:t>N. Sulashvili,</w:t>
      </w:r>
      <w:r w:rsidRPr="009A7FC9">
        <w:rPr>
          <w:rFonts w:ascii="Times New Roman" w:hAnsi="Times New Roman" w:cs="Times New Roman"/>
          <w:bCs/>
          <w:color w:val="000000"/>
          <w:sz w:val="24"/>
          <w:szCs w:val="24"/>
        </w:rPr>
        <w:t xml:space="preserve"> M. Beglaryan; </w:t>
      </w:r>
      <w:r w:rsidRPr="009A7FC9">
        <w:rPr>
          <w:rFonts w:ascii="Times New Roman" w:hAnsi="Times New Roman" w:cs="Times New Roman"/>
          <w:color w:val="000000" w:themeColor="text1"/>
          <w:sz w:val="24"/>
          <w:szCs w:val="24"/>
        </w:rPr>
        <w:t>THE FEATURES OF THE ROLE, INNOVATIONS, OCCUPATIONAL AND EDUCATIONAL PERFECTION VISTAS OF PHARMACISTS’ PROFESSION IN THE SCOPE OF THE DEVELOPMENT OF PHARMACEUTICAL CARE DIRECTION IN GEORGIA.</w:t>
      </w:r>
      <w:r w:rsidRPr="009A7FC9">
        <w:rPr>
          <w:rFonts w:ascii="Times New Roman" w:hAnsi="Times New Roman" w:cs="Times New Roman"/>
          <w:sz w:val="24"/>
          <w:szCs w:val="24"/>
        </w:rPr>
        <w:t xml:space="preserve"> </w:t>
      </w:r>
      <w:r w:rsidRPr="009A7FC9">
        <w:rPr>
          <w:rFonts w:ascii="Times New Roman" w:hAnsi="Times New Roman" w:cs="Times New Roman"/>
          <w:color w:val="000000" w:themeColor="text1"/>
          <w:sz w:val="24"/>
          <w:szCs w:val="24"/>
        </w:rPr>
        <w:t>ISSN 2521-3261 (Online); ISSN 2521-3253 (Print); DOI 10.37057/2521-3261; https://journalofresearch.eu/index.php/jreu; (EJR) European Journal of Research, Volume 7, Issue 1, 2022; Published 19-01-2022. Pages 14-25.</w:t>
      </w:r>
    </w:p>
    <w:p w14:paraId="2014D22F"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color w:val="000000" w:themeColor="text1"/>
          <w:sz w:val="24"/>
          <w:szCs w:val="24"/>
        </w:rPr>
      </w:pPr>
      <w:r w:rsidRPr="009A7FC9">
        <w:rPr>
          <w:rFonts w:ascii="Times New Roman" w:hAnsi="Times New Roman" w:cs="Times New Roman"/>
          <w:color w:val="000000" w:themeColor="text1"/>
          <w:sz w:val="24"/>
          <w:szCs w:val="24"/>
        </w:rPr>
        <w:t>N.   Sulashvili, M.  Beglaryan, J.   Cheishvili, I.   Zarnadze, Sh.  Zarnadze, T.  Tsintsadze; CURRENT SCIENTIFIC RESEARCH DISCOVERY OUTCOMES OF HIGHER PHARMACY EDUCATIONAL PERSPECTIVES AROUND ON MULTIPURPOSE PHARMACIST’ OCCUPATION TOWARDS MEDICINE, PHARMACEUTICS AND PUBLIC HEALTH;УДК [37:61]:001.895(063); MATERIALS OF THE ALL-UKRAINIAN SCIENTIFIC AND PRACTICAL CONFERENCE- "INNOVATIONS IN MEDICAL EDUCATION: PERSPECTIVES, CHALLENGES AND OPPORTUNITIES" WITH INTERNATIONAL PARTICIPATION; MINISTRY OF HEALTH OF UKRAINE ZAPORIZHZHYA STATE MEDICAL UNIVERSITY, 21 of January, 2022. ZAPORIZHZHYA, UKRAINE-2022; Pp:194-212.</w:t>
      </w:r>
    </w:p>
    <w:p w14:paraId="59D02685" w14:textId="77777777" w:rsidR="00C03B7A" w:rsidRPr="009A7FC9" w:rsidRDefault="00C03B7A" w:rsidP="00C03B7A">
      <w:pPr>
        <w:pStyle w:val="ListParagraph"/>
        <w:numPr>
          <w:ilvl w:val="0"/>
          <w:numId w:val="2"/>
        </w:numPr>
        <w:spacing w:after="0" w:line="240" w:lineRule="auto"/>
        <w:ind w:left="426"/>
        <w:jc w:val="both"/>
        <w:rPr>
          <w:rFonts w:ascii="Times New Roman" w:hAnsi="Times New Roman" w:cs="Times New Roman"/>
          <w:color w:val="000000" w:themeColor="text1"/>
          <w:sz w:val="24"/>
          <w:szCs w:val="24"/>
        </w:rPr>
      </w:pPr>
      <w:r w:rsidRPr="009A7FC9">
        <w:rPr>
          <w:rFonts w:ascii="Times New Roman" w:hAnsi="Times New Roman" w:cs="Times New Roman"/>
          <w:color w:val="000000" w:themeColor="text1"/>
          <w:sz w:val="24"/>
          <w:szCs w:val="24"/>
        </w:rPr>
        <w:t>N.  Sulashvili, A.  Aznauryan, A.  T-Markosyan, N.  Gorgaslidze, S.   Kocharyan, I.  Zarnadze, B.   Yenokyan, T.   Chikviladze, N.  Chichoyan, L.   Gabunia, Sh.  Zarnadze, M.   Beglaryan; MODERN SCIENTIFIC DISCUSSION OF SPECIFICITES OF THE ROLE, ACHIEVEMENTS, INNOVATIONS, PROFESSIONAL AND ENHANCEMENT PROSPECTS OF PHARMACISTS IN THE CONTEXT OF THE DEVELOPMENT OF HEALTH CARE SECTOR GLOBALLY.ISSN 1512-0392; E-ISSN  2667-9736; SCIENTIFIC-PRACTICAL JOURNAL of Experimental and Clinical Medicine №5-6; 9 of October, 2021, Tbilisi-Georgia. Pp: 38-42.</w:t>
      </w:r>
    </w:p>
    <w:p w14:paraId="25B7B023" w14:textId="77777777" w:rsidR="00C03B7A" w:rsidRPr="009A7FC9" w:rsidRDefault="00C03B7A" w:rsidP="00AE1CFA">
      <w:pPr>
        <w:spacing w:after="0" w:line="240" w:lineRule="auto"/>
        <w:ind w:left="142" w:firstLine="567"/>
        <w:jc w:val="both"/>
        <w:rPr>
          <w:rFonts w:ascii="Times New Roman" w:hAnsi="Times New Roman" w:cs="Times New Roman"/>
          <w:bCs/>
          <w:sz w:val="24"/>
          <w:szCs w:val="24"/>
        </w:rPr>
      </w:pPr>
    </w:p>
    <w:p w14:paraId="350A5DBF" w14:textId="77777777" w:rsidR="00F12C76" w:rsidRDefault="00F12C76" w:rsidP="006C0B77"/>
    <w:sectPr w:rsidR="00F12C76" w:rsidSect="00FF3DE7">
      <w:footerReference w:type="default" r:id="rId10"/>
      <w:pgSz w:w="11906" w:h="16838" w:code="9"/>
      <w:pgMar w:top="1134" w:right="1134"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C67E76" w14:textId="77777777" w:rsidR="00CD4852" w:rsidRDefault="00CD4852" w:rsidP="00C03B7A">
      <w:pPr>
        <w:spacing w:after="0" w:line="240" w:lineRule="auto"/>
      </w:pPr>
      <w:r>
        <w:separator/>
      </w:r>
    </w:p>
  </w:endnote>
  <w:endnote w:type="continuationSeparator" w:id="0">
    <w:p w14:paraId="0C0A0F93" w14:textId="77777777" w:rsidR="00CD4852" w:rsidRDefault="00CD4852" w:rsidP="00C0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8698291"/>
      <w:docPartObj>
        <w:docPartGallery w:val="Page Numbers (Bottom of Page)"/>
        <w:docPartUnique/>
      </w:docPartObj>
    </w:sdtPr>
    <w:sdtEndPr>
      <w:rPr>
        <w:noProof/>
      </w:rPr>
    </w:sdtEndPr>
    <w:sdtContent>
      <w:p w14:paraId="42E30497" w14:textId="5619A2AC" w:rsidR="00C03B7A" w:rsidRDefault="00C03B7A">
        <w:pPr>
          <w:pStyle w:val="Footer"/>
          <w:jc w:val="center"/>
        </w:pPr>
        <w:r>
          <w:fldChar w:fldCharType="begin"/>
        </w:r>
        <w:r>
          <w:instrText xml:space="preserve"> PAGE   \* MERGEFORMAT </w:instrText>
        </w:r>
        <w:r>
          <w:fldChar w:fldCharType="separate"/>
        </w:r>
        <w:r w:rsidR="00CD4852">
          <w:rPr>
            <w:noProof/>
          </w:rPr>
          <w:t>1</w:t>
        </w:r>
        <w:r>
          <w:rPr>
            <w:noProof/>
          </w:rPr>
          <w:fldChar w:fldCharType="end"/>
        </w:r>
      </w:p>
    </w:sdtContent>
  </w:sdt>
  <w:p w14:paraId="07A8E82C" w14:textId="77777777" w:rsidR="00C03B7A" w:rsidRDefault="00C03B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5E13E7" w14:textId="77777777" w:rsidR="00CD4852" w:rsidRDefault="00CD4852" w:rsidP="00C03B7A">
      <w:pPr>
        <w:spacing w:after="0" w:line="240" w:lineRule="auto"/>
      </w:pPr>
      <w:r>
        <w:separator/>
      </w:r>
    </w:p>
  </w:footnote>
  <w:footnote w:type="continuationSeparator" w:id="0">
    <w:p w14:paraId="54CE22FA" w14:textId="77777777" w:rsidR="00CD4852" w:rsidRDefault="00CD4852" w:rsidP="00C03B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594CCA"/>
    <w:multiLevelType w:val="hybridMultilevel"/>
    <w:tmpl w:val="FB0ED76E"/>
    <w:lvl w:ilvl="0" w:tplc="198C570C">
      <w:start w:val="1"/>
      <w:numFmt w:val="decimal"/>
      <w:lvlText w:val="%1."/>
      <w:lvlJc w:val="left"/>
      <w:pPr>
        <w:ind w:left="720" w:hanging="360"/>
      </w:pPr>
      <w:rPr>
        <w:rFonts w:asciiTheme="minorHAnsi" w:eastAsiaTheme="minorEastAsia" w:hAnsiTheme="minorHAnsi"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907B03"/>
    <w:multiLevelType w:val="hybridMultilevel"/>
    <w:tmpl w:val="EAE84DCE"/>
    <w:lvl w:ilvl="0" w:tplc="0409000F">
      <w:start w:val="1"/>
      <w:numFmt w:val="decimal"/>
      <w:lvlText w:val="%1."/>
      <w:lvlJc w:val="left"/>
      <w:pPr>
        <w:ind w:left="567"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2007" w:hanging="180"/>
      </w:pPr>
    </w:lvl>
    <w:lvl w:ilvl="3" w:tplc="0409000F" w:tentative="1">
      <w:start w:val="1"/>
      <w:numFmt w:val="decimal"/>
      <w:lvlText w:val="%4."/>
      <w:lvlJc w:val="left"/>
      <w:pPr>
        <w:ind w:left="2727" w:hanging="360"/>
      </w:pPr>
    </w:lvl>
    <w:lvl w:ilvl="4" w:tplc="04090019" w:tentative="1">
      <w:start w:val="1"/>
      <w:numFmt w:val="lowerLetter"/>
      <w:lvlText w:val="%5."/>
      <w:lvlJc w:val="left"/>
      <w:pPr>
        <w:ind w:left="3447" w:hanging="360"/>
      </w:pPr>
    </w:lvl>
    <w:lvl w:ilvl="5" w:tplc="0409001B" w:tentative="1">
      <w:start w:val="1"/>
      <w:numFmt w:val="lowerRoman"/>
      <w:lvlText w:val="%6."/>
      <w:lvlJc w:val="right"/>
      <w:pPr>
        <w:ind w:left="4167" w:hanging="180"/>
      </w:pPr>
    </w:lvl>
    <w:lvl w:ilvl="6" w:tplc="0409000F" w:tentative="1">
      <w:start w:val="1"/>
      <w:numFmt w:val="decimal"/>
      <w:lvlText w:val="%7."/>
      <w:lvlJc w:val="left"/>
      <w:pPr>
        <w:ind w:left="4887" w:hanging="360"/>
      </w:pPr>
    </w:lvl>
    <w:lvl w:ilvl="7" w:tplc="04090019" w:tentative="1">
      <w:start w:val="1"/>
      <w:numFmt w:val="lowerLetter"/>
      <w:lvlText w:val="%8."/>
      <w:lvlJc w:val="left"/>
      <w:pPr>
        <w:ind w:left="5607" w:hanging="360"/>
      </w:pPr>
    </w:lvl>
    <w:lvl w:ilvl="8" w:tplc="0409001B" w:tentative="1">
      <w:start w:val="1"/>
      <w:numFmt w:val="lowerRoman"/>
      <w:lvlText w:val="%9."/>
      <w:lvlJc w:val="right"/>
      <w:pPr>
        <w:ind w:left="632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CF3"/>
    <w:rsid w:val="0017572B"/>
    <w:rsid w:val="0027489F"/>
    <w:rsid w:val="00282F56"/>
    <w:rsid w:val="002A0427"/>
    <w:rsid w:val="002B30AA"/>
    <w:rsid w:val="003A7B67"/>
    <w:rsid w:val="003D7577"/>
    <w:rsid w:val="00462334"/>
    <w:rsid w:val="006C0B77"/>
    <w:rsid w:val="008242FF"/>
    <w:rsid w:val="00870751"/>
    <w:rsid w:val="008B7647"/>
    <w:rsid w:val="00922C48"/>
    <w:rsid w:val="00A21613"/>
    <w:rsid w:val="00AE1CFA"/>
    <w:rsid w:val="00B915B7"/>
    <w:rsid w:val="00B97A5D"/>
    <w:rsid w:val="00BA4CF3"/>
    <w:rsid w:val="00BC3A51"/>
    <w:rsid w:val="00C03B7A"/>
    <w:rsid w:val="00CD4852"/>
    <w:rsid w:val="00DA1ADE"/>
    <w:rsid w:val="00E1786B"/>
    <w:rsid w:val="00E2725B"/>
    <w:rsid w:val="00EA59DF"/>
    <w:rsid w:val="00EE4070"/>
    <w:rsid w:val="00F12C76"/>
    <w:rsid w:val="00F649B1"/>
    <w:rsid w:val="00FF3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EA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FA"/>
    <w:pPr>
      <w:spacing w:after="200" w:line="276" w:lineRule="auto"/>
      <w:ind w:firstLine="0"/>
      <w:jc w:val="left"/>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CFA"/>
    <w:pPr>
      <w:spacing w:after="160" w:line="256" w:lineRule="auto"/>
      <w:ind w:left="720"/>
      <w:contextualSpacing/>
    </w:pPr>
    <w:rPr>
      <w:rFonts w:eastAsiaTheme="minorHAnsi"/>
    </w:rPr>
  </w:style>
  <w:style w:type="character" w:styleId="Hyperlink">
    <w:name w:val="Hyperlink"/>
    <w:basedOn w:val="DefaultParagraphFont"/>
    <w:uiPriority w:val="99"/>
    <w:unhideWhenUsed/>
    <w:rsid w:val="00AE1CFA"/>
    <w:rPr>
      <w:color w:val="0000FF"/>
      <w:u w:val="single"/>
    </w:rPr>
  </w:style>
  <w:style w:type="paragraph" w:styleId="NoSpacing">
    <w:name w:val="No Spacing"/>
    <w:uiPriority w:val="1"/>
    <w:qFormat/>
    <w:rsid w:val="00AE1CFA"/>
    <w:pPr>
      <w:ind w:firstLine="0"/>
      <w:jc w:val="left"/>
    </w:pPr>
    <w:rPr>
      <w:rFonts w:eastAsiaTheme="minorEastAsia"/>
      <w:lang w:val="en-US"/>
    </w:rPr>
  </w:style>
  <w:style w:type="paragraph" w:styleId="TOC3">
    <w:name w:val="toc 3"/>
    <w:basedOn w:val="Normal"/>
    <w:next w:val="Normal"/>
    <w:autoRedefine/>
    <w:uiPriority w:val="39"/>
    <w:unhideWhenUsed/>
    <w:rsid w:val="00AE1CFA"/>
    <w:pPr>
      <w:spacing w:after="0" w:line="240" w:lineRule="auto"/>
      <w:jc w:val="center"/>
    </w:pPr>
    <w:rPr>
      <w:rFonts w:ascii="Times New Roman" w:eastAsiaTheme="minorHAnsi" w:hAnsi="Times New Roman" w:cs="Times New Roman"/>
      <w:b/>
      <w:bCs/>
      <w:sz w:val="24"/>
      <w:szCs w:val="24"/>
      <w:shd w:val="clear" w:color="auto" w:fill="FFFFFF"/>
    </w:rPr>
  </w:style>
  <w:style w:type="paragraph" w:styleId="Header">
    <w:name w:val="header"/>
    <w:basedOn w:val="Normal"/>
    <w:link w:val="HeaderChar"/>
    <w:uiPriority w:val="99"/>
    <w:unhideWhenUsed/>
    <w:rsid w:val="00C03B7A"/>
    <w:pPr>
      <w:tabs>
        <w:tab w:val="center" w:pos="4844"/>
        <w:tab w:val="right" w:pos="9689"/>
      </w:tabs>
      <w:spacing w:after="0" w:line="240" w:lineRule="auto"/>
    </w:pPr>
  </w:style>
  <w:style w:type="character" w:customStyle="1" w:styleId="HeaderChar">
    <w:name w:val="Header Char"/>
    <w:basedOn w:val="DefaultParagraphFont"/>
    <w:link w:val="Header"/>
    <w:uiPriority w:val="99"/>
    <w:rsid w:val="00C03B7A"/>
    <w:rPr>
      <w:rFonts w:eastAsiaTheme="minorEastAsia"/>
      <w:lang w:val="en-US"/>
    </w:rPr>
  </w:style>
  <w:style w:type="paragraph" w:styleId="Footer">
    <w:name w:val="footer"/>
    <w:basedOn w:val="Normal"/>
    <w:link w:val="FooterChar"/>
    <w:uiPriority w:val="99"/>
    <w:unhideWhenUsed/>
    <w:rsid w:val="00C03B7A"/>
    <w:pPr>
      <w:tabs>
        <w:tab w:val="center" w:pos="4844"/>
        <w:tab w:val="right" w:pos="9689"/>
      </w:tabs>
      <w:spacing w:after="0" w:line="240" w:lineRule="auto"/>
    </w:pPr>
  </w:style>
  <w:style w:type="character" w:customStyle="1" w:styleId="FooterChar">
    <w:name w:val="Footer Char"/>
    <w:basedOn w:val="DefaultParagraphFont"/>
    <w:link w:val="Footer"/>
    <w:uiPriority w:val="99"/>
    <w:rsid w:val="00C03B7A"/>
    <w:rPr>
      <w:rFonts w:eastAsiaTheme="minorEastAsia"/>
      <w:lang w:val="en-US"/>
    </w:rPr>
  </w:style>
  <w:style w:type="paragraph" w:styleId="BalloonText">
    <w:name w:val="Balloon Text"/>
    <w:basedOn w:val="Normal"/>
    <w:link w:val="BalloonTextChar"/>
    <w:uiPriority w:val="99"/>
    <w:semiHidden/>
    <w:unhideWhenUsed/>
    <w:rsid w:val="00DA1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ADE"/>
    <w:rPr>
      <w:rFonts w:ascii="Tahoma" w:eastAsiaTheme="minorEastAsi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FA"/>
    <w:pPr>
      <w:spacing w:after="200" w:line="276" w:lineRule="auto"/>
      <w:ind w:firstLine="0"/>
      <w:jc w:val="left"/>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CFA"/>
    <w:pPr>
      <w:spacing w:after="160" w:line="256" w:lineRule="auto"/>
      <w:ind w:left="720"/>
      <w:contextualSpacing/>
    </w:pPr>
    <w:rPr>
      <w:rFonts w:eastAsiaTheme="minorHAnsi"/>
    </w:rPr>
  </w:style>
  <w:style w:type="character" w:styleId="Hyperlink">
    <w:name w:val="Hyperlink"/>
    <w:basedOn w:val="DefaultParagraphFont"/>
    <w:uiPriority w:val="99"/>
    <w:unhideWhenUsed/>
    <w:rsid w:val="00AE1CFA"/>
    <w:rPr>
      <w:color w:val="0000FF"/>
      <w:u w:val="single"/>
    </w:rPr>
  </w:style>
  <w:style w:type="paragraph" w:styleId="NoSpacing">
    <w:name w:val="No Spacing"/>
    <w:uiPriority w:val="1"/>
    <w:qFormat/>
    <w:rsid w:val="00AE1CFA"/>
    <w:pPr>
      <w:ind w:firstLine="0"/>
      <w:jc w:val="left"/>
    </w:pPr>
    <w:rPr>
      <w:rFonts w:eastAsiaTheme="minorEastAsia"/>
      <w:lang w:val="en-US"/>
    </w:rPr>
  </w:style>
  <w:style w:type="paragraph" w:styleId="TOC3">
    <w:name w:val="toc 3"/>
    <w:basedOn w:val="Normal"/>
    <w:next w:val="Normal"/>
    <w:autoRedefine/>
    <w:uiPriority w:val="39"/>
    <w:unhideWhenUsed/>
    <w:rsid w:val="00AE1CFA"/>
    <w:pPr>
      <w:spacing w:after="0" w:line="240" w:lineRule="auto"/>
      <w:jc w:val="center"/>
    </w:pPr>
    <w:rPr>
      <w:rFonts w:ascii="Times New Roman" w:eastAsiaTheme="minorHAnsi" w:hAnsi="Times New Roman" w:cs="Times New Roman"/>
      <w:b/>
      <w:bCs/>
      <w:sz w:val="24"/>
      <w:szCs w:val="24"/>
      <w:shd w:val="clear" w:color="auto" w:fill="FFFFFF"/>
    </w:rPr>
  </w:style>
  <w:style w:type="paragraph" w:styleId="Header">
    <w:name w:val="header"/>
    <w:basedOn w:val="Normal"/>
    <w:link w:val="HeaderChar"/>
    <w:uiPriority w:val="99"/>
    <w:unhideWhenUsed/>
    <w:rsid w:val="00C03B7A"/>
    <w:pPr>
      <w:tabs>
        <w:tab w:val="center" w:pos="4844"/>
        <w:tab w:val="right" w:pos="9689"/>
      </w:tabs>
      <w:spacing w:after="0" w:line="240" w:lineRule="auto"/>
    </w:pPr>
  </w:style>
  <w:style w:type="character" w:customStyle="1" w:styleId="HeaderChar">
    <w:name w:val="Header Char"/>
    <w:basedOn w:val="DefaultParagraphFont"/>
    <w:link w:val="Header"/>
    <w:uiPriority w:val="99"/>
    <w:rsid w:val="00C03B7A"/>
    <w:rPr>
      <w:rFonts w:eastAsiaTheme="minorEastAsia"/>
      <w:lang w:val="en-US"/>
    </w:rPr>
  </w:style>
  <w:style w:type="paragraph" w:styleId="Footer">
    <w:name w:val="footer"/>
    <w:basedOn w:val="Normal"/>
    <w:link w:val="FooterChar"/>
    <w:uiPriority w:val="99"/>
    <w:unhideWhenUsed/>
    <w:rsid w:val="00C03B7A"/>
    <w:pPr>
      <w:tabs>
        <w:tab w:val="center" w:pos="4844"/>
        <w:tab w:val="right" w:pos="9689"/>
      </w:tabs>
      <w:spacing w:after="0" w:line="240" w:lineRule="auto"/>
    </w:pPr>
  </w:style>
  <w:style w:type="character" w:customStyle="1" w:styleId="FooterChar">
    <w:name w:val="Footer Char"/>
    <w:basedOn w:val="DefaultParagraphFont"/>
    <w:link w:val="Footer"/>
    <w:uiPriority w:val="99"/>
    <w:rsid w:val="00C03B7A"/>
    <w:rPr>
      <w:rFonts w:eastAsiaTheme="minorEastAsia"/>
      <w:lang w:val="en-US"/>
    </w:rPr>
  </w:style>
  <w:style w:type="paragraph" w:styleId="BalloonText">
    <w:name w:val="Balloon Text"/>
    <w:basedOn w:val="Normal"/>
    <w:link w:val="BalloonTextChar"/>
    <w:uiPriority w:val="99"/>
    <w:semiHidden/>
    <w:unhideWhenUsed/>
    <w:rsid w:val="00DA1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1ADE"/>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6023">
      <w:bodyDiv w:val="1"/>
      <w:marLeft w:val="0"/>
      <w:marRight w:val="0"/>
      <w:marTop w:val="0"/>
      <w:marBottom w:val="0"/>
      <w:divBdr>
        <w:top w:val="none" w:sz="0" w:space="0" w:color="auto"/>
        <w:left w:val="none" w:sz="0" w:space="0" w:color="auto"/>
        <w:bottom w:val="none" w:sz="0" w:space="0" w:color="auto"/>
        <w:right w:val="none" w:sz="0" w:space="0" w:color="auto"/>
      </w:divBdr>
      <w:divsChild>
        <w:div w:id="1174799512">
          <w:marLeft w:val="0"/>
          <w:marRight w:val="0"/>
          <w:marTop w:val="0"/>
          <w:marBottom w:val="0"/>
          <w:divBdr>
            <w:top w:val="none" w:sz="0" w:space="0" w:color="auto"/>
            <w:left w:val="none" w:sz="0" w:space="0" w:color="auto"/>
            <w:bottom w:val="none" w:sz="0" w:space="0" w:color="auto"/>
            <w:right w:val="none" w:sz="0" w:space="0" w:color="auto"/>
          </w:divBdr>
          <w:divsChild>
            <w:div w:id="1303583864">
              <w:marLeft w:val="0"/>
              <w:marRight w:val="0"/>
              <w:marTop w:val="0"/>
              <w:marBottom w:val="0"/>
              <w:divBdr>
                <w:top w:val="none" w:sz="0" w:space="0" w:color="auto"/>
                <w:left w:val="none" w:sz="0" w:space="0" w:color="auto"/>
                <w:bottom w:val="none" w:sz="0" w:space="0" w:color="auto"/>
                <w:right w:val="none" w:sz="0" w:space="0" w:color="auto"/>
              </w:divBdr>
              <w:divsChild>
                <w:div w:id="1591767263">
                  <w:marLeft w:val="0"/>
                  <w:marRight w:val="0"/>
                  <w:marTop w:val="0"/>
                  <w:marBottom w:val="0"/>
                  <w:divBdr>
                    <w:top w:val="none" w:sz="0" w:space="0" w:color="auto"/>
                    <w:left w:val="none" w:sz="0" w:space="0" w:color="auto"/>
                    <w:bottom w:val="none" w:sz="0" w:space="0" w:color="auto"/>
                    <w:right w:val="none" w:sz="0" w:space="0" w:color="auto"/>
                  </w:divBdr>
                  <w:divsChild>
                    <w:div w:id="1101217011">
                      <w:marLeft w:val="0"/>
                      <w:marRight w:val="0"/>
                      <w:marTop w:val="0"/>
                      <w:marBottom w:val="0"/>
                      <w:divBdr>
                        <w:top w:val="none" w:sz="0" w:space="0" w:color="auto"/>
                        <w:left w:val="none" w:sz="0" w:space="0" w:color="auto"/>
                        <w:bottom w:val="none" w:sz="0" w:space="0" w:color="auto"/>
                        <w:right w:val="none" w:sz="0" w:space="0" w:color="auto"/>
                      </w:divBdr>
                      <w:divsChild>
                        <w:div w:id="91166503">
                          <w:marLeft w:val="0"/>
                          <w:marRight w:val="0"/>
                          <w:marTop w:val="0"/>
                          <w:marBottom w:val="0"/>
                          <w:divBdr>
                            <w:top w:val="none" w:sz="0" w:space="0" w:color="auto"/>
                            <w:left w:val="none" w:sz="0" w:space="0" w:color="auto"/>
                            <w:bottom w:val="none" w:sz="0" w:space="0" w:color="auto"/>
                            <w:right w:val="none" w:sz="0" w:space="0" w:color="auto"/>
                          </w:divBdr>
                          <w:divsChild>
                            <w:div w:id="608317980">
                              <w:marLeft w:val="0"/>
                              <w:marRight w:val="0"/>
                              <w:marTop w:val="0"/>
                              <w:marBottom w:val="0"/>
                              <w:divBdr>
                                <w:top w:val="none" w:sz="0" w:space="0" w:color="auto"/>
                                <w:left w:val="none" w:sz="0" w:space="0" w:color="auto"/>
                                <w:bottom w:val="none" w:sz="0" w:space="0" w:color="auto"/>
                                <w:right w:val="none" w:sz="0" w:space="0" w:color="auto"/>
                              </w:divBdr>
                              <w:divsChild>
                                <w:div w:id="1181041019">
                                  <w:marLeft w:val="0"/>
                                  <w:marRight w:val="0"/>
                                  <w:marTop w:val="0"/>
                                  <w:marBottom w:val="0"/>
                                  <w:divBdr>
                                    <w:top w:val="none" w:sz="0" w:space="0" w:color="auto"/>
                                    <w:left w:val="none" w:sz="0" w:space="0" w:color="auto"/>
                                    <w:bottom w:val="none" w:sz="0" w:space="0" w:color="auto"/>
                                    <w:right w:val="none" w:sz="0" w:space="0" w:color="auto"/>
                                  </w:divBdr>
                                  <w:divsChild>
                                    <w:div w:id="694501823">
                                      <w:marLeft w:val="0"/>
                                      <w:marRight w:val="0"/>
                                      <w:marTop w:val="0"/>
                                      <w:marBottom w:val="0"/>
                                      <w:divBdr>
                                        <w:top w:val="none" w:sz="0" w:space="0" w:color="auto"/>
                                        <w:left w:val="none" w:sz="0" w:space="0" w:color="auto"/>
                                        <w:bottom w:val="none" w:sz="0" w:space="0" w:color="auto"/>
                                        <w:right w:val="none" w:sz="0" w:space="0" w:color="auto"/>
                                      </w:divBdr>
                                    </w:div>
                                    <w:div w:id="72632130">
                                      <w:marLeft w:val="0"/>
                                      <w:marRight w:val="0"/>
                                      <w:marTop w:val="0"/>
                                      <w:marBottom w:val="0"/>
                                      <w:divBdr>
                                        <w:top w:val="none" w:sz="0" w:space="0" w:color="auto"/>
                                        <w:left w:val="none" w:sz="0" w:space="0" w:color="auto"/>
                                        <w:bottom w:val="none" w:sz="0" w:space="0" w:color="auto"/>
                                        <w:right w:val="none" w:sz="0" w:space="0" w:color="auto"/>
                                      </w:divBdr>
                                      <w:divsChild>
                                        <w:div w:id="1733576122">
                                          <w:marLeft w:val="0"/>
                                          <w:marRight w:val="165"/>
                                          <w:marTop w:val="150"/>
                                          <w:marBottom w:val="0"/>
                                          <w:divBdr>
                                            <w:top w:val="none" w:sz="0" w:space="0" w:color="auto"/>
                                            <w:left w:val="none" w:sz="0" w:space="0" w:color="auto"/>
                                            <w:bottom w:val="none" w:sz="0" w:space="0" w:color="auto"/>
                                            <w:right w:val="none" w:sz="0" w:space="0" w:color="auto"/>
                                          </w:divBdr>
                                          <w:divsChild>
                                            <w:div w:id="134026331">
                                              <w:marLeft w:val="0"/>
                                              <w:marRight w:val="0"/>
                                              <w:marTop w:val="0"/>
                                              <w:marBottom w:val="0"/>
                                              <w:divBdr>
                                                <w:top w:val="none" w:sz="0" w:space="0" w:color="auto"/>
                                                <w:left w:val="none" w:sz="0" w:space="0" w:color="auto"/>
                                                <w:bottom w:val="none" w:sz="0" w:space="0" w:color="auto"/>
                                                <w:right w:val="none" w:sz="0" w:space="0" w:color="auto"/>
                                              </w:divBdr>
                                              <w:divsChild>
                                                <w:div w:id="162978037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rive.google.com/open?id=0B3PZSQNPT43SQklleklvLXE0Q0U&amp;authuser=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1327</Words>
  <Characters>7570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 COMP SERVICE</dc:creator>
  <cp:lastModifiedBy>Breast Cancer 2021</cp:lastModifiedBy>
  <cp:revision>4</cp:revision>
  <dcterms:created xsi:type="dcterms:W3CDTF">2022-08-29T04:41:00Z</dcterms:created>
  <dcterms:modified xsi:type="dcterms:W3CDTF">2022-08-29T09:20:00Z</dcterms:modified>
</cp:coreProperties>
</file>