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2A5751" w14:textId="77777777" w:rsidR="00B01974" w:rsidRPr="00CC6938" w:rsidRDefault="00000000">
      <w:pPr>
        <w:pStyle w:val="Heading1"/>
        <w:spacing w:before="170"/>
        <w:ind w:left="0"/>
        <w:rPr>
          <w:rFonts w:ascii="Times New Roman" w:hAnsi="Times New Roman" w:cs="Times New Roman"/>
          <w:sz w:val="28"/>
          <w:szCs w:val="28"/>
        </w:rPr>
      </w:pPr>
      <w:r w:rsidRPr="00CC6938">
        <w:rPr>
          <w:rFonts w:ascii="Times New Roman" w:hAnsi="Times New Roman" w:cs="Times New Roman"/>
          <w:color w:val="337AB7"/>
          <w:sz w:val="28"/>
          <w:szCs w:val="28"/>
        </w:rPr>
        <w:t xml:space="preserve">Viruses as a risk factor for Alzheimer: </w:t>
      </w:r>
      <w:r w:rsidR="00CC6938">
        <w:rPr>
          <w:rFonts w:ascii="Times New Roman" w:hAnsi="Times New Roman" w:cs="Times New Roman"/>
          <w:color w:val="337AB7"/>
          <w:sz w:val="28"/>
          <w:szCs w:val="28"/>
        </w:rPr>
        <w:t>A</w:t>
      </w:r>
      <w:r w:rsidRPr="00CC6938">
        <w:rPr>
          <w:rFonts w:ascii="Times New Roman" w:hAnsi="Times New Roman" w:cs="Times New Roman"/>
          <w:color w:val="337AB7"/>
          <w:sz w:val="28"/>
          <w:szCs w:val="28"/>
        </w:rPr>
        <w:t xml:space="preserve"> need for early detection </w:t>
      </w:r>
    </w:p>
    <w:p w14:paraId="279264EE" w14:textId="77777777" w:rsidR="00CC6938" w:rsidRPr="00254187" w:rsidRDefault="00000000" w:rsidP="00CC6938">
      <w:pPr>
        <w:pBdr>
          <w:top w:val="nil"/>
          <w:left w:val="nil"/>
          <w:bottom w:val="nil"/>
          <w:right w:val="nil"/>
          <w:between w:val="nil"/>
        </w:pBdr>
        <w:spacing w:before="73" w:line="198" w:lineRule="auto"/>
        <w:ind w:left="100" w:right="58"/>
        <w:rPr>
          <w:rFonts w:ascii="Times New Roman" w:eastAsia="Arial" w:hAnsi="Times New Roman" w:cs="Times New Roman"/>
          <w:b/>
          <w:bCs/>
          <w:color w:val="000000"/>
          <w:sz w:val="24"/>
          <w:szCs w:val="24"/>
        </w:rPr>
      </w:pPr>
      <w:r w:rsidRPr="00254187">
        <w:rPr>
          <w:rFonts w:ascii="Times New Roman" w:eastAsia="Arial" w:hAnsi="Times New Roman" w:cs="Times New Roman"/>
          <w:b/>
          <w:bCs/>
          <w:color w:val="000000"/>
          <w:sz w:val="24"/>
          <w:szCs w:val="24"/>
        </w:rPr>
        <w:t>Pooja Khurana</w:t>
      </w:r>
    </w:p>
    <w:p w14:paraId="0E649AF7" w14:textId="0A56E9B3" w:rsidR="00B01974" w:rsidRPr="00CC6938" w:rsidRDefault="00000000" w:rsidP="00CC6938">
      <w:pPr>
        <w:pBdr>
          <w:top w:val="nil"/>
          <w:left w:val="nil"/>
          <w:bottom w:val="nil"/>
          <w:right w:val="nil"/>
          <w:between w:val="nil"/>
        </w:pBdr>
        <w:spacing w:before="73" w:line="198" w:lineRule="auto"/>
        <w:ind w:left="100" w:right="58"/>
        <w:rPr>
          <w:rFonts w:ascii="Times New Roman" w:eastAsia="Arial" w:hAnsi="Times New Roman" w:cs="Times New Roman"/>
          <w:color w:val="000000"/>
          <w:sz w:val="24"/>
          <w:szCs w:val="24"/>
        </w:rPr>
        <w:sectPr w:rsidR="00B01974" w:rsidRPr="00CC6938">
          <w:footerReference w:type="default" r:id="rId7"/>
          <w:pgSz w:w="11910" w:h="16840"/>
          <w:pgMar w:top="995" w:right="600" w:bottom="840" w:left="620" w:header="0" w:footer="0" w:gutter="0"/>
          <w:pgNumType w:start="1"/>
          <w:cols w:space="720"/>
        </w:sectPr>
      </w:pPr>
      <w:r w:rsidRPr="00CC6938">
        <w:rPr>
          <w:rFonts w:ascii="Times New Roman" w:eastAsia="Arial" w:hAnsi="Times New Roman" w:cs="Times New Roman"/>
          <w:color w:val="000000"/>
          <w:sz w:val="24"/>
          <w:szCs w:val="24"/>
        </w:rPr>
        <w:t>Department of Apples Sciences, Manav Rachna International Institute of Research and Studies</w:t>
      </w:r>
      <w:r w:rsidR="00CC6938">
        <w:rPr>
          <w:rFonts w:ascii="Times New Roman" w:eastAsia="Arial" w:hAnsi="Times New Roman" w:cs="Times New Roman"/>
          <w:color w:val="000000"/>
          <w:sz w:val="24"/>
          <w:szCs w:val="24"/>
        </w:rPr>
        <w:t>, India</w:t>
      </w:r>
    </w:p>
    <w:p w14:paraId="74151761" w14:textId="77777777" w:rsidR="00CC6938" w:rsidRDefault="00CC6938" w:rsidP="00CC6938">
      <w:pPr>
        <w:pStyle w:val="Heading3"/>
        <w:spacing w:before="147"/>
        <w:jc w:val="both"/>
        <w:rPr>
          <w:rFonts w:ascii="Times New Roman" w:hAnsi="Times New Roman" w:cs="Times New Roman"/>
          <w:color w:val="BF5A14"/>
          <w:sz w:val="24"/>
          <w:szCs w:val="24"/>
        </w:rPr>
      </w:pPr>
    </w:p>
    <w:p w14:paraId="4499B5B8" w14:textId="4350212A" w:rsidR="00B01974" w:rsidRPr="00CC6938" w:rsidRDefault="00000000" w:rsidP="00CC6938">
      <w:pPr>
        <w:pStyle w:val="Heading3"/>
        <w:spacing w:before="147"/>
        <w:jc w:val="both"/>
        <w:rPr>
          <w:rFonts w:ascii="Times New Roman" w:hAnsi="Times New Roman" w:cs="Times New Roman"/>
          <w:sz w:val="24"/>
          <w:szCs w:val="24"/>
        </w:rPr>
      </w:pPr>
      <w:r w:rsidRPr="00CC6938">
        <w:rPr>
          <w:rFonts w:ascii="Times New Roman" w:hAnsi="Times New Roman" w:cs="Times New Roman"/>
          <w:color w:val="BF5A14"/>
          <w:sz w:val="24"/>
          <w:szCs w:val="24"/>
        </w:rPr>
        <w:t>Abstract</w:t>
      </w:r>
    </w:p>
    <w:p w14:paraId="57DD3254" w14:textId="77777777" w:rsidR="00B01974" w:rsidRPr="00CC6938" w:rsidRDefault="00000000">
      <w:pPr>
        <w:pBdr>
          <w:top w:val="nil"/>
          <w:left w:val="nil"/>
          <w:bottom w:val="nil"/>
          <w:right w:val="nil"/>
          <w:between w:val="nil"/>
        </w:pBdr>
        <w:spacing w:before="90" w:line="280" w:lineRule="auto"/>
        <w:ind w:left="100"/>
        <w:jc w:val="both"/>
        <w:rPr>
          <w:rFonts w:ascii="Times New Roman" w:eastAsia="Twentieth Century" w:hAnsi="Times New Roman" w:cs="Times New Roman"/>
          <w:color w:val="000000"/>
          <w:sz w:val="24"/>
          <w:szCs w:val="24"/>
        </w:rPr>
      </w:pPr>
      <w:r w:rsidRPr="00CC6938">
        <w:rPr>
          <w:rFonts w:ascii="Times New Roman" w:eastAsia="Twentieth Century" w:hAnsi="Times New Roman" w:cs="Times New Roman"/>
          <w:color w:val="000000"/>
          <w:sz w:val="24"/>
          <w:szCs w:val="24"/>
        </w:rPr>
        <w:t xml:space="preserve">Alzheimer is a step wise and progressive neurodegenerative disorder caused by neuronal cell death. The predictable changes within the brain due to AD usually turn out almost two decades prior to the emergence of symptoms. This slightest phase of symptoms offers a great chance for therapeutic potential which can be directed to predict the progression of clinical AD. Mild cognitive impairment is the stage before AD. The transformation from MCI to AD has been of agreeable interest for the analysis of biomarkers that are beneficial for early AD detection. Determination of causative agents is a necessary step for the understanding and to figure out the effective treatment of a disease.  Viruses are such agents that are responsible for the characteristic features of AD in the patients. The assessment of significant biomarkers can be overriding for the prompt pre-clinical diagnosis, therapeutics, examining and treatment, monitoring, and continuing phases of AD analysis, for that graph theoretical measures can be utilized to infer neurobiological mechanisms leading to loss of cognitive functions, </w:t>
      </w:r>
      <w:proofErr w:type="spellStart"/>
      <w:r w:rsidRPr="00CC6938">
        <w:rPr>
          <w:rFonts w:ascii="Times New Roman" w:eastAsia="Twentieth Century" w:hAnsi="Times New Roman" w:cs="Times New Roman"/>
          <w:color w:val="000000"/>
          <w:sz w:val="24"/>
          <w:szCs w:val="24"/>
        </w:rPr>
        <w:t>behavioural</w:t>
      </w:r>
      <w:proofErr w:type="spellEnd"/>
      <w:r w:rsidRPr="00CC6938">
        <w:rPr>
          <w:rFonts w:ascii="Times New Roman" w:eastAsia="Twentieth Century" w:hAnsi="Times New Roman" w:cs="Times New Roman"/>
          <w:color w:val="000000"/>
          <w:sz w:val="24"/>
          <w:szCs w:val="24"/>
        </w:rPr>
        <w:t xml:space="preserve"> and other brain disorders. Also, complex networks of brain can be well characterized by graph functions that distinguish Alzheimer brain from the normal ones. This paper highlights the studies for the viruses that along with the other genetic factors lead to AD and role of graph theory as an emerging tool for the early diagnosis of AD.</w:t>
      </w:r>
    </w:p>
    <w:p w14:paraId="5BE09C3A" w14:textId="77777777" w:rsidR="00B01974" w:rsidRPr="00CC6938" w:rsidRDefault="00000000">
      <w:pPr>
        <w:pBdr>
          <w:top w:val="nil"/>
          <w:left w:val="nil"/>
          <w:bottom w:val="nil"/>
          <w:right w:val="nil"/>
          <w:between w:val="nil"/>
        </w:pBdr>
        <w:spacing w:before="90" w:line="280" w:lineRule="auto"/>
        <w:ind w:left="100"/>
        <w:jc w:val="both"/>
        <w:rPr>
          <w:rFonts w:ascii="Times New Roman" w:eastAsia="Twentieth Century" w:hAnsi="Times New Roman" w:cs="Times New Roman"/>
          <w:color w:val="000000"/>
          <w:sz w:val="24"/>
          <w:szCs w:val="24"/>
        </w:rPr>
      </w:pPr>
      <w:r w:rsidRPr="00CC6938">
        <w:rPr>
          <w:rFonts w:ascii="Times New Roman" w:eastAsia="Twentieth Century" w:hAnsi="Times New Roman" w:cs="Times New Roman"/>
          <w:color w:val="000000"/>
          <w:sz w:val="24"/>
          <w:szCs w:val="24"/>
        </w:rPr>
        <w:t xml:space="preserve"> </w:t>
      </w:r>
    </w:p>
    <w:p w14:paraId="13403940" w14:textId="77777777" w:rsidR="00CC6938" w:rsidRDefault="00CC6938">
      <w:pPr>
        <w:spacing w:line="204" w:lineRule="auto"/>
        <w:rPr>
          <w:rFonts w:ascii="Times New Roman" w:eastAsia="Arial" w:hAnsi="Times New Roman" w:cs="Times New Roman"/>
          <w:b/>
          <w:color w:val="BF5A14"/>
          <w:sz w:val="24"/>
          <w:szCs w:val="24"/>
        </w:rPr>
      </w:pPr>
    </w:p>
    <w:p w14:paraId="4FB3D4C2" w14:textId="77777777" w:rsidR="00CC6938" w:rsidRDefault="00CC6938">
      <w:pPr>
        <w:spacing w:line="204" w:lineRule="auto"/>
        <w:rPr>
          <w:rFonts w:ascii="Times New Roman" w:eastAsia="Arial" w:hAnsi="Times New Roman" w:cs="Times New Roman"/>
          <w:b/>
          <w:color w:val="BF5A14"/>
          <w:sz w:val="24"/>
          <w:szCs w:val="24"/>
        </w:rPr>
      </w:pPr>
    </w:p>
    <w:p w14:paraId="52D6437F" w14:textId="21E0FF6E" w:rsidR="00B01974" w:rsidRPr="00CC6938" w:rsidRDefault="00000000">
      <w:pPr>
        <w:spacing w:line="204" w:lineRule="auto"/>
        <w:rPr>
          <w:rFonts w:ascii="Times New Roman" w:eastAsia="Arial" w:hAnsi="Times New Roman" w:cs="Times New Roman"/>
          <w:b/>
          <w:sz w:val="24"/>
          <w:szCs w:val="24"/>
        </w:rPr>
      </w:pPr>
      <w:r w:rsidRPr="00CC6938">
        <w:rPr>
          <w:rFonts w:ascii="Times New Roman" w:eastAsia="Arial" w:hAnsi="Times New Roman" w:cs="Times New Roman"/>
          <w:b/>
          <w:color w:val="BF5A14"/>
          <w:sz w:val="24"/>
          <w:szCs w:val="24"/>
        </w:rPr>
        <w:br/>
        <w:t>Recent Publications</w:t>
      </w:r>
    </w:p>
    <w:p w14:paraId="00E84498" w14:textId="77777777" w:rsidR="00B01974" w:rsidRPr="00CC6938" w:rsidRDefault="00B01974">
      <w:pPr>
        <w:pBdr>
          <w:top w:val="nil"/>
          <w:left w:val="nil"/>
          <w:bottom w:val="nil"/>
          <w:right w:val="nil"/>
          <w:between w:val="nil"/>
        </w:pBdr>
        <w:spacing w:before="85" w:line="216" w:lineRule="auto"/>
        <w:ind w:left="383" w:right="138" w:hanging="284"/>
        <w:jc w:val="both"/>
        <w:rPr>
          <w:rFonts w:ascii="Times New Roman" w:eastAsia="Calibri" w:hAnsi="Times New Roman" w:cs="Times New Roman"/>
          <w:color w:val="000000"/>
          <w:sz w:val="24"/>
          <w:szCs w:val="24"/>
        </w:rPr>
      </w:pPr>
    </w:p>
    <w:p w14:paraId="699C2C72" w14:textId="77777777" w:rsidR="00B01974" w:rsidRPr="00CC6938" w:rsidRDefault="00000000" w:rsidP="00CC6938">
      <w:pPr>
        <w:pStyle w:val="ListParagraph"/>
        <w:numPr>
          <w:ilvl w:val="0"/>
          <w:numId w:val="1"/>
        </w:numPr>
        <w:pBdr>
          <w:top w:val="nil"/>
          <w:left w:val="nil"/>
          <w:bottom w:val="nil"/>
          <w:right w:val="nil"/>
          <w:between w:val="nil"/>
        </w:pBdr>
        <w:spacing w:before="85" w:line="216" w:lineRule="auto"/>
        <w:ind w:right="138"/>
        <w:rPr>
          <w:rFonts w:ascii="Times New Roman" w:hAnsi="Times New Roman" w:cs="Times New Roman"/>
          <w:color w:val="000000"/>
          <w:sz w:val="24"/>
          <w:szCs w:val="24"/>
        </w:rPr>
      </w:pPr>
      <w:r w:rsidRPr="00CC6938">
        <w:rPr>
          <w:rFonts w:ascii="Times New Roman" w:hAnsi="Times New Roman" w:cs="Times New Roman"/>
          <w:color w:val="000000"/>
          <w:sz w:val="24"/>
          <w:szCs w:val="24"/>
        </w:rPr>
        <w:t xml:space="preserve">Kumari, Sunita, </w:t>
      </w:r>
      <w:proofErr w:type="spellStart"/>
      <w:r w:rsidRPr="00CC6938">
        <w:rPr>
          <w:rFonts w:ascii="Times New Roman" w:hAnsi="Times New Roman" w:cs="Times New Roman"/>
          <w:color w:val="000000"/>
          <w:sz w:val="24"/>
          <w:szCs w:val="24"/>
        </w:rPr>
        <w:t>Shakuntla</w:t>
      </w:r>
      <w:proofErr w:type="spellEnd"/>
      <w:r w:rsidRPr="00CC6938">
        <w:rPr>
          <w:rFonts w:ascii="Times New Roman" w:hAnsi="Times New Roman" w:cs="Times New Roman"/>
          <w:color w:val="000000"/>
          <w:sz w:val="24"/>
          <w:szCs w:val="24"/>
        </w:rPr>
        <w:t xml:space="preserve"> Singla, and Pooja Khurana. " Particle swarm optimization for constrained cost reliability of rubber plant." Life Cycle Reliability and Safety Engineering 1-5.</w:t>
      </w:r>
    </w:p>
    <w:p w14:paraId="2761F838" w14:textId="7A7ED0BD" w:rsidR="00B01974" w:rsidRPr="00CC6938" w:rsidRDefault="00000000" w:rsidP="00CC6938">
      <w:pPr>
        <w:pStyle w:val="ListParagraph"/>
        <w:numPr>
          <w:ilvl w:val="0"/>
          <w:numId w:val="1"/>
        </w:numPr>
        <w:pBdr>
          <w:top w:val="nil"/>
          <w:left w:val="nil"/>
          <w:bottom w:val="nil"/>
          <w:right w:val="nil"/>
          <w:between w:val="nil"/>
        </w:pBdr>
        <w:spacing w:before="85" w:line="216" w:lineRule="auto"/>
        <w:ind w:right="138"/>
        <w:rPr>
          <w:rFonts w:ascii="Times New Roman" w:hAnsi="Times New Roman" w:cs="Times New Roman"/>
          <w:color w:val="000000"/>
          <w:sz w:val="24"/>
          <w:szCs w:val="24"/>
        </w:rPr>
      </w:pPr>
      <w:r w:rsidRPr="00CC6938">
        <w:rPr>
          <w:rFonts w:ascii="Times New Roman" w:hAnsi="Times New Roman" w:cs="Times New Roman"/>
          <w:color w:val="000000"/>
          <w:sz w:val="24"/>
          <w:szCs w:val="24"/>
        </w:rPr>
        <w:t>Mehta, Bhawna, Pooja Khurana, and Deepak Kumar. "Deterministic and Stochastic Models-Population Growth Models Population Models." In 2020 8th International Conference on Reliability, Infocom Technologies and Optimization (Trends and Future Directions)</w:t>
      </w:r>
      <w:r w:rsidR="00CC6938">
        <w:rPr>
          <w:rFonts w:ascii="Times New Roman" w:hAnsi="Times New Roman" w:cs="Times New Roman"/>
          <w:color w:val="000000"/>
          <w:sz w:val="24"/>
          <w:szCs w:val="24"/>
        </w:rPr>
        <w:t xml:space="preserve"> </w:t>
      </w:r>
      <w:r w:rsidRPr="00CC6938">
        <w:rPr>
          <w:rFonts w:ascii="Times New Roman" w:hAnsi="Times New Roman" w:cs="Times New Roman"/>
          <w:color w:val="000000"/>
          <w:sz w:val="24"/>
          <w:szCs w:val="24"/>
        </w:rPr>
        <w:t>(ICRITO), pp. 212-216. IEEE, 2020.</w:t>
      </w:r>
    </w:p>
    <w:p w14:paraId="747C435F" w14:textId="77777777" w:rsidR="00B01974" w:rsidRPr="00CC6938" w:rsidRDefault="00000000" w:rsidP="00CC6938">
      <w:pPr>
        <w:pStyle w:val="ListParagraph"/>
        <w:numPr>
          <w:ilvl w:val="0"/>
          <w:numId w:val="1"/>
        </w:numPr>
        <w:pBdr>
          <w:top w:val="nil"/>
          <w:left w:val="nil"/>
          <w:bottom w:val="nil"/>
          <w:right w:val="nil"/>
          <w:between w:val="nil"/>
        </w:pBdr>
        <w:spacing w:before="85" w:line="216" w:lineRule="auto"/>
        <w:ind w:right="138"/>
        <w:rPr>
          <w:rFonts w:ascii="Times New Roman" w:hAnsi="Times New Roman" w:cs="Times New Roman"/>
          <w:color w:val="000000"/>
          <w:sz w:val="24"/>
          <w:szCs w:val="24"/>
        </w:rPr>
      </w:pPr>
      <w:r w:rsidRPr="00CC6938">
        <w:rPr>
          <w:rFonts w:ascii="Times New Roman" w:hAnsi="Times New Roman" w:cs="Times New Roman"/>
          <w:color w:val="000000"/>
          <w:sz w:val="24"/>
          <w:szCs w:val="24"/>
        </w:rPr>
        <w:t>Arora, Komal, Pooja Khurana, Deepak Kumar, and Bhanu Sharma. "Mathematical Insight of COVID‐19 Infection—A Modeling Approach." Enabling Healthcare 4.0 for Pandemics: A Roadmap Using AI, Machine Learning, IoT and Cognitive Technologies (2021): 275-297.</w:t>
      </w:r>
    </w:p>
    <w:p w14:paraId="5E319B35" w14:textId="77777777" w:rsidR="00B01974" w:rsidRPr="00CC6938" w:rsidRDefault="00000000" w:rsidP="00CC6938">
      <w:pPr>
        <w:pStyle w:val="ListParagraph"/>
        <w:numPr>
          <w:ilvl w:val="0"/>
          <w:numId w:val="1"/>
        </w:numPr>
        <w:pBdr>
          <w:top w:val="nil"/>
          <w:left w:val="nil"/>
          <w:bottom w:val="nil"/>
          <w:right w:val="nil"/>
          <w:between w:val="nil"/>
        </w:pBdr>
        <w:spacing w:before="85" w:line="216" w:lineRule="auto"/>
        <w:ind w:right="138"/>
        <w:rPr>
          <w:rFonts w:ascii="Times New Roman" w:hAnsi="Times New Roman" w:cs="Times New Roman"/>
          <w:color w:val="000000"/>
          <w:sz w:val="24"/>
          <w:szCs w:val="24"/>
        </w:rPr>
      </w:pPr>
      <w:r w:rsidRPr="00CC6938">
        <w:rPr>
          <w:rFonts w:ascii="Times New Roman" w:hAnsi="Times New Roman" w:cs="Times New Roman"/>
          <w:color w:val="000000"/>
          <w:sz w:val="24"/>
          <w:szCs w:val="24"/>
        </w:rPr>
        <w:t>Sharma, Bhanu, Pooja Khurana, and Deepak Kumar. "Solving SIS Epidemic Disease Model by Flower Pollination Algorithm." In 2021 8th International Conference on Computing for Sustainable Global Development (</w:t>
      </w:r>
      <w:proofErr w:type="spellStart"/>
      <w:r w:rsidRPr="00CC6938">
        <w:rPr>
          <w:rFonts w:ascii="Times New Roman" w:hAnsi="Times New Roman" w:cs="Times New Roman"/>
          <w:color w:val="000000"/>
          <w:sz w:val="24"/>
          <w:szCs w:val="24"/>
        </w:rPr>
        <w:t>INDIACom</w:t>
      </w:r>
      <w:proofErr w:type="spellEnd"/>
      <w:r w:rsidRPr="00CC6938">
        <w:rPr>
          <w:rFonts w:ascii="Times New Roman" w:hAnsi="Times New Roman" w:cs="Times New Roman"/>
          <w:color w:val="000000"/>
          <w:sz w:val="24"/>
          <w:szCs w:val="24"/>
        </w:rPr>
        <w:t>), pp. 914-918. IEEE, 2021.</w:t>
      </w:r>
    </w:p>
    <w:p w14:paraId="301C184C" w14:textId="77777777" w:rsidR="00B01974" w:rsidRPr="00CC6938" w:rsidRDefault="00000000" w:rsidP="00CC6938">
      <w:pPr>
        <w:pStyle w:val="ListParagraph"/>
        <w:numPr>
          <w:ilvl w:val="0"/>
          <w:numId w:val="1"/>
        </w:numPr>
        <w:pBdr>
          <w:top w:val="nil"/>
          <w:left w:val="nil"/>
          <w:bottom w:val="nil"/>
          <w:right w:val="nil"/>
          <w:between w:val="nil"/>
        </w:pBdr>
        <w:spacing w:before="85" w:line="216" w:lineRule="auto"/>
        <w:ind w:right="138"/>
        <w:rPr>
          <w:rFonts w:ascii="Times New Roman" w:hAnsi="Times New Roman" w:cs="Times New Roman"/>
          <w:color w:val="000000"/>
          <w:sz w:val="24"/>
          <w:szCs w:val="24"/>
        </w:rPr>
      </w:pPr>
      <w:r w:rsidRPr="00CC6938">
        <w:rPr>
          <w:rFonts w:ascii="Times New Roman" w:hAnsi="Times New Roman" w:cs="Times New Roman"/>
          <w:color w:val="000000"/>
          <w:sz w:val="24"/>
          <w:szCs w:val="24"/>
        </w:rPr>
        <w:t xml:space="preserve">Kumari, Sunita, Pooja Khurana, </w:t>
      </w:r>
      <w:proofErr w:type="spellStart"/>
      <w:r w:rsidRPr="00CC6938">
        <w:rPr>
          <w:rFonts w:ascii="Times New Roman" w:hAnsi="Times New Roman" w:cs="Times New Roman"/>
          <w:color w:val="000000"/>
          <w:sz w:val="24"/>
          <w:szCs w:val="24"/>
        </w:rPr>
        <w:t>Shakuntla</w:t>
      </w:r>
      <w:proofErr w:type="spellEnd"/>
      <w:r w:rsidRPr="00CC6938">
        <w:rPr>
          <w:rFonts w:ascii="Times New Roman" w:hAnsi="Times New Roman" w:cs="Times New Roman"/>
          <w:color w:val="000000"/>
          <w:sz w:val="24"/>
          <w:szCs w:val="24"/>
        </w:rPr>
        <w:t xml:space="preserve"> Singla, and Arun Kumar. "Solution of constrained problems using particle swarm </w:t>
      </w:r>
      <w:proofErr w:type="spellStart"/>
      <w:r w:rsidRPr="00CC6938">
        <w:rPr>
          <w:rFonts w:ascii="Times New Roman" w:hAnsi="Times New Roman" w:cs="Times New Roman"/>
          <w:color w:val="000000"/>
          <w:sz w:val="24"/>
          <w:szCs w:val="24"/>
        </w:rPr>
        <w:t>optimiziation</w:t>
      </w:r>
      <w:proofErr w:type="spellEnd"/>
      <w:r w:rsidRPr="00CC6938">
        <w:rPr>
          <w:rFonts w:ascii="Times New Roman" w:hAnsi="Times New Roman" w:cs="Times New Roman"/>
          <w:color w:val="000000"/>
          <w:sz w:val="24"/>
          <w:szCs w:val="24"/>
        </w:rPr>
        <w:t>." International Journal of System Assurance Engineering and Management (2021):</w:t>
      </w:r>
    </w:p>
    <w:p w14:paraId="40DCDF7F" w14:textId="77777777" w:rsidR="00B01974" w:rsidRPr="00CC6938" w:rsidRDefault="00000000" w:rsidP="00CC6938">
      <w:pPr>
        <w:pStyle w:val="ListParagraph"/>
        <w:numPr>
          <w:ilvl w:val="0"/>
          <w:numId w:val="1"/>
        </w:numPr>
        <w:pBdr>
          <w:top w:val="nil"/>
          <w:left w:val="nil"/>
          <w:bottom w:val="nil"/>
          <w:right w:val="nil"/>
          <w:between w:val="nil"/>
        </w:pBdr>
        <w:spacing w:before="85" w:line="216" w:lineRule="auto"/>
        <w:ind w:right="138"/>
        <w:rPr>
          <w:rFonts w:ascii="Times New Roman" w:hAnsi="Times New Roman" w:cs="Times New Roman"/>
          <w:color w:val="000000"/>
          <w:sz w:val="24"/>
          <w:szCs w:val="24"/>
        </w:rPr>
      </w:pPr>
      <w:r w:rsidRPr="00CC6938">
        <w:rPr>
          <w:rFonts w:ascii="Times New Roman" w:hAnsi="Times New Roman" w:cs="Times New Roman"/>
          <w:color w:val="000000"/>
          <w:sz w:val="24"/>
          <w:szCs w:val="24"/>
        </w:rPr>
        <w:t xml:space="preserve">Kumari, Sunita, Pooja Khurana, and </w:t>
      </w:r>
      <w:proofErr w:type="spellStart"/>
      <w:r w:rsidRPr="00CC6938">
        <w:rPr>
          <w:rFonts w:ascii="Times New Roman" w:hAnsi="Times New Roman" w:cs="Times New Roman"/>
          <w:color w:val="000000"/>
          <w:sz w:val="24"/>
          <w:szCs w:val="24"/>
        </w:rPr>
        <w:t>Shakuntla</w:t>
      </w:r>
      <w:proofErr w:type="spellEnd"/>
      <w:r w:rsidRPr="00CC6938">
        <w:rPr>
          <w:rFonts w:ascii="Times New Roman" w:hAnsi="Times New Roman" w:cs="Times New Roman"/>
          <w:color w:val="000000"/>
          <w:sz w:val="24"/>
          <w:szCs w:val="24"/>
        </w:rPr>
        <w:t xml:space="preserve"> Singla. "RAP via constraint optimization genetic algorithm." Life Cycle Reliability and Safety Engineering 10, no. 4 (2021): 341-345.</w:t>
      </w:r>
    </w:p>
    <w:p w14:paraId="7476D457" w14:textId="77777777" w:rsidR="00B01974" w:rsidRPr="00CC6938" w:rsidRDefault="00B01974">
      <w:pPr>
        <w:pBdr>
          <w:top w:val="nil"/>
          <w:left w:val="nil"/>
          <w:bottom w:val="nil"/>
          <w:right w:val="nil"/>
          <w:between w:val="nil"/>
        </w:pBdr>
        <w:spacing w:before="85" w:line="216" w:lineRule="auto"/>
        <w:ind w:left="99" w:right="138"/>
        <w:jc w:val="both"/>
        <w:rPr>
          <w:rFonts w:ascii="Times New Roman" w:eastAsia="Calibri" w:hAnsi="Times New Roman" w:cs="Times New Roman"/>
          <w:color w:val="000000"/>
          <w:sz w:val="24"/>
          <w:szCs w:val="24"/>
        </w:rPr>
      </w:pPr>
    </w:p>
    <w:p w14:paraId="25B11370" w14:textId="79A58E12" w:rsidR="00B01974" w:rsidRPr="00CC6938" w:rsidRDefault="00B01974">
      <w:pPr>
        <w:spacing w:line="200" w:lineRule="auto"/>
        <w:jc w:val="both"/>
        <w:rPr>
          <w:rFonts w:ascii="Times New Roman" w:eastAsia="Calibri" w:hAnsi="Times New Roman" w:cs="Times New Roman"/>
          <w:sz w:val="24"/>
          <w:szCs w:val="24"/>
        </w:rPr>
        <w:sectPr w:rsidR="00B01974" w:rsidRPr="00CC6938">
          <w:type w:val="continuous"/>
          <w:pgSz w:w="11910" w:h="16840"/>
          <w:pgMar w:top="995" w:right="600" w:bottom="840" w:left="620" w:header="720" w:footer="720" w:gutter="0"/>
          <w:cols w:num="2" w:space="720" w:equalWidth="0">
            <w:col w:w="5276" w:space="138"/>
            <w:col w:w="5276"/>
          </w:cols>
        </w:sectPr>
      </w:pPr>
    </w:p>
    <w:p w14:paraId="15437779" w14:textId="682EDD3F" w:rsidR="00B01974" w:rsidRPr="00CC6938" w:rsidRDefault="00B01974">
      <w:pPr>
        <w:pBdr>
          <w:top w:val="nil"/>
          <w:left w:val="nil"/>
          <w:bottom w:val="nil"/>
          <w:right w:val="nil"/>
          <w:between w:val="nil"/>
        </w:pBdr>
        <w:rPr>
          <w:rFonts w:ascii="Times New Roman" w:eastAsia="Calibri" w:hAnsi="Times New Roman" w:cs="Times New Roman"/>
          <w:color w:val="000000"/>
          <w:sz w:val="24"/>
          <w:szCs w:val="24"/>
        </w:rPr>
      </w:pPr>
    </w:p>
    <w:p w14:paraId="584B10E2" w14:textId="77777777" w:rsidR="00B01974" w:rsidRPr="00CC6938" w:rsidRDefault="00000000">
      <w:pPr>
        <w:pBdr>
          <w:top w:val="nil"/>
          <w:left w:val="nil"/>
          <w:bottom w:val="nil"/>
          <w:right w:val="nil"/>
          <w:between w:val="nil"/>
        </w:pBdr>
        <w:spacing w:line="40" w:lineRule="auto"/>
        <w:ind w:left="2202"/>
        <w:rPr>
          <w:rFonts w:ascii="Times New Roman" w:eastAsia="Calibri" w:hAnsi="Times New Roman" w:cs="Times New Roman"/>
          <w:color w:val="000000"/>
          <w:sz w:val="24"/>
          <w:szCs w:val="24"/>
        </w:rPr>
      </w:pPr>
      <w:r w:rsidRPr="00CC6938">
        <w:rPr>
          <w:rFonts w:ascii="Times New Roman" w:eastAsia="Calibri" w:hAnsi="Times New Roman" w:cs="Times New Roman"/>
          <w:sz w:val="24"/>
          <w:szCs w:val="24"/>
        </w:rPr>
        <w:t xml:space="preserve">                             </w:t>
      </w:r>
      <w:r w:rsidRPr="00CC6938">
        <w:rPr>
          <w:rFonts w:ascii="Times New Roman" w:eastAsia="Calibri" w:hAnsi="Times New Roman" w:cs="Times New Roman"/>
          <w:noProof/>
          <w:color w:val="000000"/>
          <w:sz w:val="24"/>
          <w:szCs w:val="24"/>
        </w:rPr>
        <mc:AlternateContent>
          <mc:Choice Requires="wpg">
            <w:drawing>
              <wp:inline distT="0" distB="0" distL="0" distR="0" wp14:anchorId="7648E435" wp14:editId="6567C5D4">
                <wp:extent cx="3975735" cy="25400"/>
                <wp:effectExtent l="0" t="0" r="0" b="0"/>
                <wp:docPr id="1027" name="Group 10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75735" cy="25400"/>
                          <a:chOff x="3358133" y="3767300"/>
                          <a:chExt cx="3968750" cy="15875"/>
                        </a:xfrm>
                      </wpg:grpSpPr>
                      <wpg:grpSp>
                        <wpg:cNvPr id="1" name="Group 1"/>
                        <wpg:cNvGrpSpPr/>
                        <wpg:grpSpPr>
                          <a:xfrm>
                            <a:off x="3358133" y="3767300"/>
                            <a:ext cx="3968750" cy="15875"/>
                            <a:chOff x="0" y="0"/>
                            <a:chExt cx="6250" cy="25"/>
                          </a:xfrm>
                        </wpg:grpSpPr>
                        <wps:wsp>
                          <wps:cNvPr id="2" name="Rectangle 2"/>
                          <wps:cNvSpPr/>
                          <wps:spPr>
                            <a:xfrm>
                              <a:off x="0" y="0"/>
                              <a:ext cx="6250" cy="25"/>
                            </a:xfrm>
                            <a:prstGeom prst="rect">
                              <a:avLst/>
                            </a:prstGeom>
                            <a:ln>
                              <a:noFill/>
                            </a:ln>
                          </wps:spPr>
                          <wps:txbx>
                            <w:txbxContent>
                              <w:p w14:paraId="0EBC9600" w14:textId="77777777" w:rsidR="00B01974" w:rsidRDefault="00B01974">
                                <w:pPr>
                                  <w:textDirection w:val="btLr"/>
                                </w:pPr>
                              </w:p>
                            </w:txbxContent>
                          </wps:txbx>
                          <wps:bodyPr wrap="square" lIns="91425" tIns="91425" rIns="91425" bIns="91425" anchor="ctr">
                            <a:prstTxWarp prst="textNoShape">
                              <a:avLst/>
                            </a:prstTxWarp>
                            <a:noAutofit/>
                          </wps:bodyPr>
                        </wps:wsp>
                        <wps:wsp>
                          <wps:cNvPr id="3" name="Straight Arrow Connector 3"/>
                          <wps:cNvCnPr/>
                          <wps:spPr>
                            <a:xfrm>
                              <a:off x="20" y="20"/>
                              <a:ext cx="6221" cy="0"/>
                            </a:xfrm>
                            <a:prstGeom prst="straightConnector1">
                              <a:avLst/>
                            </a:prstGeom>
                            <a:ln w="25400" cap="flat" cmpd="sng">
                              <a:solidFill>
                                <a:srgbClr val="004080"/>
                              </a:solidFill>
                              <a:prstDash val="solid"/>
                              <a:round/>
                              <a:headEnd type="none" w="sm" len="sm"/>
                              <a:tailEnd type="none" w="sm" len="sm"/>
                            </a:ln>
                          </wps:spPr>
                          <wps:bodyPr/>
                        </wps:wsp>
                      </wpg:grpSp>
                    </wpg:wgp>
                  </a:graphicData>
                </a:graphic>
              </wp:inline>
            </w:drawing>
          </mc:Choice>
          <mc:Fallback>
            <w:pict>
              <v:group w14:anchorId="7648E435" id="Group 1027" o:spid="_x0000_s1026" style="width:313.05pt;height:2pt;mso-position-horizontal-relative:char;mso-position-vertical-relative:line" coordorigin="33581,37673" coordsize="39687,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">
                <v:group id="Group 1" o:spid="_x0000_s1027" style="position:absolute;left:33581;top:37673;width:39687;height:158" coordsize="62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width:6250;height: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0EBC9600" w14:textId="77777777" w:rsidR="00B01974" w:rsidRDefault="00B01974">
                          <w:pPr>
                            <w:textDirection w:val="btLr"/>
                          </w:pPr>
                        </w:p>
                      </w:txbxContent>
                    </v:textbox>
                  </v:rect>
                  <v:shapetype id="_x0000_t32" coordsize="21600,21600" o:spt="32" o:oned="t" path="m,l21600,21600e" filled="f">
                    <v:path arrowok="t" fillok="f" o:connecttype="none"/>
                    <o:lock v:ext="edit" shapetype="t"/>
                  </v:shapetype>
                  <v:shape id="Straight Arrow Connector 3" o:spid="_x0000_s1029" type="#_x0000_t32" style="position:absolute;left:20;top:20;width:622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" strokecolor="#004080" strokeweight="2pt">
                    <v:stroke startarrowwidth="narrow" startarrowlength="short" endarrowwidth="narrow" endarrowlength="short"/>
                  </v:shape>
                </v:group>
                <w10:anchorlock/>
              </v:group>
            </w:pict>
          </mc:Fallback>
        </mc:AlternateContent>
      </w:r>
    </w:p>
    <w:p w14:paraId="52D38338" w14:textId="68EAA136" w:rsidR="00B01974" w:rsidRPr="00CC6938" w:rsidRDefault="00000000">
      <w:pPr>
        <w:spacing w:before="92"/>
        <w:ind w:right="4234"/>
        <w:jc w:val="both"/>
        <w:rPr>
          <w:rFonts w:ascii="Times New Roman" w:hAnsi="Times New Roman" w:cs="Times New Roman"/>
          <w:sz w:val="24"/>
          <w:szCs w:val="24"/>
        </w:rPr>
      </w:pPr>
      <w:r w:rsidRPr="00CC6938">
        <w:rPr>
          <w:rFonts w:ascii="Times New Roman" w:hAnsi="Times New Roman" w:cs="Times New Roman"/>
          <w:sz w:val="24"/>
          <w:szCs w:val="24"/>
        </w:rPr>
        <w:t xml:space="preserve">                                          </w:t>
      </w:r>
    </w:p>
    <w:p w14:paraId="175DE25F" w14:textId="77777777" w:rsidR="00B01974" w:rsidRPr="00CC6938" w:rsidRDefault="00000000" w:rsidP="00CC6938">
      <w:pPr>
        <w:spacing w:before="92"/>
        <w:ind w:left="-709" w:right="4234"/>
        <w:jc w:val="both"/>
        <w:rPr>
          <w:rFonts w:ascii="Times New Roman" w:eastAsia="Arial" w:hAnsi="Times New Roman" w:cs="Times New Roman"/>
          <w:sz w:val="24"/>
          <w:szCs w:val="24"/>
        </w:rPr>
      </w:pPr>
      <w:r w:rsidRPr="00CC6938">
        <w:rPr>
          <w:rFonts w:ascii="Times New Roman" w:eastAsia="Arial" w:hAnsi="Times New Roman" w:cs="Times New Roman"/>
          <w:color w:val="BF5A14"/>
          <w:sz w:val="24"/>
          <w:szCs w:val="24"/>
        </w:rPr>
        <w:t xml:space="preserve">Biography </w:t>
      </w:r>
      <w:r w:rsidRPr="00CC6938">
        <w:rPr>
          <w:rFonts w:ascii="Times New Roman" w:eastAsia="Arial" w:hAnsi="Times New Roman" w:cs="Times New Roman"/>
          <w:sz w:val="24"/>
          <w:szCs w:val="24"/>
        </w:rPr>
        <w:t xml:space="preserve">                                                                                   </w:t>
      </w:r>
    </w:p>
    <w:p w14:paraId="07C226FD" w14:textId="7221D2BA" w:rsidR="00CC6938" w:rsidRPr="00CC6938" w:rsidRDefault="00000000" w:rsidP="00CC6938">
      <w:pPr>
        <w:spacing w:before="41"/>
        <w:ind w:left="-709" w:right="-42"/>
        <w:jc w:val="both"/>
        <w:rPr>
          <w:rFonts w:ascii="Times New Roman" w:eastAsia="EB Garamond" w:hAnsi="Times New Roman" w:cs="Times New Roman"/>
          <w:sz w:val="24"/>
          <w:szCs w:val="24"/>
        </w:rPr>
      </w:pPr>
      <w:r w:rsidRPr="00CC6938">
        <w:rPr>
          <w:rFonts w:ascii="Times New Roman" w:eastAsia="Arial" w:hAnsi="Times New Roman" w:cs="Times New Roman"/>
          <w:sz w:val="24"/>
          <w:szCs w:val="24"/>
        </w:rPr>
        <w:t xml:space="preserve">Dr. Pooja Khurana is a professional academician with strong analytical skills seeking the position of Associate professor and researcher focusing in Biomathematical modeling (epidemiological modeling). She has published multiple papers in the areas of biomathematics, social networking indexed in Scopus, Web of Science; presented various mathematical reports in conferences and seminars. She is an expert in applying mathematical principles to complex real-world problems and </w:t>
      </w:r>
      <w:r w:rsidRPr="00CC6938">
        <w:rPr>
          <w:rFonts w:ascii="Times New Roman" w:eastAsia="Arial" w:hAnsi="Times New Roman" w:cs="Times New Roman"/>
          <w:sz w:val="24"/>
          <w:szCs w:val="24"/>
        </w:rPr>
        <w:lastRenderedPageBreak/>
        <w:t xml:space="preserve">well-versed with mathematical software such as Mathematica, MATLAB. She is currently mentoring three scholar candidates and is skilled with applying the concepts of statistics, numerical analysis, and probability in building and simulation of mathematical models for improving healthcare. </w:t>
      </w:r>
    </w:p>
    <w:p w14:paraId="6879FEA7" w14:textId="0C3780F8" w:rsidR="00B01974" w:rsidRPr="00CC6938" w:rsidRDefault="00B01974">
      <w:pPr>
        <w:jc w:val="both"/>
        <w:rPr>
          <w:rFonts w:ascii="Times New Roman" w:eastAsia="EB Garamond" w:hAnsi="Times New Roman" w:cs="Times New Roman"/>
          <w:sz w:val="24"/>
          <w:szCs w:val="24"/>
        </w:rPr>
      </w:pPr>
    </w:p>
    <w:sectPr w:rsidR="00B01974" w:rsidRPr="00CC6938">
      <w:type w:val="continuous"/>
      <w:pgSz w:w="11910" w:h="16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65C39A" w14:textId="77777777" w:rsidR="009B2771" w:rsidRDefault="009B2771">
      <w:r>
        <w:separator/>
      </w:r>
    </w:p>
  </w:endnote>
  <w:endnote w:type="continuationSeparator" w:id="0">
    <w:p w14:paraId="3FDB7DD6" w14:textId="77777777" w:rsidR="009B2771" w:rsidRDefault="009B2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wentieth Century">
    <w:altName w:val="Cambria"/>
    <w:panose1 w:val="00000000000000000000"/>
    <w:charset w:val="00"/>
    <w:family w:val="roman"/>
    <w:notTrueType/>
    <w:pitch w:val="default"/>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EB Garamond">
    <w:charset w:val="00"/>
    <w:family w:val="auto"/>
    <w:pitch w:val="variable"/>
    <w:sig w:usb0="E00002FF" w:usb1="020004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8F6E8" w14:textId="77777777" w:rsidR="00B01974" w:rsidRDefault="00000000">
    <w:pPr>
      <w:pBdr>
        <w:top w:val="nil"/>
        <w:left w:val="nil"/>
        <w:bottom w:val="nil"/>
        <w:right w:val="nil"/>
        <w:between w:val="nil"/>
      </w:pBdr>
      <w:spacing w:line="14" w:lineRule="auto"/>
      <w:rPr>
        <w:rFonts w:ascii="Twentieth Century" w:eastAsia="Twentieth Century" w:hAnsi="Twentieth Century" w:cs="Twentieth Century"/>
        <w:color w:val="000000"/>
        <w:sz w:val="20"/>
        <w:szCs w:val="20"/>
      </w:rPr>
    </w:pPr>
    <w:r>
      <w:rPr>
        <w:noProof/>
      </w:rPr>
      <mc:AlternateContent>
        <mc:Choice Requires="wps">
          <w:drawing>
            <wp:anchor distT="0" distB="0" distL="0" distR="0" simplePos="0" relativeHeight="2" behindDoc="1" locked="0" layoutInCell="1" allowOverlap="1" wp14:anchorId="41A9FDAC" wp14:editId="31758A30">
              <wp:simplePos x="0" y="0"/>
              <wp:positionH relativeFrom="column">
                <wp:posOffset>-469899</wp:posOffset>
              </wp:positionH>
              <wp:positionV relativeFrom="paragraph">
                <wp:posOffset>10134600</wp:posOffset>
              </wp:positionV>
              <wp:extent cx="2145665" cy="258443"/>
              <wp:effectExtent l="0" t="0" r="0" b="0"/>
              <wp:wrapNone/>
              <wp:docPr id="4097" name="Rectangle 40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5665" cy="258443"/>
                      </a:xfrm>
                      <a:prstGeom prst="rect">
                        <a:avLst/>
                      </a:prstGeom>
                      <a:ln>
                        <a:noFill/>
                      </a:ln>
                    </wps:spPr>
                    <wps:txbx>
                      <w:txbxContent>
                        <w:p w14:paraId="0960EF22" w14:textId="77777777" w:rsidR="00B01974" w:rsidRDefault="00000000">
                          <w:pPr>
                            <w:spacing w:line="184" w:lineRule="auto"/>
                            <w:ind w:left="20" w:right="-12"/>
                            <w:textDirection w:val="btLr"/>
                          </w:pPr>
                          <w:r>
                            <w:rPr>
                              <w:rFonts w:ascii="Arial" w:eastAsia="Arial" w:hAnsi="Arial" w:cs="Arial"/>
                              <w:color w:val="FFFFFF"/>
                              <w:sz w:val="16"/>
                            </w:rPr>
                            <w:t>J Pain Relief</w:t>
                          </w:r>
                        </w:p>
                        <w:p w14:paraId="66C2A74B" w14:textId="77777777" w:rsidR="00B01974" w:rsidRDefault="00000000">
                          <w:pPr>
                            <w:spacing w:before="8"/>
                            <w:ind w:left="20" w:right="-12"/>
                            <w:textDirection w:val="btLr"/>
                          </w:pPr>
                          <w:r>
                            <w:rPr>
                              <w:rFonts w:ascii="Arial" w:eastAsia="Arial" w:hAnsi="Arial" w:cs="Arial"/>
                              <w:color w:val="FFFFFF"/>
                              <w:sz w:val="16"/>
                            </w:rPr>
                            <w:t xml:space="preserve">ISSN: 2167-0846 JPAR an open access </w:t>
                          </w:r>
                          <w:proofErr w:type="spellStart"/>
                          <w:r>
                            <w:rPr>
                              <w:rFonts w:ascii="Arial" w:eastAsia="Arial" w:hAnsi="Arial" w:cs="Arial"/>
                              <w:color w:val="FFFFFF"/>
                              <w:sz w:val="16"/>
                            </w:rPr>
                            <w:t>journa</w:t>
                          </w:r>
                          <w:proofErr w:type="spellEnd"/>
                        </w:p>
                      </w:txbxContent>
                    </wps:txbx>
                    <wps:bodyPr wrap="square" lIns="0" tIns="0" rIns="0" bIns="0" anchor="t">
                      <a:prstTxWarp prst="textNoShape">
                        <a:avLst/>
                      </a:prstTxWarp>
                      <a:noAutofit/>
                    </wps:bodyPr>
                  </wps:wsp>
                </a:graphicData>
              </a:graphic>
            </wp:anchor>
          </w:drawing>
        </mc:Choice>
        <mc:Fallback>
          <w:pict>
            <v:rect w14:anchorId="41A9FDAC" id="Rectangle 4097" o:spid="_x0000_s1030" style="position:absolute;margin-left:-37pt;margin-top:798pt;width:168.95pt;height:20.35pt;z-index:-50331647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" filled="f" stroked="f">
              <v:textbox inset="0,0,0,0">
                <w:txbxContent>
                  <w:p w14:paraId="0960EF22" w14:textId="77777777" w:rsidR="00B01974" w:rsidRDefault="00000000">
                    <w:pPr>
                      <w:spacing w:line="184" w:lineRule="auto"/>
                      <w:ind w:left="20" w:right="-12"/>
                      <w:textDirection w:val="btLr"/>
                    </w:pPr>
                    <w:r>
                      <w:rPr>
                        <w:rFonts w:ascii="Arial" w:eastAsia="Arial" w:hAnsi="Arial" w:cs="Arial"/>
                        <w:color w:val="FFFFFF"/>
                        <w:sz w:val="16"/>
                      </w:rPr>
                      <w:t>J Pain Relief</w:t>
                    </w:r>
                  </w:p>
                  <w:p w14:paraId="66C2A74B" w14:textId="77777777" w:rsidR="00B01974" w:rsidRDefault="00000000">
                    <w:pPr>
                      <w:spacing w:before="8"/>
                      <w:ind w:left="20" w:right="-12"/>
                      <w:textDirection w:val="btLr"/>
                    </w:pPr>
                    <w:r>
                      <w:rPr>
                        <w:rFonts w:ascii="Arial" w:eastAsia="Arial" w:hAnsi="Arial" w:cs="Arial"/>
                        <w:color w:val="FFFFFF"/>
                        <w:sz w:val="16"/>
                      </w:rPr>
                      <w:t xml:space="preserve">ISSN: 2167-0846 JPAR an open access </w:t>
                    </w:r>
                    <w:proofErr w:type="spellStart"/>
                    <w:r>
                      <w:rPr>
                        <w:rFonts w:ascii="Arial" w:eastAsia="Arial" w:hAnsi="Arial" w:cs="Arial"/>
                        <w:color w:val="FFFFFF"/>
                        <w:sz w:val="16"/>
                      </w:rPr>
                      <w:t>journa</w:t>
                    </w:r>
                    <w:proofErr w:type="spellEnd"/>
                  </w:p>
                </w:txbxContent>
              </v:textbox>
            </v:rect>
          </w:pict>
        </mc:Fallback>
      </mc:AlternateContent>
    </w:r>
    <w:r>
      <w:rPr>
        <w:noProof/>
      </w:rPr>
      <mc:AlternateContent>
        <mc:Choice Requires="wps">
          <w:drawing>
            <wp:anchor distT="0" distB="0" distL="0" distR="0" simplePos="0" relativeHeight="3" behindDoc="1" locked="0" layoutInCell="1" allowOverlap="1" wp14:anchorId="05431561" wp14:editId="7997D7B7">
              <wp:simplePos x="0" y="0"/>
              <wp:positionH relativeFrom="column">
                <wp:posOffset>2273300</wp:posOffset>
              </wp:positionH>
              <wp:positionV relativeFrom="paragraph">
                <wp:posOffset>10134600</wp:posOffset>
              </wp:positionV>
              <wp:extent cx="1176655" cy="326390"/>
              <wp:effectExtent l="0" t="0" r="0" b="0"/>
              <wp:wrapNone/>
              <wp:docPr id="4098" name="Rectangle 40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6655" cy="326390"/>
                      </a:xfrm>
                      <a:prstGeom prst="rect">
                        <a:avLst/>
                      </a:prstGeom>
                      <a:ln>
                        <a:noFill/>
                      </a:ln>
                    </wps:spPr>
                    <wps:txbx>
                      <w:txbxContent>
                        <w:p w14:paraId="052682FA" w14:textId="77777777" w:rsidR="00B01974" w:rsidRDefault="00000000">
                          <w:pPr>
                            <w:spacing w:line="269" w:lineRule="auto"/>
                            <w:jc w:val="center"/>
                            <w:textDirection w:val="btLr"/>
                          </w:pPr>
                          <w:r>
                            <w:rPr>
                              <w:rFonts w:ascii="Impact" w:eastAsia="Impact" w:hAnsi="Impact" w:cs="Impact"/>
                              <w:color w:val="FFFFFF"/>
                              <w:sz w:val="24"/>
                            </w:rPr>
                            <w:t>Fibromyalgia 2016</w:t>
                          </w:r>
                        </w:p>
                        <w:p w14:paraId="317B5CA8" w14:textId="77777777" w:rsidR="00B01974" w:rsidRDefault="00000000">
                          <w:pPr>
                            <w:spacing w:before="29"/>
                            <w:jc w:val="center"/>
                            <w:textDirection w:val="btLr"/>
                          </w:pPr>
                          <w:r>
                            <w:rPr>
                              <w:rFonts w:ascii="Arial" w:eastAsia="Arial" w:hAnsi="Arial" w:cs="Arial"/>
                              <w:color w:val="FFFFFF"/>
                              <w:sz w:val="16"/>
                            </w:rPr>
                            <w:t>June 15-16, 2016</w:t>
                          </w:r>
                        </w:p>
                      </w:txbxContent>
                    </wps:txbx>
                    <wps:bodyPr wrap="square" lIns="0" tIns="0" rIns="0" bIns="0" anchor="t">
                      <a:prstTxWarp prst="textNoShape">
                        <a:avLst/>
                      </a:prstTxWarp>
                      <a:noAutofit/>
                    </wps:bodyPr>
                  </wps:wsp>
                </a:graphicData>
              </a:graphic>
            </wp:anchor>
          </w:drawing>
        </mc:Choice>
        <mc:Fallback>
          <w:pict>
            <v:rect w14:anchorId="05431561" id="Rectangle 4098" o:spid="_x0000_s1031" style="position:absolute;margin-left:179pt;margin-top:798pt;width:92.65pt;height:25.7pt;z-index:-503316477;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" filled="f" stroked="f">
              <v:textbox inset="0,0,0,0">
                <w:txbxContent>
                  <w:p w14:paraId="052682FA" w14:textId="77777777" w:rsidR="00B01974" w:rsidRDefault="00000000">
                    <w:pPr>
                      <w:spacing w:line="269" w:lineRule="auto"/>
                      <w:jc w:val="center"/>
                      <w:textDirection w:val="btLr"/>
                    </w:pPr>
                    <w:r>
                      <w:rPr>
                        <w:rFonts w:ascii="Impact" w:eastAsia="Impact" w:hAnsi="Impact" w:cs="Impact"/>
                        <w:color w:val="FFFFFF"/>
                        <w:sz w:val="24"/>
                      </w:rPr>
                      <w:t>Fibromyalgia 2016</w:t>
                    </w:r>
                  </w:p>
                  <w:p w14:paraId="317B5CA8" w14:textId="77777777" w:rsidR="00B01974" w:rsidRDefault="00000000">
                    <w:pPr>
                      <w:spacing w:before="29"/>
                      <w:jc w:val="center"/>
                      <w:textDirection w:val="btLr"/>
                    </w:pPr>
                    <w:r>
                      <w:rPr>
                        <w:rFonts w:ascii="Arial" w:eastAsia="Arial" w:hAnsi="Arial" w:cs="Arial"/>
                        <w:color w:val="FFFFFF"/>
                        <w:sz w:val="16"/>
                      </w:rPr>
                      <w:t>June 15-16, 2016</w:t>
                    </w:r>
                  </w:p>
                </w:txbxContent>
              </v:textbox>
            </v:rect>
          </w:pict>
        </mc:Fallback>
      </mc:AlternateContent>
    </w:r>
    <w:r>
      <w:rPr>
        <w:noProof/>
      </w:rPr>
      <mc:AlternateContent>
        <mc:Choice Requires="wps">
          <w:drawing>
            <wp:anchor distT="0" distB="0" distL="0" distR="0" simplePos="0" relativeHeight="4" behindDoc="1" locked="0" layoutInCell="1" allowOverlap="1" wp14:anchorId="513B917F" wp14:editId="7549A574">
              <wp:simplePos x="0" y="0"/>
              <wp:positionH relativeFrom="column">
                <wp:posOffset>5029200</wp:posOffset>
              </wp:positionH>
              <wp:positionV relativeFrom="paragraph">
                <wp:posOffset>10134600</wp:posOffset>
              </wp:positionV>
              <wp:extent cx="1170303" cy="340359"/>
              <wp:effectExtent l="0" t="0" r="0" b="0"/>
              <wp:wrapNone/>
              <wp:docPr id="4099" name="Rectangle 40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0303" cy="340359"/>
                      </a:xfrm>
                      <a:prstGeom prst="rect">
                        <a:avLst/>
                      </a:prstGeom>
                      <a:ln>
                        <a:noFill/>
                      </a:ln>
                    </wps:spPr>
                    <wps:txbx>
                      <w:txbxContent>
                        <w:p w14:paraId="296837B3" w14:textId="77777777" w:rsidR="00B01974" w:rsidRDefault="00000000">
                          <w:pPr>
                            <w:spacing w:line="184" w:lineRule="auto"/>
                            <w:ind w:right="18"/>
                            <w:jc w:val="right"/>
                            <w:textDirection w:val="btLr"/>
                          </w:pPr>
                          <w:r>
                            <w:rPr>
                              <w:rFonts w:ascii="Arial" w:eastAsia="Arial" w:hAnsi="Arial" w:cs="Arial"/>
                              <w:color w:val="FFFFFF"/>
                              <w:sz w:val="16"/>
                            </w:rPr>
                            <w:t>Volume 5, Issue 3(Suppl)</w:t>
                          </w:r>
                        </w:p>
                        <w:p w14:paraId="1E2D9C68" w14:textId="77777777" w:rsidR="00B01974" w:rsidRDefault="00000000">
                          <w:pPr>
                            <w:spacing w:before="116"/>
                            <w:ind w:right="18"/>
                            <w:jc w:val="right"/>
                            <w:textDirection w:val="btLr"/>
                          </w:pPr>
                          <w:r>
                            <w:rPr>
                              <w:rFonts w:ascii="EB Garamond" w:eastAsia="EB Garamond" w:hAnsi="EB Garamond" w:cs="EB Garamond"/>
                              <w:color w:val="FFFFFF"/>
                              <w:sz w:val="16"/>
                            </w:rPr>
                            <w:t>Page 40</w:t>
                          </w:r>
                        </w:p>
                      </w:txbxContent>
                    </wps:txbx>
                    <wps:bodyPr wrap="square" lIns="0" tIns="0" rIns="0" bIns="0" anchor="t">
                      <a:prstTxWarp prst="textNoShape">
                        <a:avLst/>
                      </a:prstTxWarp>
                      <a:noAutofit/>
                    </wps:bodyPr>
                  </wps:wsp>
                </a:graphicData>
              </a:graphic>
            </wp:anchor>
          </w:drawing>
        </mc:Choice>
        <mc:Fallback>
          <w:pict>
            <v:rect w14:anchorId="513B917F" id="Rectangle 4099" o:spid="_x0000_s1032" style="position:absolute;margin-left:396pt;margin-top:798pt;width:92.15pt;height:26.8pt;z-index:-50331647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" filled="f" stroked="f">
              <v:textbox inset="0,0,0,0">
                <w:txbxContent>
                  <w:p w14:paraId="296837B3" w14:textId="77777777" w:rsidR="00B01974" w:rsidRDefault="00000000">
                    <w:pPr>
                      <w:spacing w:line="184" w:lineRule="auto"/>
                      <w:ind w:right="18"/>
                      <w:jc w:val="right"/>
                      <w:textDirection w:val="btLr"/>
                    </w:pPr>
                    <w:r>
                      <w:rPr>
                        <w:rFonts w:ascii="Arial" w:eastAsia="Arial" w:hAnsi="Arial" w:cs="Arial"/>
                        <w:color w:val="FFFFFF"/>
                        <w:sz w:val="16"/>
                      </w:rPr>
                      <w:t>Volume 5, Issue 3(Suppl)</w:t>
                    </w:r>
                  </w:p>
                  <w:p w14:paraId="1E2D9C68" w14:textId="77777777" w:rsidR="00B01974" w:rsidRDefault="00000000">
                    <w:pPr>
                      <w:spacing w:before="116"/>
                      <w:ind w:right="18"/>
                      <w:jc w:val="right"/>
                      <w:textDirection w:val="btLr"/>
                    </w:pPr>
                    <w:r>
                      <w:rPr>
                        <w:rFonts w:ascii="EB Garamond" w:eastAsia="EB Garamond" w:hAnsi="EB Garamond" w:cs="EB Garamond"/>
                        <w:color w:val="FFFFFF"/>
                        <w:sz w:val="16"/>
                      </w:rPr>
                      <w:t>Page 40</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201F4" w14:textId="77777777" w:rsidR="009B2771" w:rsidRDefault="009B2771">
      <w:r>
        <w:separator/>
      </w:r>
    </w:p>
  </w:footnote>
  <w:footnote w:type="continuationSeparator" w:id="0">
    <w:p w14:paraId="67DD45FA" w14:textId="77777777" w:rsidR="009B2771" w:rsidRDefault="009B27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5866D8"/>
    <w:multiLevelType w:val="hybridMultilevel"/>
    <w:tmpl w:val="8BB2AD9A"/>
    <w:lvl w:ilvl="0" w:tplc="4009000F">
      <w:start w:val="1"/>
      <w:numFmt w:val="decimal"/>
      <w:lvlText w:val="%1."/>
      <w:lvlJc w:val="left"/>
      <w:pPr>
        <w:ind w:left="819" w:hanging="360"/>
      </w:pPr>
    </w:lvl>
    <w:lvl w:ilvl="1" w:tplc="40090019" w:tentative="1">
      <w:start w:val="1"/>
      <w:numFmt w:val="lowerLetter"/>
      <w:lvlText w:val="%2."/>
      <w:lvlJc w:val="left"/>
      <w:pPr>
        <w:ind w:left="1539" w:hanging="360"/>
      </w:pPr>
    </w:lvl>
    <w:lvl w:ilvl="2" w:tplc="4009001B" w:tentative="1">
      <w:start w:val="1"/>
      <w:numFmt w:val="lowerRoman"/>
      <w:lvlText w:val="%3."/>
      <w:lvlJc w:val="right"/>
      <w:pPr>
        <w:ind w:left="2259" w:hanging="180"/>
      </w:pPr>
    </w:lvl>
    <w:lvl w:ilvl="3" w:tplc="4009000F" w:tentative="1">
      <w:start w:val="1"/>
      <w:numFmt w:val="decimal"/>
      <w:lvlText w:val="%4."/>
      <w:lvlJc w:val="left"/>
      <w:pPr>
        <w:ind w:left="2979" w:hanging="360"/>
      </w:pPr>
    </w:lvl>
    <w:lvl w:ilvl="4" w:tplc="40090019" w:tentative="1">
      <w:start w:val="1"/>
      <w:numFmt w:val="lowerLetter"/>
      <w:lvlText w:val="%5."/>
      <w:lvlJc w:val="left"/>
      <w:pPr>
        <w:ind w:left="3699" w:hanging="360"/>
      </w:pPr>
    </w:lvl>
    <w:lvl w:ilvl="5" w:tplc="4009001B" w:tentative="1">
      <w:start w:val="1"/>
      <w:numFmt w:val="lowerRoman"/>
      <w:lvlText w:val="%6."/>
      <w:lvlJc w:val="right"/>
      <w:pPr>
        <w:ind w:left="4419" w:hanging="180"/>
      </w:pPr>
    </w:lvl>
    <w:lvl w:ilvl="6" w:tplc="4009000F" w:tentative="1">
      <w:start w:val="1"/>
      <w:numFmt w:val="decimal"/>
      <w:lvlText w:val="%7."/>
      <w:lvlJc w:val="left"/>
      <w:pPr>
        <w:ind w:left="5139" w:hanging="360"/>
      </w:pPr>
    </w:lvl>
    <w:lvl w:ilvl="7" w:tplc="40090019" w:tentative="1">
      <w:start w:val="1"/>
      <w:numFmt w:val="lowerLetter"/>
      <w:lvlText w:val="%8."/>
      <w:lvlJc w:val="left"/>
      <w:pPr>
        <w:ind w:left="5859" w:hanging="360"/>
      </w:pPr>
    </w:lvl>
    <w:lvl w:ilvl="8" w:tplc="4009001B" w:tentative="1">
      <w:start w:val="1"/>
      <w:numFmt w:val="lowerRoman"/>
      <w:lvlText w:val="%9."/>
      <w:lvlJc w:val="right"/>
      <w:pPr>
        <w:ind w:left="6579" w:hanging="180"/>
      </w:pPr>
    </w:lvl>
  </w:abstractNum>
  <w:num w:numId="1" w16cid:durableId="1606768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974"/>
    <w:rsid w:val="00254187"/>
    <w:rsid w:val="009B2771"/>
    <w:rsid w:val="00B01974"/>
    <w:rsid w:val="00CC693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C6450"/>
  <w15:docId w15:val="{38DF472C-777B-40B2-BBF2-55615C8F9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wentieth Century" w:eastAsia="Twentieth Century" w:hAnsi="Twentieth Century" w:cs="Twentieth Century"/>
        <w:sz w:val="22"/>
        <w:szCs w:val="22"/>
        <w:lang w:val="en-US" w:eastAsia="en-IN"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w Cen MT" w:eastAsia="Tw Cen MT" w:hAnsi="Tw Cen MT" w:cs="Tw Cen MT"/>
    </w:rPr>
  </w:style>
  <w:style w:type="paragraph" w:styleId="Heading1">
    <w:name w:val="heading 1"/>
    <w:basedOn w:val="Normal"/>
    <w:uiPriority w:val="9"/>
    <w:qFormat/>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9"/>
    <w:unhideWhenUsed/>
    <w:qFormat/>
    <w:pPr>
      <w:ind w:left="100"/>
      <w:outlineLvl w:val="1"/>
    </w:pPr>
    <w:rPr>
      <w:rFonts w:ascii="Minion Pro" w:eastAsia="Minion Pro" w:hAnsi="Minion Pro" w:cs="Minion Pro"/>
      <w:sz w:val="24"/>
      <w:szCs w:val="24"/>
    </w:rPr>
  </w:style>
  <w:style w:type="paragraph" w:styleId="Heading3">
    <w:name w:val="heading 3"/>
    <w:basedOn w:val="Normal"/>
    <w:uiPriority w:val="9"/>
    <w:unhideWhenUsed/>
    <w:qFormat/>
    <w:pPr>
      <w:ind w:left="100"/>
      <w:outlineLvl w:val="2"/>
    </w:pPr>
    <w:rPr>
      <w:rFonts w:ascii="Arial" w:eastAsia="Arial" w:hAnsi="Arial" w:cs="Arial"/>
      <w:b/>
      <w:bCs/>
      <w:sz w:val="20"/>
      <w:szCs w:val="20"/>
    </w:rPr>
  </w:style>
  <w:style w:type="paragraph" w:styleId="Heading4">
    <w:name w:val="heading 4"/>
    <w:basedOn w:val="Normal1"/>
    <w:next w:val="Normal1"/>
    <w:uiPriority w:val="9"/>
    <w:semiHidden/>
    <w:unhideWhenUsed/>
    <w:qFormat/>
    <w:pPr>
      <w:keepNext/>
      <w:keepLines/>
      <w:spacing w:before="240" w:after="40"/>
      <w:outlineLvl w:val="3"/>
    </w:pPr>
    <w:rPr>
      <w:b/>
      <w:sz w:val="24"/>
      <w:szCs w:val="24"/>
    </w:rPr>
  </w:style>
  <w:style w:type="paragraph" w:styleId="Heading5">
    <w:name w:val="heading 5"/>
    <w:basedOn w:val="Normal1"/>
    <w:next w:val="Normal1"/>
    <w:uiPriority w:val="9"/>
    <w:semiHidden/>
    <w:unhideWhenUsed/>
    <w:qFormat/>
    <w:pPr>
      <w:keepNext/>
      <w:keepLines/>
      <w:spacing w:before="220" w:after="40"/>
      <w:outlineLvl w:val="4"/>
    </w:pPr>
    <w:rPr>
      <w:b/>
    </w:rPr>
  </w:style>
  <w:style w:type="paragraph" w:styleId="Heading6">
    <w:name w:val="heading 6"/>
    <w:basedOn w:val="Normal1"/>
    <w:next w:val="Normal1"/>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table" w:customStyle="1" w:styleId="TableNormal1">
    <w:name w:val="Table Normal1"/>
    <w:tblPr>
      <w:tblCellMar>
        <w:top w:w="0" w:type="dxa"/>
        <w:left w:w="0" w:type="dxa"/>
        <w:bottom w:w="0" w:type="dxa"/>
        <w:right w:w="0" w:type="dxa"/>
      </w:tblCellMar>
    </w:tblPr>
  </w:style>
  <w:style w:type="paragraph" w:styleId="Title">
    <w:name w:val="Title"/>
    <w:basedOn w:val="Normal1"/>
    <w:next w:val="Normal1"/>
    <w:uiPriority w:val="10"/>
    <w:qFormat/>
    <w:pPr>
      <w:keepNext/>
      <w:keepLines/>
      <w:spacing w:before="480" w:after="120"/>
    </w:pPr>
    <w:rPr>
      <w:b/>
      <w:sz w:val="72"/>
      <w:szCs w:val="72"/>
    </w:rPr>
  </w:style>
  <w:style w:type="paragraph" w:styleId="BodyText">
    <w:name w:val="Body Text"/>
    <w:basedOn w:val="Normal"/>
    <w:link w:val="BodyTextChar"/>
    <w:uiPriority w:val="1"/>
    <w:qFormat/>
    <w:rPr>
      <w:sz w:val="18"/>
      <w:szCs w:val="18"/>
    </w:rPr>
  </w:style>
  <w:style w:type="paragraph" w:styleId="ListParagraph">
    <w:name w:val="List Paragraph"/>
    <w:basedOn w:val="Normal"/>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Tw Cen MT" w:eastAsia="Tw Cen MT" w:hAnsi="Tw Cen MT" w:cs="Tw Cen MT"/>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Tw Cen MT" w:eastAsia="Tw Cen MT" w:hAnsi="Tw Cen MT" w:cs="Tw Cen MT"/>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Tw Cen MT" w:hAnsi="Tahoma" w:cs="Tahoma"/>
      <w:sz w:val="16"/>
      <w:szCs w:val="16"/>
    </w:rPr>
  </w:style>
  <w:style w:type="character" w:styleId="Hyperlink">
    <w:name w:val="Hyperlink"/>
    <w:basedOn w:val="DefaultParagraphFont"/>
    <w:uiPriority w:val="99"/>
    <w:rPr>
      <w:color w:val="0000FF"/>
      <w:u w:val="single"/>
    </w:rPr>
  </w:style>
  <w:style w:type="character" w:customStyle="1" w:styleId="BodyTextChar">
    <w:name w:val="Body Text Char"/>
    <w:basedOn w:val="DefaultParagraphFont"/>
    <w:link w:val="BodyText"/>
    <w:uiPriority w:val="1"/>
    <w:rPr>
      <w:rFonts w:ascii="Tw Cen MT" w:eastAsia="Tw Cen MT" w:hAnsi="Tw Cen MT" w:cs="Tw Cen MT"/>
      <w:sz w:val="18"/>
      <w:szCs w:val="18"/>
    </w:rPr>
  </w:style>
  <w:style w:type="paragraph" w:styleId="Subtitle">
    <w:name w:val="Subtitle"/>
    <w:basedOn w:val="Normal1"/>
    <w:next w:val="Normal1"/>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592</Words>
  <Characters>3376</Characters>
  <Application>Microsoft Office Word</Application>
  <DocSecurity>0</DocSecurity>
  <Lines>28</Lines>
  <Paragraphs>7</Paragraphs>
  <ScaleCrop>false</ScaleCrop>
  <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Marine Biology</cp:lastModifiedBy>
  <cp:revision>3</cp:revision>
  <dcterms:created xsi:type="dcterms:W3CDTF">2016-08-31T12:08:00Z</dcterms:created>
  <dcterms:modified xsi:type="dcterms:W3CDTF">2022-08-25T05:21:00Z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ICV">
    <vt:lpwstr>a1609ce83e6440aab7e7774cb47a86da</vt:lpwstr>
  </property>
</Properties>
</file>