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574" w:rsidRPr="00C140D8" w:rsidRDefault="00E4531D" w:rsidP="00E4531D">
      <w:pPr>
        <w:bidi w:val="0"/>
        <w:ind w:left="360"/>
        <w:jc w:val="both"/>
        <w:rPr>
          <w:rFonts w:asciiTheme="minorHAnsi" w:hAnsiTheme="minorHAnsi" w:cstheme="majorBidi"/>
          <w:b/>
          <w:bCs/>
        </w:rPr>
      </w:pPr>
      <w:r>
        <w:rPr>
          <w:rFonts w:asciiTheme="minorHAnsi" w:hAnsiTheme="minorHAnsi" w:cstheme="majorBidi"/>
          <w:b/>
          <w:bCs/>
        </w:rPr>
        <w:t>The impact of psychosocial support on healthcare workers wellbeing during COVID-19: A perspective of health care professionals at K</w:t>
      </w:r>
      <w:r w:rsidR="00B04574" w:rsidRPr="00C140D8">
        <w:rPr>
          <w:rFonts w:asciiTheme="minorHAnsi" w:hAnsiTheme="minorHAnsi" w:cstheme="majorBidi"/>
          <w:b/>
          <w:bCs/>
        </w:rPr>
        <w:t xml:space="preserve">ing Abdulaziz Medical City </w:t>
      </w:r>
      <w:r w:rsidRPr="00C140D8">
        <w:rPr>
          <w:rFonts w:asciiTheme="minorHAnsi" w:hAnsiTheme="minorHAnsi" w:cstheme="majorBidi"/>
          <w:b/>
          <w:bCs/>
        </w:rPr>
        <w:t>in</w:t>
      </w:r>
      <w:r w:rsidR="00B04574" w:rsidRPr="00C140D8">
        <w:rPr>
          <w:rFonts w:asciiTheme="minorHAnsi" w:hAnsiTheme="minorHAnsi" w:cstheme="majorBidi"/>
          <w:b/>
          <w:bCs/>
        </w:rPr>
        <w:t xml:space="preserve"> Riyadh</w:t>
      </w:r>
    </w:p>
    <w:p w:rsidR="00B04574" w:rsidRPr="00C140D8" w:rsidRDefault="00B04574" w:rsidP="00B04574">
      <w:pPr>
        <w:bidi w:val="0"/>
        <w:rPr>
          <w:rFonts w:asciiTheme="minorHAnsi" w:hAnsiTheme="minorHAnsi" w:cstheme="majorBidi"/>
          <w:b/>
          <w:bCs/>
        </w:rPr>
      </w:pPr>
    </w:p>
    <w:p w:rsidR="00AF1B37" w:rsidRPr="00C140D8" w:rsidRDefault="00AF1B37" w:rsidP="00AF1B37">
      <w:pPr>
        <w:bidi w:val="0"/>
        <w:rPr>
          <w:rFonts w:asciiTheme="minorHAnsi" w:hAnsiTheme="minorHAnsi" w:cstheme="majorBidi"/>
          <w:b/>
          <w:bCs/>
        </w:rPr>
      </w:pPr>
      <w:bookmarkStart w:id="0" w:name="_GoBack"/>
      <w:r w:rsidRPr="00C140D8">
        <w:rPr>
          <w:rFonts w:asciiTheme="minorHAnsi" w:hAnsiTheme="minorHAnsi" w:cstheme="majorBidi"/>
          <w:b/>
          <w:bCs/>
        </w:rPr>
        <w:t>Sajida Agha</w:t>
      </w:r>
      <w:bookmarkEnd w:id="0"/>
      <w:r w:rsidRPr="00C140D8">
        <w:rPr>
          <w:rFonts w:asciiTheme="minorHAnsi" w:hAnsiTheme="minorHAnsi" w:cstheme="majorBidi"/>
        </w:rPr>
        <w:t xml:space="preserve">, Teaf Alzahrani, Shaden Alharbi, Sara Aldihan, Deema Alghufaili, Ayah </w:t>
      </w:r>
      <w:r w:rsidR="00E4531D">
        <w:rPr>
          <w:rFonts w:asciiTheme="minorHAnsi" w:hAnsiTheme="minorHAnsi" w:cstheme="majorBidi"/>
        </w:rPr>
        <w:t xml:space="preserve">Farghal and </w:t>
      </w:r>
      <w:r w:rsidRPr="00C140D8">
        <w:rPr>
          <w:rFonts w:asciiTheme="minorHAnsi" w:hAnsiTheme="minorHAnsi" w:cstheme="majorBidi"/>
        </w:rPr>
        <w:t>Ghadeer M Jan</w:t>
      </w:r>
      <w:r w:rsidRPr="00C140D8">
        <w:rPr>
          <w:rFonts w:asciiTheme="minorHAnsi" w:hAnsiTheme="minorHAnsi" w:cstheme="majorBidi"/>
          <w:b/>
          <w:bCs/>
        </w:rPr>
        <w:t xml:space="preserve"> </w:t>
      </w:r>
    </w:p>
    <w:p w:rsidR="00AF1B37" w:rsidRPr="00C140D8" w:rsidRDefault="00AF1B37" w:rsidP="00AF1B37">
      <w:pPr>
        <w:bidi w:val="0"/>
        <w:rPr>
          <w:rFonts w:asciiTheme="minorHAnsi" w:hAnsiTheme="minorHAnsi" w:cstheme="majorBidi"/>
          <w:b/>
          <w:bCs/>
        </w:rPr>
      </w:pPr>
    </w:p>
    <w:p w:rsidR="00AF1B37" w:rsidRPr="00C140D8" w:rsidRDefault="00AF1B37" w:rsidP="00AF1B37">
      <w:pPr>
        <w:bidi w:val="0"/>
        <w:rPr>
          <w:rFonts w:asciiTheme="minorHAnsi" w:hAnsiTheme="minorHAnsi" w:cstheme="majorBidi"/>
          <w:b/>
          <w:bCs/>
        </w:rPr>
      </w:pPr>
      <w:r w:rsidRPr="00C140D8">
        <w:rPr>
          <w:rFonts w:asciiTheme="minorHAnsi" w:hAnsiTheme="minorHAnsi" w:cstheme="majorBidi"/>
          <w:b/>
          <w:bCs/>
        </w:rPr>
        <w:t>King Saud bin Abdulaziz University, Saudi Arabia</w:t>
      </w:r>
    </w:p>
    <w:p w:rsidR="00AF1B37" w:rsidRPr="00C140D8" w:rsidRDefault="00AF1B37" w:rsidP="00AF1B37">
      <w:pPr>
        <w:bidi w:val="0"/>
        <w:rPr>
          <w:rFonts w:asciiTheme="minorHAnsi" w:hAnsiTheme="minorHAnsi" w:cstheme="majorBidi"/>
          <w:b/>
          <w:bCs/>
        </w:rPr>
      </w:pPr>
    </w:p>
    <w:p w:rsidR="000A61D9" w:rsidRPr="00C140D8" w:rsidRDefault="000A61D9" w:rsidP="00AF1B37">
      <w:pPr>
        <w:bidi w:val="0"/>
        <w:rPr>
          <w:rFonts w:asciiTheme="minorHAnsi" w:hAnsiTheme="minorHAnsi" w:cstheme="majorBidi"/>
          <w:b/>
          <w:bCs/>
        </w:rPr>
      </w:pPr>
      <w:r w:rsidRPr="00C140D8">
        <w:rPr>
          <w:rFonts w:asciiTheme="minorHAnsi" w:hAnsiTheme="minorHAnsi" w:cstheme="majorBidi"/>
          <w:b/>
          <w:bCs/>
        </w:rPr>
        <w:t>Abstract</w:t>
      </w:r>
    </w:p>
    <w:p w:rsidR="000A61D9" w:rsidRPr="00C140D8" w:rsidRDefault="000A61D9" w:rsidP="000A61D9">
      <w:pPr>
        <w:bidi w:val="0"/>
        <w:ind w:left="360"/>
        <w:rPr>
          <w:rFonts w:asciiTheme="minorHAnsi" w:hAnsiTheme="minorHAnsi" w:cstheme="majorBidi"/>
        </w:rPr>
      </w:pPr>
    </w:p>
    <w:p w:rsidR="00AF1B37" w:rsidRPr="00E4531D" w:rsidRDefault="00AF1B37" w:rsidP="00AF1B37">
      <w:pPr>
        <w:pStyle w:val="NormalWeb"/>
        <w:spacing w:before="0" w:beforeAutospacing="0" w:after="0" w:afterAutospacing="0" w:line="360" w:lineRule="auto"/>
        <w:jc w:val="both"/>
        <w:rPr>
          <w:color w:val="0E101A"/>
        </w:rPr>
      </w:pPr>
      <w:r w:rsidRPr="00E4531D">
        <w:rPr>
          <w:color w:val="0E101A"/>
        </w:rPr>
        <w:t>Health care workers (HCWs) have been at the front line against the COVID-19 pandemic. Therefore, measuring the degree of psychosocial support at work and outside of work along with the consecutive effectiveness of such support is critical to the HCWs performance and wellbeing. Therefore, this study was conducted to assess the positive impact of psychosocial support for healthcare workers during COVID-19. Results are obtained by comparing answers from HCWs who had been emotionally or psychosocially supported with HCWs who had not been supported.</w:t>
      </w:r>
    </w:p>
    <w:p w:rsidR="00AF1B37" w:rsidRPr="00E4531D" w:rsidRDefault="00AF1B37" w:rsidP="00AF1B37">
      <w:pPr>
        <w:pStyle w:val="NormalWeb"/>
        <w:spacing w:before="0" w:beforeAutospacing="0" w:after="0" w:afterAutospacing="0" w:line="360" w:lineRule="auto"/>
        <w:jc w:val="both"/>
        <w:rPr>
          <w:color w:val="0E101A"/>
        </w:rPr>
      </w:pPr>
      <w:r w:rsidRPr="00E4531D">
        <w:rPr>
          <w:color w:val="0E101A"/>
        </w:rPr>
        <w:t>This study took place at the King Abdulaziz Medical City (KAMC) in Riyadh, the capital city of Saudi Arabia. A total of 380 healthcare workers were recruited from the departments of ER, Surgery, medicine, employee health clinics, etc. All male and female doctors, nurses, and residents were invited to participate in this study in person. Those who did not work during the pandemic and those who refused to participate were excluded from the study. The study followed a cross-sectional design that was conducted to assess the positive impact of psychosocial support for healthcare workers during COVID-19. The availability of institutional support during the COVID-19 pandemic was assessed along with the levels of Depression, Anxiety, and Stress among HCWs by using Depression, Anxiety, &amp; Stress Scale (DASS-21) which contained 21 items, and The Multidimensional Scale of Perceived Social Support (MSPSS) was used to measure the social support, which contained 12 items. </w:t>
      </w:r>
    </w:p>
    <w:p w:rsidR="00E4531D" w:rsidRDefault="00E4531D" w:rsidP="00AF1B37">
      <w:pPr>
        <w:pStyle w:val="NormalWeb"/>
        <w:spacing w:before="0" w:beforeAutospacing="0" w:after="0" w:afterAutospacing="0" w:line="360" w:lineRule="auto"/>
        <w:jc w:val="both"/>
        <w:rPr>
          <w:color w:val="0E101A"/>
        </w:rPr>
      </w:pPr>
    </w:p>
    <w:p w:rsidR="00AF1B37" w:rsidRPr="00E4531D" w:rsidRDefault="00AF1B37" w:rsidP="00AF1B37">
      <w:pPr>
        <w:pStyle w:val="NormalWeb"/>
        <w:spacing w:before="0" w:beforeAutospacing="0" w:after="0" w:afterAutospacing="0" w:line="360" w:lineRule="auto"/>
        <w:jc w:val="both"/>
        <w:rPr>
          <w:color w:val="0E101A"/>
        </w:rPr>
      </w:pPr>
      <w:r w:rsidRPr="00E4531D">
        <w:rPr>
          <w:color w:val="0E101A"/>
        </w:rPr>
        <w:t xml:space="preserve">The pool from which our sample was drawn was made up of 49 consultants, 26 assistant consultants, 24 general physicians, 80 residents, 139 nurses, and 32 technicians and others. The average working hours before and during the pandemic were analyzed and compared, therefore, a significant increase in average working hours was revealed (P-value = 0.001). The result showed that the majority of the participant received mental awareness support (63.3%). </w:t>
      </w:r>
      <w:proofErr w:type="gramStart"/>
      <w:r w:rsidRPr="00E4531D">
        <w:rPr>
          <w:color w:val="0E101A"/>
        </w:rPr>
        <w:t>When measuring Psychosocial effects on HCWs from different specialties using DASS-21.</w:t>
      </w:r>
      <w:proofErr w:type="gramEnd"/>
      <w:r w:rsidRPr="00E4531D">
        <w:rPr>
          <w:color w:val="0E101A"/>
        </w:rPr>
        <w:t xml:space="preserve"> We found </w:t>
      </w:r>
      <w:r w:rsidRPr="00E4531D">
        <w:rPr>
          <w:color w:val="0E101A"/>
        </w:rPr>
        <w:lastRenderedPageBreak/>
        <w:t xml:space="preserve">an insignificant association between depression and stress among different specialties (p- value=0.093), (p-value of 0.456), respectively. </w:t>
      </w:r>
      <w:proofErr w:type="gramStart"/>
      <w:r w:rsidRPr="00E4531D">
        <w:rPr>
          <w:color w:val="0E101A"/>
        </w:rPr>
        <w:t>Whereas in anxiety scores there was a significant level of association (p-value of 0.05).</w:t>
      </w:r>
      <w:proofErr w:type="gramEnd"/>
      <w:r w:rsidRPr="00E4531D">
        <w:rPr>
          <w:color w:val="0E101A"/>
        </w:rPr>
        <w:t xml:space="preserve"> When compared to the perceived social support, it showed most of the HCWs received family support with a mean of 5.62 and SD of 1.46.</w:t>
      </w:r>
    </w:p>
    <w:p w:rsidR="00E4531D" w:rsidRDefault="00E4531D" w:rsidP="00AF1B37">
      <w:pPr>
        <w:pStyle w:val="NormalWeb"/>
        <w:spacing w:before="0" w:beforeAutospacing="0" w:after="0" w:afterAutospacing="0" w:line="360" w:lineRule="auto"/>
        <w:jc w:val="both"/>
        <w:rPr>
          <w:rStyle w:val="Strong"/>
          <w:color w:val="0E101A"/>
        </w:rPr>
      </w:pPr>
    </w:p>
    <w:p w:rsidR="00AF1B37" w:rsidRPr="00E4531D" w:rsidRDefault="00AF1B37" w:rsidP="00AF1B37">
      <w:pPr>
        <w:pStyle w:val="NormalWeb"/>
        <w:spacing w:before="0" w:beforeAutospacing="0" w:after="0" w:afterAutospacing="0" w:line="360" w:lineRule="auto"/>
        <w:jc w:val="both"/>
        <w:rPr>
          <w:color w:val="0E101A"/>
        </w:rPr>
      </w:pPr>
      <w:r w:rsidRPr="00E4531D">
        <w:rPr>
          <w:rStyle w:val="Strong"/>
          <w:color w:val="0E101A"/>
        </w:rPr>
        <w:t>Conclusion:</w:t>
      </w:r>
      <w:r w:rsidRPr="00E4531D">
        <w:rPr>
          <w:color w:val="0E101A"/>
        </w:rPr>
        <w:t> The findings of this study indicate that the relationship between psychosocial support and mental health of health care providers during the COVID-19 pandemic was slightly significant. When assessing DASS-21 scores among subspecialties, there were no significant differences. However, among genders, men had significantly less anxiety and stress compared to females. Moreover, despite the indication that the majority of KMAC HCWs neither got regular check-ins nor targeted interventions, there was a slightly positive impact on HCWs who had immediate supervisors and regular check-ins to work during the COVID-19 pandemic.</w:t>
      </w:r>
    </w:p>
    <w:p w:rsidR="00AF1B37" w:rsidRPr="00E4531D" w:rsidRDefault="00AF1B37" w:rsidP="00AF1B37">
      <w:pPr>
        <w:pStyle w:val="NormalWeb"/>
        <w:spacing w:before="0" w:beforeAutospacing="0" w:after="0" w:afterAutospacing="0"/>
        <w:rPr>
          <w:color w:val="0E101A"/>
        </w:rPr>
      </w:pPr>
    </w:p>
    <w:p w:rsidR="00AF1B37" w:rsidRPr="00E4531D" w:rsidRDefault="00AF1B37" w:rsidP="00AF1B37">
      <w:pPr>
        <w:pStyle w:val="NormalWeb"/>
        <w:spacing w:before="0" w:beforeAutospacing="0" w:after="0" w:afterAutospacing="0"/>
        <w:rPr>
          <w:color w:val="0E101A"/>
        </w:rPr>
      </w:pPr>
      <w:r w:rsidRPr="00E4531D">
        <w:rPr>
          <w:rStyle w:val="Strong"/>
          <w:color w:val="0E101A"/>
        </w:rPr>
        <w:t>Keywords:</w:t>
      </w:r>
      <w:r w:rsidRPr="00E4531D">
        <w:rPr>
          <w:color w:val="0E101A"/>
        </w:rPr>
        <w:t> COVID-19, Health Care Workers (HCWs), Psychosocial Support</w:t>
      </w:r>
    </w:p>
    <w:p w:rsidR="00AF1B37" w:rsidRPr="00E4531D" w:rsidRDefault="00AF1B37" w:rsidP="00AF1B37">
      <w:pPr>
        <w:pStyle w:val="NormalWeb"/>
        <w:spacing w:before="0" w:beforeAutospacing="0" w:after="0" w:afterAutospacing="0"/>
        <w:rPr>
          <w:color w:val="0E101A"/>
        </w:rPr>
      </w:pPr>
    </w:p>
    <w:p w:rsidR="00AF1B37" w:rsidRPr="00E4531D" w:rsidRDefault="00AF1B37" w:rsidP="00AF1B37">
      <w:pPr>
        <w:pStyle w:val="NormalWeb"/>
        <w:spacing w:before="0" w:beforeAutospacing="0" w:after="0" w:afterAutospacing="0"/>
        <w:rPr>
          <w:b/>
          <w:bCs/>
          <w:color w:val="0E101A"/>
        </w:rPr>
      </w:pPr>
      <w:r w:rsidRPr="00E4531D">
        <w:rPr>
          <w:b/>
          <w:bCs/>
          <w:color w:val="0E101A"/>
        </w:rPr>
        <w:t>Significance of the study</w:t>
      </w:r>
    </w:p>
    <w:p w:rsidR="00AF1B37" w:rsidRPr="00E4531D" w:rsidRDefault="00AF1B37" w:rsidP="00AF1B37">
      <w:pPr>
        <w:pStyle w:val="NormalWeb"/>
        <w:spacing w:before="0" w:beforeAutospacing="0" w:after="0" w:afterAutospacing="0"/>
        <w:rPr>
          <w:b/>
          <w:bCs/>
          <w:color w:val="0E101A"/>
        </w:rPr>
      </w:pPr>
    </w:p>
    <w:p w:rsidR="00E4531D" w:rsidRPr="00E4531D" w:rsidRDefault="00AF1B37" w:rsidP="00E4531D">
      <w:pPr>
        <w:pStyle w:val="NormalWeb"/>
        <w:spacing w:before="0" w:beforeAutospacing="0" w:after="0" w:afterAutospacing="0" w:line="360" w:lineRule="auto"/>
        <w:jc w:val="both"/>
        <w:rPr>
          <w:color w:val="0E101A"/>
        </w:rPr>
      </w:pPr>
      <w:r w:rsidRPr="00E4531D">
        <w:rPr>
          <w:color w:val="0E101A"/>
        </w:rPr>
        <w:t>The persisting issue of HCWs remaining to be at high risk for possible mental and social complications illuminates the fact that institutions must further develop effective psychosocial support systems and programs to increase the quality of HCWs' performance in turn increasing the quality of care. The availability of assistance programs in Saudi Arabia that support physicians and care teams during COVID-19 is unknown; therefore, information included in this study is required</w:t>
      </w:r>
      <w:r w:rsidR="00C140D8" w:rsidRPr="00E4531D">
        <w:rPr>
          <w:color w:val="0E101A"/>
        </w:rPr>
        <w:t xml:space="preserve"> to improve the healthcare system</w:t>
      </w:r>
      <w:r w:rsidRPr="00E4531D">
        <w:rPr>
          <w:color w:val="0E101A"/>
        </w:rPr>
        <w:t>.</w:t>
      </w:r>
    </w:p>
    <w:p w:rsidR="00E4531D" w:rsidRDefault="00E4531D" w:rsidP="00E4531D">
      <w:pPr>
        <w:pStyle w:val="Normaa"/>
        <w:jc w:val="both"/>
        <w:rPr>
          <w:b/>
          <w:color w:val="0E101A"/>
          <w:sz w:val="24"/>
          <w:szCs w:val="24"/>
        </w:rPr>
      </w:pPr>
      <w:r w:rsidRPr="00E4531D">
        <w:rPr>
          <w:color w:val="0E101A"/>
          <w:sz w:val="24"/>
          <w:szCs w:val="24"/>
        </w:rPr>
        <w:br/>
      </w:r>
      <w:r w:rsidRPr="00E4531D">
        <w:rPr>
          <w:b/>
          <w:color w:val="0E101A"/>
          <w:sz w:val="24"/>
          <w:szCs w:val="24"/>
        </w:rPr>
        <w:t xml:space="preserve">Biography: </w:t>
      </w:r>
    </w:p>
    <w:p w:rsidR="00E4531D" w:rsidRDefault="00E4531D" w:rsidP="00E4531D">
      <w:pPr>
        <w:pStyle w:val="Normaa"/>
        <w:jc w:val="both"/>
        <w:rPr>
          <w:b/>
          <w:color w:val="0E101A"/>
          <w:sz w:val="24"/>
          <w:szCs w:val="24"/>
        </w:rPr>
      </w:pPr>
    </w:p>
    <w:p w:rsidR="00C140D8" w:rsidRPr="00E4531D" w:rsidRDefault="00E4531D" w:rsidP="00E4531D">
      <w:pPr>
        <w:pStyle w:val="NormalWeb"/>
        <w:spacing w:before="0" w:beforeAutospacing="0" w:after="0" w:afterAutospacing="0" w:line="360" w:lineRule="auto"/>
        <w:jc w:val="both"/>
        <w:rPr>
          <w:color w:val="0E101A"/>
        </w:rPr>
      </w:pPr>
      <w:r w:rsidRPr="00E4531D">
        <w:rPr>
          <w:color w:val="0E101A"/>
        </w:rPr>
        <w:t xml:space="preserve">Sajida Agha has been working in the department of medical education at King Saud bin Abdulaziz University for Health Sciences, Riyadh, Saudi Arabia. She completed a Ph.D. dissertation on psychosocial risk factors of suicidal attempts in clinical psychology. She did her second Masters in medical education. Since 2003, she has been involved in teaching, clinical curriculum reforms, education research, program evaluation, and faculty development.  Her research interests include psychotherapy, mental health, simulation-based medical education, and many other topics. She has published extensively in the medical psychology literature and </w:t>
      </w:r>
      <w:r w:rsidRPr="00E4531D">
        <w:rPr>
          <w:color w:val="0E101A"/>
        </w:rPr>
        <w:lastRenderedPageBreak/>
        <w:t>supervises doctoral students in clinical psychology research. She serves as a reviewer of Medical Teacher. PLOS, BMC Medical Education, and the Pakistan Journal of Psychology.</w:t>
      </w:r>
    </w:p>
    <w:p w:rsidR="00C140D8" w:rsidRDefault="00C140D8" w:rsidP="00E82FB8">
      <w:pPr>
        <w:rPr>
          <w:rFonts w:asciiTheme="minorHAnsi" w:hAnsiTheme="minorHAnsi"/>
        </w:rPr>
      </w:pPr>
    </w:p>
    <w:p w:rsidR="00E82FB8" w:rsidRDefault="00E82FB8" w:rsidP="00E82FB8"/>
    <w:p w:rsidR="00E82FB8" w:rsidRDefault="00E82FB8" w:rsidP="00AF1B37">
      <w:pPr>
        <w:pStyle w:val="NormalWeb"/>
        <w:spacing w:before="0" w:beforeAutospacing="0" w:after="0" w:afterAutospacing="0"/>
        <w:jc w:val="both"/>
        <w:rPr>
          <w:rFonts w:asciiTheme="majorBidi" w:hAnsiTheme="majorBidi" w:cstheme="majorBidi"/>
          <w:b/>
          <w:bCs/>
        </w:rPr>
      </w:pPr>
    </w:p>
    <w:sectPr w:rsidR="00E82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1D9"/>
    <w:rsid w:val="000A61D9"/>
    <w:rsid w:val="00491314"/>
    <w:rsid w:val="00526128"/>
    <w:rsid w:val="00684F53"/>
    <w:rsid w:val="006C2623"/>
    <w:rsid w:val="009D27AA"/>
    <w:rsid w:val="00AF1B37"/>
    <w:rsid w:val="00B04574"/>
    <w:rsid w:val="00B96CED"/>
    <w:rsid w:val="00C140D8"/>
    <w:rsid w:val="00E4531D"/>
    <w:rsid w:val="00E82F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1D9"/>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1B37"/>
    <w:pPr>
      <w:bidi w:val="0"/>
      <w:spacing w:before="100" w:beforeAutospacing="1" w:after="100" w:afterAutospacing="1"/>
    </w:pPr>
  </w:style>
  <w:style w:type="character" w:styleId="Strong">
    <w:name w:val="Strong"/>
    <w:basedOn w:val="DefaultParagraphFont"/>
    <w:uiPriority w:val="22"/>
    <w:qFormat/>
    <w:rsid w:val="00AF1B37"/>
    <w:rPr>
      <w:b/>
      <w:bCs/>
    </w:rPr>
  </w:style>
  <w:style w:type="paragraph" w:customStyle="1" w:styleId="Normaa">
    <w:name w:val="Normaa"/>
    <w:rsid w:val="00E82FB8"/>
    <w:pPr>
      <w:widowControl w:val="0"/>
      <w:overflowPunct w:val="0"/>
      <w:autoSpaceDE w:val="0"/>
      <w:autoSpaceDN w:val="0"/>
      <w:adjustRightInd w:val="0"/>
      <w:spacing w:after="0" w:line="240" w:lineRule="auto"/>
    </w:pPr>
    <w:rPr>
      <w:rFonts w:ascii="Times New Roman" w:eastAsia="Calibri" w:hAnsi="Times New Roman" w:cs="Times New Roman"/>
      <w:sz w:val="20"/>
      <w:szCs w:val="20"/>
      <w:lang w:val="nl-NL" w:eastAsia="nl-NL" w:bidi="en-US"/>
    </w:rPr>
  </w:style>
  <w:style w:type="paragraph" w:styleId="BalloonText">
    <w:name w:val="Balloon Text"/>
    <w:basedOn w:val="Normal"/>
    <w:link w:val="BalloonTextChar"/>
    <w:uiPriority w:val="99"/>
    <w:semiHidden/>
    <w:unhideWhenUsed/>
    <w:rsid w:val="00C140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0D8"/>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1D9"/>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1B37"/>
    <w:pPr>
      <w:bidi w:val="0"/>
      <w:spacing w:before="100" w:beforeAutospacing="1" w:after="100" w:afterAutospacing="1"/>
    </w:pPr>
  </w:style>
  <w:style w:type="character" w:styleId="Strong">
    <w:name w:val="Strong"/>
    <w:basedOn w:val="DefaultParagraphFont"/>
    <w:uiPriority w:val="22"/>
    <w:qFormat/>
    <w:rsid w:val="00AF1B37"/>
    <w:rPr>
      <w:b/>
      <w:bCs/>
    </w:rPr>
  </w:style>
  <w:style w:type="paragraph" w:customStyle="1" w:styleId="Normaa">
    <w:name w:val="Normaa"/>
    <w:rsid w:val="00E82FB8"/>
    <w:pPr>
      <w:widowControl w:val="0"/>
      <w:overflowPunct w:val="0"/>
      <w:autoSpaceDE w:val="0"/>
      <w:autoSpaceDN w:val="0"/>
      <w:adjustRightInd w:val="0"/>
      <w:spacing w:after="0" w:line="240" w:lineRule="auto"/>
    </w:pPr>
    <w:rPr>
      <w:rFonts w:ascii="Times New Roman" w:eastAsia="Calibri" w:hAnsi="Times New Roman" w:cs="Times New Roman"/>
      <w:sz w:val="20"/>
      <w:szCs w:val="20"/>
      <w:lang w:val="nl-NL" w:eastAsia="nl-NL" w:bidi="en-US"/>
    </w:rPr>
  </w:style>
  <w:style w:type="paragraph" w:styleId="BalloonText">
    <w:name w:val="Balloon Text"/>
    <w:basedOn w:val="Normal"/>
    <w:link w:val="BalloonTextChar"/>
    <w:uiPriority w:val="99"/>
    <w:semiHidden/>
    <w:unhideWhenUsed/>
    <w:rsid w:val="00C140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0D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3404">
      <w:bodyDiv w:val="1"/>
      <w:marLeft w:val="0"/>
      <w:marRight w:val="0"/>
      <w:marTop w:val="0"/>
      <w:marBottom w:val="0"/>
      <w:divBdr>
        <w:top w:val="none" w:sz="0" w:space="0" w:color="auto"/>
        <w:left w:val="none" w:sz="0" w:space="0" w:color="auto"/>
        <w:bottom w:val="none" w:sz="0" w:space="0" w:color="auto"/>
        <w:right w:val="none" w:sz="0" w:space="0" w:color="auto"/>
      </w:divBdr>
    </w:div>
    <w:div w:id="15798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KSAU</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Sajida Agha</dc:creator>
  <cp:lastModifiedBy>Vascular Dementia</cp:lastModifiedBy>
  <cp:revision>2</cp:revision>
  <cp:lastPrinted>2022-08-24T12:29:00Z</cp:lastPrinted>
  <dcterms:created xsi:type="dcterms:W3CDTF">2022-08-25T05:21:00Z</dcterms:created>
  <dcterms:modified xsi:type="dcterms:W3CDTF">2022-08-25T05:21:00Z</dcterms:modified>
</cp:coreProperties>
</file>