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15DA5A" w14:textId="6DC65A3F" w:rsidR="00C66CBB" w:rsidRPr="005671ED" w:rsidRDefault="00C66CBB" w:rsidP="005671ED">
      <w:pPr>
        <w:jc w:val="center"/>
        <w:rPr>
          <w:rFonts w:ascii="Times New Roman" w:hAnsi="Times New Roman" w:cs="Times New Roman"/>
          <w:b/>
          <w:bCs/>
          <w:sz w:val="32"/>
        </w:rPr>
      </w:pPr>
      <w:r w:rsidRPr="005671ED">
        <w:rPr>
          <w:rFonts w:ascii="Times New Roman" w:hAnsi="Times New Roman" w:cs="Times New Roman"/>
          <w:b/>
          <w:bCs/>
          <w:sz w:val="32"/>
        </w:rPr>
        <w:t>“Uterine artery embolization versus hysterectomy— A therapeutic dilemma in uterine arteriovenous malformation in a postmenopausal woman”</w:t>
      </w:r>
    </w:p>
    <w:p w14:paraId="61E6CD67" w14:textId="42F2824B" w:rsidR="005671ED" w:rsidRDefault="005671ED">
      <w:pPr>
        <w:rPr>
          <w:b/>
          <w:bCs/>
        </w:rPr>
      </w:pPr>
      <w:r>
        <w:rPr>
          <w:b/>
          <w:bCs/>
        </w:rPr>
        <w:t>Biography</w:t>
      </w:r>
    </w:p>
    <w:p w14:paraId="614F86C8" w14:textId="6F049893" w:rsidR="005671ED" w:rsidRDefault="005671ED" w:rsidP="005671ED">
      <w:pPr>
        <w:spacing w:line="240" w:lineRule="auto"/>
        <w:rPr>
          <w:b/>
          <w:bCs/>
        </w:rPr>
      </w:pPr>
      <w:r>
        <w:rPr>
          <w:b/>
          <w:bCs/>
        </w:rPr>
        <w:t>Name:</w:t>
      </w:r>
      <w:r w:rsidRPr="005671ED">
        <w:t xml:space="preserve"> </w:t>
      </w:r>
      <w:r>
        <w:t xml:space="preserve"> </w:t>
      </w:r>
      <w:proofErr w:type="spellStart"/>
      <w:r>
        <w:rPr>
          <w:b/>
          <w:bCs/>
        </w:rPr>
        <w:t>Pooja</w:t>
      </w:r>
      <w:proofErr w:type="spellEnd"/>
      <w:r>
        <w:rPr>
          <w:b/>
          <w:bCs/>
        </w:rPr>
        <w:t xml:space="preserve"> </w:t>
      </w:r>
      <w:proofErr w:type="spellStart"/>
      <w:r w:rsidRPr="005671ED">
        <w:rPr>
          <w:b/>
          <w:bCs/>
        </w:rPr>
        <w:t>Sahu</w:t>
      </w:r>
      <w:proofErr w:type="spellEnd"/>
    </w:p>
    <w:p w14:paraId="3079601C" w14:textId="1E5E3FAF" w:rsidR="005671ED" w:rsidRDefault="005671ED" w:rsidP="005671ED">
      <w:pPr>
        <w:spacing w:line="240" w:lineRule="auto"/>
        <w:rPr>
          <w:b/>
          <w:bCs/>
        </w:rPr>
      </w:pPr>
      <w:r>
        <w:rPr>
          <w:b/>
          <w:bCs/>
        </w:rPr>
        <w:t xml:space="preserve">Email: </w:t>
      </w:r>
      <w:r w:rsidRPr="005671ED">
        <w:t xml:space="preserve"> </w:t>
      </w:r>
      <w:r w:rsidRPr="005671ED">
        <w:rPr>
          <w:b/>
          <w:bCs/>
        </w:rPr>
        <w:t>sahupooja.sahu@gmail.com</w:t>
      </w:r>
      <w:r w:rsidRPr="005671ED">
        <w:rPr>
          <w:b/>
          <w:bCs/>
        </w:rPr>
        <w:tab/>
      </w:r>
    </w:p>
    <w:p w14:paraId="239C2CCE" w14:textId="58DBE70B" w:rsidR="005671ED" w:rsidRDefault="005671ED" w:rsidP="005671ED">
      <w:pPr>
        <w:spacing w:line="240" w:lineRule="auto"/>
        <w:rPr>
          <w:b/>
          <w:bCs/>
        </w:rPr>
      </w:pPr>
      <w:r>
        <w:rPr>
          <w:b/>
          <w:bCs/>
        </w:rPr>
        <w:t>Phone Number:</w:t>
      </w:r>
      <w:r w:rsidRPr="005671ED">
        <w:rPr>
          <w:color w:val="000000"/>
          <w:sz w:val="27"/>
          <w:szCs w:val="27"/>
        </w:rPr>
        <w:t xml:space="preserve"> </w:t>
      </w:r>
      <w:r>
        <w:rPr>
          <w:color w:val="000000"/>
          <w:sz w:val="27"/>
          <w:szCs w:val="27"/>
        </w:rPr>
        <w:t>6264699479</w:t>
      </w:r>
      <w:bookmarkStart w:id="0" w:name="_GoBack"/>
      <w:bookmarkEnd w:id="0"/>
    </w:p>
    <w:p w14:paraId="1E7A1AA3" w14:textId="746C195C" w:rsidR="00BA45CF" w:rsidRPr="007A0B24" w:rsidRDefault="00531257">
      <w:pPr>
        <w:rPr>
          <w:b/>
          <w:bCs/>
          <w:sz w:val="24"/>
          <w:szCs w:val="24"/>
          <w:lang w:val="en-US"/>
        </w:rPr>
      </w:pPr>
      <w:r w:rsidRPr="007A0B24">
        <w:rPr>
          <w:b/>
          <w:bCs/>
          <w:sz w:val="24"/>
          <w:szCs w:val="24"/>
          <w:lang w:val="en-US"/>
        </w:rPr>
        <w:t>Abstract</w:t>
      </w:r>
    </w:p>
    <w:p w14:paraId="3D295980" w14:textId="66ECEE43" w:rsidR="002F4C44" w:rsidRDefault="00531257" w:rsidP="002F4C44">
      <w:pPr>
        <w:jc w:val="both"/>
        <w:rPr>
          <w:lang w:val="en-US"/>
        </w:rPr>
      </w:pPr>
      <w:r>
        <w:rPr>
          <w:lang w:val="en-US"/>
        </w:rPr>
        <w:t xml:space="preserve">Uterine arterio-venous malformation is very rare amongst post menopausal female. In literature search, we found only few reported cases of uterine AV malformation in postmenopausal female. </w:t>
      </w:r>
      <w:r w:rsidR="002F4C44" w:rsidRPr="00B70A25">
        <w:rPr>
          <w:rFonts w:cstheme="minorHAnsi"/>
        </w:rPr>
        <w:t>Uterine arteriovenous malformations are abnormal connections between intramural arteries and myometrial venous plexus without an intervening capillary network.</w:t>
      </w:r>
      <w:r w:rsidR="007A0B24" w:rsidRPr="007A0B24">
        <w:rPr>
          <w:rFonts w:cstheme="minorHAnsi"/>
          <w:vertAlign w:val="superscript"/>
        </w:rPr>
        <w:t>[</w:t>
      </w:r>
      <w:r w:rsidR="002F4C44" w:rsidRPr="00B70A25">
        <w:rPr>
          <w:rFonts w:cstheme="minorHAnsi"/>
          <w:vertAlign w:val="superscript"/>
        </w:rPr>
        <w:t>1</w:t>
      </w:r>
      <w:r w:rsidR="007A0B24">
        <w:rPr>
          <w:rFonts w:cstheme="minorHAnsi"/>
          <w:vertAlign w:val="superscript"/>
        </w:rPr>
        <w:t>]</w:t>
      </w:r>
      <w:r w:rsidR="002F4C44">
        <w:rPr>
          <w:rFonts w:cstheme="minorHAnsi"/>
        </w:rPr>
        <w:t xml:space="preserve"> I</w:t>
      </w:r>
      <w:r w:rsidR="002F4C44" w:rsidRPr="00B70A25">
        <w:rPr>
          <w:rFonts w:cstheme="minorHAnsi"/>
        </w:rPr>
        <w:t>t is rare and can cause sudden, intermittent and massive uterine bleeding which may be life-threatening.</w:t>
      </w:r>
      <w:r w:rsidR="002F4C44">
        <w:rPr>
          <w:rFonts w:cstheme="minorHAnsi"/>
        </w:rPr>
        <w:t xml:space="preserve"> </w:t>
      </w:r>
      <w:r w:rsidR="002F4C44" w:rsidRPr="00B70A25">
        <w:rPr>
          <w:rFonts w:cstheme="minorHAnsi"/>
        </w:rPr>
        <w:t>Women with spontaneous postmenopausal bleeding should be primarily evaluated with either endometrial biopsy, or transvaginal ultrasound to measure the thickness of the endometrial echo complex.</w:t>
      </w:r>
      <w:r w:rsidR="007A0B24" w:rsidRPr="007A0B24">
        <w:rPr>
          <w:rFonts w:cstheme="minorHAnsi"/>
          <w:vertAlign w:val="superscript"/>
        </w:rPr>
        <w:t>[</w:t>
      </w:r>
      <w:r w:rsidR="002F4C44" w:rsidRPr="00B70A25">
        <w:rPr>
          <w:rFonts w:cstheme="minorHAnsi"/>
          <w:vertAlign w:val="superscript"/>
        </w:rPr>
        <w:t>4</w:t>
      </w:r>
      <w:r w:rsidR="007A0B24">
        <w:rPr>
          <w:rFonts w:cstheme="minorHAnsi"/>
          <w:vertAlign w:val="superscript"/>
        </w:rPr>
        <w:t>]</w:t>
      </w:r>
      <w:r w:rsidR="002F4C44" w:rsidRPr="00B70A25">
        <w:rPr>
          <w:rFonts w:cstheme="minorHAnsi"/>
        </w:rPr>
        <w:t xml:space="preserve"> Surgical intervention in AV malformations can result in massive haemorrhage. Hence this rare cause should be ruled out before further evaluation of postmenopausal blee</w:t>
      </w:r>
      <w:r w:rsidR="004F5118">
        <w:rPr>
          <w:rFonts w:cstheme="minorHAnsi"/>
        </w:rPr>
        <w:t>d</w:t>
      </w:r>
      <w:r w:rsidR="002F4C44">
        <w:rPr>
          <w:rFonts w:cstheme="minorHAnsi"/>
          <w:vertAlign w:val="superscript"/>
        </w:rPr>
        <w:t xml:space="preserve"> </w:t>
      </w:r>
      <w:r w:rsidR="004F5118">
        <w:rPr>
          <w:lang w:val="en-US"/>
        </w:rPr>
        <w:t>.</w:t>
      </w:r>
      <w:r w:rsidR="007A0B24" w:rsidRPr="007A0B24">
        <w:rPr>
          <w:vertAlign w:val="superscript"/>
          <w:lang w:val="en-US"/>
        </w:rPr>
        <w:t>[3]</w:t>
      </w:r>
      <w:r w:rsidR="002F4C44">
        <w:rPr>
          <w:lang w:val="en-US"/>
        </w:rPr>
        <w:t>We report a case of a 54 years female, who had attained her menopause 9 years back and came to us with complaint of post-menopausal bleeding for last 3 months. After imaging study she diagnosed with having uterine AV malformation, for which uterine artery embolization was attempted, but it was failed. So, finally we did hysterectomy with all precautions to prevent excessive blood loss.</w:t>
      </w:r>
    </w:p>
    <w:p w14:paraId="3E3EDAFD" w14:textId="7039AB0B" w:rsidR="002F4C44" w:rsidRDefault="002F4C44" w:rsidP="002F4C44">
      <w:pPr>
        <w:jc w:val="both"/>
        <w:rPr>
          <w:rFonts w:cstheme="minorHAnsi"/>
        </w:rPr>
      </w:pPr>
      <w:r w:rsidRPr="002F4C44">
        <w:rPr>
          <w:b/>
          <w:bCs/>
          <w:lang w:val="en-US"/>
        </w:rPr>
        <w:t>Conclusion</w:t>
      </w:r>
      <w:r>
        <w:rPr>
          <w:lang w:val="en-US"/>
        </w:rPr>
        <w:t xml:space="preserve"> - </w:t>
      </w:r>
      <w:r w:rsidRPr="00B70A25">
        <w:rPr>
          <w:rFonts w:cstheme="minorHAnsi"/>
        </w:rPr>
        <w:t>Uterine arteriovenous malformations are rare especially in post-menopausal women and should be considered as a differential diagnosis before diagnostic interventions even in women without any risk factors. Uterine artery embolization may not be always successful in tackling uterine AV malformations in postmenopausal women and hysterectomy can be considered to be a safe treatment option with no excessive intraoperative bleed.</w:t>
      </w:r>
    </w:p>
    <w:p w14:paraId="6F63B05E" w14:textId="5E71EB3A" w:rsidR="002F4C44" w:rsidRDefault="002F4C44" w:rsidP="002F4C44">
      <w:pPr>
        <w:jc w:val="both"/>
        <w:rPr>
          <w:rFonts w:cstheme="minorHAnsi"/>
        </w:rPr>
      </w:pPr>
    </w:p>
    <w:p w14:paraId="5359EB42" w14:textId="167E4466" w:rsidR="002F4C44" w:rsidRDefault="002F4C44" w:rsidP="002F4C44">
      <w:pPr>
        <w:jc w:val="both"/>
        <w:rPr>
          <w:rFonts w:cstheme="minorHAnsi"/>
          <w:b/>
          <w:bCs/>
        </w:rPr>
      </w:pPr>
      <w:r w:rsidRPr="002F4C44">
        <w:rPr>
          <w:rFonts w:cstheme="minorHAnsi"/>
          <w:b/>
          <w:bCs/>
        </w:rPr>
        <w:t xml:space="preserve">Importance of research </w:t>
      </w:r>
    </w:p>
    <w:p w14:paraId="0512B6C1" w14:textId="6099A178" w:rsidR="002F4C44" w:rsidRDefault="002F4C44" w:rsidP="002F4C44">
      <w:pPr>
        <w:jc w:val="both"/>
        <w:rPr>
          <w:rFonts w:cstheme="minorHAnsi"/>
        </w:rPr>
      </w:pPr>
      <w:r w:rsidRPr="002F4C44">
        <w:rPr>
          <w:rFonts w:cstheme="minorHAnsi"/>
        </w:rPr>
        <w:t xml:space="preserve">Uterine arteriovenous malformation is very rare in </w:t>
      </w:r>
      <w:proofErr w:type="spellStart"/>
      <w:r w:rsidRPr="002F4C44">
        <w:rPr>
          <w:rFonts w:cstheme="minorHAnsi"/>
        </w:rPr>
        <w:t>post menopausal</w:t>
      </w:r>
      <w:proofErr w:type="spellEnd"/>
      <w:r w:rsidRPr="002F4C44">
        <w:rPr>
          <w:rFonts w:cstheme="minorHAnsi"/>
        </w:rPr>
        <w:t xml:space="preserve"> females. Through this case </w:t>
      </w:r>
      <w:proofErr w:type="gramStart"/>
      <w:r w:rsidRPr="002F4C44">
        <w:rPr>
          <w:rFonts w:cstheme="minorHAnsi"/>
        </w:rPr>
        <w:t>report ,</w:t>
      </w:r>
      <w:proofErr w:type="gramEnd"/>
      <w:r w:rsidRPr="002F4C44">
        <w:rPr>
          <w:rFonts w:cstheme="minorHAnsi"/>
        </w:rPr>
        <w:t xml:space="preserve"> we try to highlight that hysterectomy can be safer treatment option in postmenopausal female with uterine arteriovenous malformation.</w:t>
      </w:r>
    </w:p>
    <w:p w14:paraId="00D4622C" w14:textId="4D9A54E8" w:rsidR="002F4C44" w:rsidRDefault="002F4C44" w:rsidP="002F4C44">
      <w:pPr>
        <w:jc w:val="both"/>
        <w:rPr>
          <w:rFonts w:cstheme="minorHAnsi"/>
          <w:b/>
          <w:bCs/>
        </w:rPr>
      </w:pPr>
      <w:r w:rsidRPr="002F4C44">
        <w:rPr>
          <w:rFonts w:cstheme="minorHAnsi"/>
          <w:b/>
          <w:bCs/>
        </w:rPr>
        <w:t>References</w:t>
      </w:r>
    </w:p>
    <w:p w14:paraId="22CC1D7D" w14:textId="77777777" w:rsidR="002F4C44" w:rsidRPr="00B70A25" w:rsidRDefault="002F4C44" w:rsidP="002F4C44">
      <w:pPr>
        <w:pStyle w:val="ListParagraph"/>
        <w:numPr>
          <w:ilvl w:val="0"/>
          <w:numId w:val="1"/>
        </w:numPr>
        <w:spacing w:after="160" w:line="259" w:lineRule="auto"/>
        <w:jc w:val="both"/>
        <w:rPr>
          <w:rFonts w:cstheme="minorHAnsi"/>
          <w:color w:val="000000"/>
          <w:shd w:val="clear" w:color="auto" w:fill="FFFFFF"/>
        </w:rPr>
      </w:pPr>
      <w:proofErr w:type="spellStart"/>
      <w:r w:rsidRPr="00B70A25">
        <w:rPr>
          <w:rFonts w:cstheme="minorHAnsi"/>
          <w:color w:val="212121"/>
          <w:shd w:val="clear" w:color="auto" w:fill="FFFFFF"/>
        </w:rPr>
        <w:t>Cura</w:t>
      </w:r>
      <w:proofErr w:type="spellEnd"/>
      <w:r w:rsidRPr="00B70A25">
        <w:rPr>
          <w:rFonts w:cstheme="minorHAnsi"/>
          <w:color w:val="212121"/>
          <w:shd w:val="clear" w:color="auto" w:fill="FFFFFF"/>
        </w:rPr>
        <w:t xml:space="preserve"> M, Martinez N, </w:t>
      </w:r>
      <w:proofErr w:type="spellStart"/>
      <w:r w:rsidRPr="00B70A25">
        <w:rPr>
          <w:rFonts w:cstheme="minorHAnsi"/>
          <w:color w:val="212121"/>
          <w:shd w:val="clear" w:color="auto" w:fill="FFFFFF"/>
        </w:rPr>
        <w:t>Cura</w:t>
      </w:r>
      <w:proofErr w:type="spellEnd"/>
      <w:r w:rsidRPr="00B70A25">
        <w:rPr>
          <w:rFonts w:cstheme="minorHAnsi"/>
          <w:color w:val="212121"/>
          <w:shd w:val="clear" w:color="auto" w:fill="FFFFFF"/>
        </w:rPr>
        <w:t xml:space="preserve"> A, </w:t>
      </w:r>
      <w:proofErr w:type="spellStart"/>
      <w:r w:rsidRPr="00B70A25">
        <w:rPr>
          <w:rFonts w:cstheme="minorHAnsi"/>
          <w:color w:val="212121"/>
          <w:shd w:val="clear" w:color="auto" w:fill="FFFFFF"/>
        </w:rPr>
        <w:t>Dalsaso</w:t>
      </w:r>
      <w:proofErr w:type="spellEnd"/>
      <w:r w:rsidRPr="00B70A25">
        <w:rPr>
          <w:rFonts w:cstheme="minorHAnsi"/>
          <w:color w:val="212121"/>
          <w:shd w:val="clear" w:color="auto" w:fill="FFFFFF"/>
        </w:rPr>
        <w:t xml:space="preserve"> TJ, </w:t>
      </w:r>
      <w:proofErr w:type="spellStart"/>
      <w:r w:rsidRPr="00B70A25">
        <w:rPr>
          <w:rFonts w:cstheme="minorHAnsi"/>
          <w:color w:val="212121"/>
          <w:shd w:val="clear" w:color="auto" w:fill="FFFFFF"/>
        </w:rPr>
        <w:t>Elmerhi</w:t>
      </w:r>
      <w:proofErr w:type="spellEnd"/>
      <w:r w:rsidRPr="00B70A25">
        <w:rPr>
          <w:rFonts w:cstheme="minorHAnsi"/>
          <w:color w:val="212121"/>
          <w:shd w:val="clear" w:color="auto" w:fill="FFFFFF"/>
        </w:rPr>
        <w:t xml:space="preserve"> F. Arteriovenous malformations of the uterus. </w:t>
      </w:r>
      <w:proofErr w:type="spellStart"/>
      <w:r w:rsidRPr="00B70A25">
        <w:rPr>
          <w:rFonts w:cstheme="minorHAnsi"/>
          <w:color w:val="212121"/>
          <w:shd w:val="clear" w:color="auto" w:fill="FFFFFF"/>
        </w:rPr>
        <w:t>Acta</w:t>
      </w:r>
      <w:proofErr w:type="spellEnd"/>
      <w:r w:rsidRPr="00B70A25">
        <w:rPr>
          <w:rFonts w:cstheme="minorHAnsi"/>
          <w:color w:val="212121"/>
          <w:shd w:val="clear" w:color="auto" w:fill="FFFFFF"/>
        </w:rPr>
        <w:t xml:space="preserve"> </w:t>
      </w:r>
      <w:proofErr w:type="spellStart"/>
      <w:r w:rsidRPr="00B70A25">
        <w:rPr>
          <w:rFonts w:cstheme="minorHAnsi"/>
          <w:color w:val="212121"/>
          <w:shd w:val="clear" w:color="auto" w:fill="FFFFFF"/>
        </w:rPr>
        <w:t>Radiol</w:t>
      </w:r>
      <w:proofErr w:type="spellEnd"/>
      <w:r w:rsidRPr="00B70A25">
        <w:rPr>
          <w:rFonts w:cstheme="minorHAnsi"/>
          <w:color w:val="212121"/>
          <w:shd w:val="clear" w:color="auto" w:fill="FFFFFF"/>
        </w:rPr>
        <w:t>. 2009 Sep;50(7):823-9.</w:t>
      </w:r>
    </w:p>
    <w:p w14:paraId="34B8233F" w14:textId="0993A68E" w:rsidR="002F4C44" w:rsidRPr="007A0B24" w:rsidRDefault="007A0B24" w:rsidP="002F4C44">
      <w:pPr>
        <w:pStyle w:val="ListParagraph"/>
        <w:numPr>
          <w:ilvl w:val="0"/>
          <w:numId w:val="1"/>
        </w:numPr>
        <w:jc w:val="both"/>
        <w:rPr>
          <w:rStyle w:val="element-citation"/>
          <w:rFonts w:cstheme="minorHAnsi"/>
          <w:b/>
          <w:bCs/>
        </w:rPr>
      </w:pPr>
      <w:r w:rsidRPr="00B70A25">
        <w:rPr>
          <w:rStyle w:val="element-citation"/>
          <w:rFonts w:cstheme="minorHAnsi"/>
          <w:color w:val="000000"/>
          <w:shd w:val="clear" w:color="auto" w:fill="FFFFFF"/>
        </w:rPr>
        <w:lastRenderedPageBreak/>
        <w:t>Munro MG; Southern California Permanente Medical Group’s Abnormal Uterine Bleeding Working Group. Investigation of women with postmenopausal uterine bleeding: clinical practice recommendations. Perm J. 2014 Winter;18(1):55-70.</w:t>
      </w:r>
    </w:p>
    <w:p w14:paraId="00695DF9" w14:textId="39BE2E1C" w:rsidR="007A0B24" w:rsidRPr="002F4C44" w:rsidRDefault="007A0B24" w:rsidP="002F4C44">
      <w:pPr>
        <w:pStyle w:val="ListParagraph"/>
        <w:numPr>
          <w:ilvl w:val="0"/>
          <w:numId w:val="1"/>
        </w:numPr>
        <w:jc w:val="both"/>
        <w:rPr>
          <w:rFonts w:cstheme="minorHAnsi"/>
          <w:b/>
          <w:bCs/>
        </w:rPr>
      </w:pPr>
      <w:r w:rsidRPr="00B70A25">
        <w:rPr>
          <w:rStyle w:val="element-citation"/>
          <w:rFonts w:cstheme="minorHAnsi"/>
          <w:color w:val="000000"/>
          <w:shd w:val="clear" w:color="auto" w:fill="FFFFFF"/>
        </w:rPr>
        <w:t xml:space="preserve">Yoon DJ, Jones M, </w:t>
      </w:r>
      <w:proofErr w:type="spellStart"/>
      <w:r w:rsidRPr="00B70A25">
        <w:rPr>
          <w:rStyle w:val="element-citation"/>
          <w:rFonts w:cstheme="minorHAnsi"/>
          <w:color w:val="000000"/>
          <w:shd w:val="clear" w:color="auto" w:fill="FFFFFF"/>
        </w:rPr>
        <w:t>Taani</w:t>
      </w:r>
      <w:proofErr w:type="spellEnd"/>
      <w:r w:rsidRPr="00B70A25">
        <w:rPr>
          <w:rStyle w:val="element-citation"/>
          <w:rFonts w:cstheme="minorHAnsi"/>
          <w:color w:val="000000"/>
          <w:shd w:val="clear" w:color="auto" w:fill="FFFFFF"/>
        </w:rPr>
        <w:t xml:space="preserve"> JA, </w:t>
      </w:r>
      <w:proofErr w:type="spellStart"/>
      <w:r w:rsidRPr="00B70A25">
        <w:rPr>
          <w:rStyle w:val="element-citation"/>
          <w:rFonts w:cstheme="minorHAnsi"/>
          <w:color w:val="000000"/>
          <w:shd w:val="clear" w:color="auto" w:fill="FFFFFF"/>
        </w:rPr>
        <w:t>Buhimschi</w:t>
      </w:r>
      <w:proofErr w:type="spellEnd"/>
      <w:r w:rsidRPr="00B70A25">
        <w:rPr>
          <w:rStyle w:val="element-citation"/>
          <w:rFonts w:cstheme="minorHAnsi"/>
          <w:color w:val="000000"/>
          <w:shd w:val="clear" w:color="auto" w:fill="FFFFFF"/>
        </w:rPr>
        <w:t xml:space="preserve"> C, Dowell JD. A systematic review of acquired uterine arteriovenous malformations: Pathophysiology, diagnosis, and transcatheter treatment. AJP Rep. 2016;6(1):e6–14</w:t>
      </w:r>
    </w:p>
    <w:p w14:paraId="64CE556C" w14:textId="0C63EAF7" w:rsidR="002F4C44" w:rsidRPr="002F4C44" w:rsidRDefault="002F4C44" w:rsidP="002F4C44">
      <w:pPr>
        <w:jc w:val="both"/>
        <w:rPr>
          <w:rFonts w:cstheme="minorHAnsi"/>
        </w:rPr>
      </w:pPr>
    </w:p>
    <w:p w14:paraId="2DE2DCCB" w14:textId="765B57B7" w:rsidR="00531257" w:rsidRPr="00531257" w:rsidRDefault="00531257">
      <w:pPr>
        <w:rPr>
          <w:lang w:val="en-US"/>
        </w:rPr>
      </w:pPr>
    </w:p>
    <w:sectPr w:rsidR="00531257" w:rsidRPr="005312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111DF"/>
    <w:multiLevelType w:val="hybridMultilevel"/>
    <w:tmpl w:val="ABE638A8"/>
    <w:lvl w:ilvl="0" w:tplc="82602A2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4E04441"/>
    <w:multiLevelType w:val="hybridMultilevel"/>
    <w:tmpl w:val="6CE2838A"/>
    <w:lvl w:ilvl="0" w:tplc="A94A2C14">
      <w:start w:val="1"/>
      <w:numFmt w:val="decimal"/>
      <w:lvlText w:val="%1."/>
      <w:lvlJc w:val="left"/>
      <w:pPr>
        <w:ind w:left="720" w:hanging="360"/>
      </w:pPr>
      <w:rPr>
        <w:rFonts w:ascii="Segoe UI" w:hAnsi="Segoe UI" w:cs="Segoe UI" w:hint="default"/>
        <w:color w:val="212121"/>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257"/>
    <w:rsid w:val="002F4C44"/>
    <w:rsid w:val="004043DA"/>
    <w:rsid w:val="004F5118"/>
    <w:rsid w:val="00531257"/>
    <w:rsid w:val="005671ED"/>
    <w:rsid w:val="00694362"/>
    <w:rsid w:val="007A0B24"/>
    <w:rsid w:val="00873B0D"/>
    <w:rsid w:val="00964151"/>
    <w:rsid w:val="00BE1C20"/>
    <w:rsid w:val="00C60732"/>
    <w:rsid w:val="00C66CBB"/>
    <w:rsid w:val="00D86DDF"/>
    <w:rsid w:val="00EF06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52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C44"/>
    <w:pPr>
      <w:ind w:left="720"/>
      <w:contextualSpacing/>
    </w:pPr>
  </w:style>
  <w:style w:type="character" w:customStyle="1" w:styleId="element-citation">
    <w:name w:val="element-citation"/>
    <w:basedOn w:val="DefaultParagraphFont"/>
    <w:rsid w:val="007A0B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C44"/>
    <w:pPr>
      <w:ind w:left="720"/>
      <w:contextualSpacing/>
    </w:pPr>
  </w:style>
  <w:style w:type="character" w:customStyle="1" w:styleId="element-citation">
    <w:name w:val="element-citation"/>
    <w:basedOn w:val="DefaultParagraphFont"/>
    <w:rsid w:val="007A0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4802">
      <w:bodyDiv w:val="1"/>
      <w:marLeft w:val="0"/>
      <w:marRight w:val="0"/>
      <w:marTop w:val="0"/>
      <w:marBottom w:val="0"/>
      <w:divBdr>
        <w:top w:val="none" w:sz="0" w:space="0" w:color="auto"/>
        <w:left w:val="none" w:sz="0" w:space="0" w:color="auto"/>
        <w:bottom w:val="none" w:sz="0" w:space="0" w:color="auto"/>
        <w:right w:val="none" w:sz="0" w:space="0" w:color="auto"/>
      </w:divBdr>
    </w:div>
    <w:div w:id="165873199">
      <w:bodyDiv w:val="1"/>
      <w:marLeft w:val="0"/>
      <w:marRight w:val="0"/>
      <w:marTop w:val="0"/>
      <w:marBottom w:val="0"/>
      <w:divBdr>
        <w:top w:val="none" w:sz="0" w:space="0" w:color="auto"/>
        <w:left w:val="none" w:sz="0" w:space="0" w:color="auto"/>
        <w:bottom w:val="none" w:sz="0" w:space="0" w:color="auto"/>
        <w:right w:val="none" w:sz="0" w:space="0" w:color="auto"/>
      </w:divBdr>
    </w:div>
    <w:div w:id="2001959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pooja sahu</dc:creator>
  <cp:lastModifiedBy>6th World Congress On Public Health And Nutrition</cp:lastModifiedBy>
  <cp:revision>2</cp:revision>
  <dcterms:created xsi:type="dcterms:W3CDTF">2022-08-23T07:07:00Z</dcterms:created>
  <dcterms:modified xsi:type="dcterms:W3CDTF">2022-08-23T07:07:00Z</dcterms:modified>
</cp:coreProperties>
</file>