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D56" w:rsidRDefault="00F4018C">
      <w:pP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/>
        </w:rPr>
        <w:t>GVP module V, GVP module XVI, and GVP module XVI addendums</w:t>
      </w:r>
    </w:p>
    <w:p w:rsidR="00352D56" w:rsidRDefault="00F4018C">
      <w:pPr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At the end of a clinical trial, we may know about the drug's efficacy, but unfortunately, we know very little related to the </w:t>
      </w:r>
      <w:r>
        <w:rPr>
          <w:rFonts w:ascii="Times New Roman" w:eastAsia="Times New Roman" w:hAnsi="Times New Roman"/>
          <w:color w:val="000000"/>
          <w:sz w:val="28"/>
          <w:szCs w:val="28"/>
        </w:rPr>
        <w:t>drug's safety profile. Inclusion/ exclusion criteria restrict the patient population to limited clinical trial participants. Also, many drugs have a long latency; drugs may develop their safety profile after a very long duration. Nevertheless, the benefit-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risk balance of a particular medicinal product must always remain positive. </w:t>
      </w:r>
    </w:p>
    <w:p w:rsidR="00352D56" w:rsidRDefault="00F4018C">
      <w:pPr>
        <w:rPr>
          <w:rFonts w:ascii="Times New Roman" w:eastAsia="Times New Roman" w:hAnsi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RMP is a detailed description of the risk management system of a drug. The RMP is prepared whenever there is a significant change to the benefit-risk balance of a drug or at the t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ime of approval of a new drug. RMP identifies, characterizes, and minimises a medicinal product's risk. It includes only important identified and potential risks and missing information. RMP includes three major sections; safety specification,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pharmacovigi</w:t>
      </w:r>
      <w:r>
        <w:rPr>
          <w:rFonts w:ascii="Times New Roman" w:eastAsia="Times New Roman" w:hAnsi="Times New Roman"/>
          <w:color w:val="000000"/>
          <w:sz w:val="28"/>
          <w:szCs w:val="28"/>
        </w:rPr>
        <w:t>lance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plan, and risk minimization measures. Good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pharmacovigilance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practices (GVP module V) entail RMP and must be read along with GVP module XVI- Risk minimisation measures and GVP module XVI addendum I- educational materials. Addendum I provide further g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uidance to the health care authorities and the national competent authorities to support the assessment of educational materials about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format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and content. GVP module XVI addendum II- Risk minimisation measures: selection of tools and effectiveness indicato</w:t>
      </w:r>
      <w:r>
        <w:rPr>
          <w:rFonts w:ascii="Times New Roman" w:eastAsia="Times New Roman" w:hAnsi="Times New Roman"/>
          <w:color w:val="000000"/>
          <w:sz w:val="28"/>
          <w:szCs w:val="28"/>
        </w:rPr>
        <w:t>rs, provide additional guidance to marketing authorisation holders and competent authorities on data sources and methodologies for monitoring outcomes of risk minimisation measures. GVP module XVI addendum III- Risk minimisation measures: pregnancy prevent</w:t>
      </w:r>
      <w:r>
        <w:rPr>
          <w:rFonts w:ascii="Times New Roman" w:eastAsia="Times New Roman" w:hAnsi="Times New Roman"/>
          <w:color w:val="000000"/>
          <w:sz w:val="28"/>
          <w:szCs w:val="28"/>
        </w:rPr>
        <w:t>ion programme and other pregnancy-specific risk minimisation measures aim to minimise exposure to a medicinal product during pregnancy. GVP module V and GVP module XVI and its various addendums provide a complete profile of the risk management system for a</w:t>
      </w:r>
      <w:r>
        <w:rPr>
          <w:rFonts w:ascii="Times New Roman" w:eastAsia="Times New Roman" w:hAnsi="Times New Roman"/>
          <w:color w:val="000000"/>
          <w:sz w:val="28"/>
          <w:szCs w:val="28"/>
        </w:rPr>
        <w:t>ll safety concerns.</w:t>
      </w:r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 xml:space="preserve"> Both: </w:t>
      </w:r>
      <w:r>
        <w:rPr>
          <w:rFonts w:ascii="Times New Roman" w:eastAsia="Times New Roman" w:hAnsi="Times New Roman"/>
          <w:color w:val="000000"/>
          <w:sz w:val="28"/>
          <w:szCs w:val="28"/>
        </w:rPr>
        <w:t>GVP module XVI addendum II</w:t>
      </w:r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 xml:space="preserve"> and III are still drafts for public consultation. </w:t>
      </w:r>
    </w:p>
    <w:p w:rsidR="008E1E1D" w:rsidRPr="008E1E1D" w:rsidRDefault="008E1E1D">
      <w:pPr>
        <w:rPr>
          <w:b/>
        </w:rPr>
      </w:pPr>
      <w:r w:rsidRPr="008E1E1D">
        <w:rPr>
          <w:rFonts w:ascii="Times New Roman" w:eastAsia="Times New Roman" w:hAnsi="Times New Roman"/>
          <w:b/>
          <w:color w:val="000000"/>
          <w:sz w:val="28"/>
          <w:szCs w:val="28"/>
          <w:lang w:val="en-US"/>
        </w:rPr>
        <w:t>Biography</w:t>
      </w:r>
    </w:p>
    <w:p w:rsidR="00352D56" w:rsidRDefault="00F4018C">
      <w:pPr>
        <w:rPr>
          <w:rFonts w:ascii="Times New Roman" w:eastAsia="Times New Roman" w:hAnsi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 xml:space="preserve">Dr. Joan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D’souza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 xml:space="preserve"> is a freelance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pharmacovigilance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 xml:space="preserve"> and medical writer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Also,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 xml:space="preserve"> she currently works as a Regulatory Intelligence Expert and Item Writer at th</w:t>
      </w:r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e Institute of Pharmacovigilance. She is the Chair of Switzerland and Austria International Society of Pharmacovigilance (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ISoP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 xml:space="preserve">) chapters. She is also very active at different special interest groups (SIGs) at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ISoP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 xml:space="preserve"> such as the Risk communication, Geriatric,</w:t>
      </w:r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 xml:space="preserve"> Medical Devices, and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Ecopharmacovigilance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 xml:space="preserve"> SIGs. She is also active at the European Medical Writers Association (EMWA) Pharmacovigilance and the Medical Devices SIGs. </w:t>
      </w:r>
    </w:p>
    <w:p w:rsidR="00352D56" w:rsidRDefault="00352D56">
      <w:pP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/>
        </w:rPr>
      </w:pPr>
    </w:p>
    <w:p w:rsidR="00352D56" w:rsidRDefault="00F4018C"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/>
        </w:rPr>
        <w:t>Recent Publications</w:t>
      </w:r>
    </w:p>
    <w:p w:rsidR="00352D56" w:rsidRDefault="00F4018C">
      <w:pPr>
        <w:rPr>
          <w:rFonts w:ascii="Times New Roman" w:eastAsia="Times New Roman" w:hAnsi="Times New Roman"/>
          <w:color w:val="000000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D’souza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 xml:space="preserve"> J (2022) Swiss medical device regulations Journal of Europe</w:t>
      </w:r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an Medical Writers Association (EMWA) 31(2):104-105.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 xml:space="preserve"> </w:t>
      </w:r>
    </w:p>
    <w:p w:rsidR="00352D56" w:rsidRDefault="00F4018C">
      <w:proofErr w:type="spellStart"/>
      <w:proofErr w:type="gramStart"/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D'souza</w:t>
      </w:r>
      <w:proofErr w:type="spellEnd"/>
      <w:r>
        <w:rPr>
          <w:rFonts w:ascii="Times New Roman" w:hAnsi="Times New Roman"/>
          <w:color w:val="222222"/>
          <w:sz w:val="28"/>
          <w:szCs w:val="28"/>
          <w:shd w:val="clear" w:color="auto" w:fill="FFFFFF"/>
          <w:vertAlign w:val="superscript"/>
          <w:lang w:val="en-US"/>
        </w:rPr>
        <w:t xml:space="preserve">, 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>J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Furlan</w:t>
      </w:r>
      <w:proofErr w:type="spellEnd"/>
      <w:r>
        <w:rPr>
          <w:rFonts w:ascii="Times New Roman" w:hAnsi="Times New Roman"/>
          <w:color w:val="222222"/>
          <w:sz w:val="28"/>
          <w:szCs w:val="28"/>
          <w:shd w:val="clear" w:color="auto" w:fill="FFFFFF"/>
          <w:vertAlign w:val="superscript"/>
          <w:lang w:val="en-US"/>
        </w:rPr>
        <w:t xml:space="preserve"> 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>G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Undela</w:t>
      </w:r>
      <w:proofErr w:type="spellEnd"/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 K (2022) Drug safety in geriatric patients and the need for a new </w:t>
      </w:r>
      <w:proofErr w:type="spellStart"/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>ISoP</w:t>
      </w:r>
      <w:proofErr w:type="spellEnd"/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 special interest group Drug Safety Journal of International Society of Pharmacovigilance (</w:t>
      </w:r>
      <w:proofErr w:type="spellStart"/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>ISoP</w:t>
      </w:r>
      <w:proofErr w:type="spellEnd"/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) 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ISOP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22-0138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>.</w:t>
      </w:r>
      <w:proofErr w:type="gramEnd"/>
    </w:p>
    <w:p w:rsidR="00352D56" w:rsidRDefault="00F4018C"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Wilson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 C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Kralova</w:t>
      </w:r>
      <w:proofErr w:type="spellEnd"/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 K,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Richebourg</w:t>
      </w:r>
      <w:proofErr w:type="spellEnd"/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 N, </w:t>
      </w:r>
      <w:proofErr w:type="spellStart"/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D'souza</w:t>
      </w:r>
      <w:proofErr w:type="spellEnd"/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 J (2022) 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Assessment of the quality of </w:t>
      </w:r>
      <w:proofErr w:type="spellStart"/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MedDRA</w:t>
      </w:r>
      <w:proofErr w:type="spellEnd"/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coding in a sample of COVID-19 vaccine medication error data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 Drug Safety </w:t>
      </w:r>
      <w:proofErr w:type="spellStart"/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>ISoP</w:t>
      </w:r>
      <w:proofErr w:type="spellEnd"/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 ISOP 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22-0139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>.</w:t>
      </w:r>
    </w:p>
    <w:p w:rsidR="00352D56" w:rsidRPr="007F1DA5" w:rsidRDefault="00F4018C">
      <w:pPr>
        <w:rPr>
          <w:rFonts w:ascii="Times New Roman" w:eastAsia="Times New Roman" w:hAnsi="Times New Roman"/>
          <w:color w:val="000000"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D'souza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 xml:space="preserve"> J, von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Bruchhausen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 xml:space="preserve"> T (2021) EMA guidance meets reality: An </w:t>
      </w:r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 xml:space="preserve">evolving story Journal of European Medical Writers Association (EMWA) 30 (4):56-57. </w:t>
      </w:r>
      <w:bookmarkStart w:id="0" w:name="_GoBack"/>
      <w:bookmarkEnd w:id="0"/>
    </w:p>
    <w:sectPr w:rsidR="00352D56" w:rsidRPr="007F1DA5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18C" w:rsidRDefault="00F4018C">
      <w:pPr>
        <w:spacing w:after="0" w:line="240" w:lineRule="auto"/>
      </w:pPr>
      <w:r>
        <w:separator/>
      </w:r>
    </w:p>
  </w:endnote>
  <w:endnote w:type="continuationSeparator" w:id="0">
    <w:p w:rsidR="00F4018C" w:rsidRDefault="00F40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18C" w:rsidRDefault="00F4018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F4018C" w:rsidRDefault="00F401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52D56"/>
    <w:rsid w:val="00352D56"/>
    <w:rsid w:val="007F1DA5"/>
    <w:rsid w:val="008E1E1D"/>
    <w:rsid w:val="00F4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IN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rich-text-component">
    <w:name w:val="rich-text-component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ss-je7s01">
    <w:name w:val="css-je7s01"/>
    <w:basedOn w:val="DefaultParagraphFont"/>
  </w:style>
  <w:style w:type="character" w:customStyle="1" w:styleId="css-qrwco2">
    <w:name w:val="css-qrwco2"/>
    <w:basedOn w:val="DefaultParagraphFont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IN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rich-text-component">
    <w:name w:val="rich-text-component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ss-je7s01">
    <w:name w:val="css-je7s01"/>
    <w:basedOn w:val="DefaultParagraphFont"/>
  </w:style>
  <w:style w:type="character" w:customStyle="1" w:styleId="css-qrwco2">
    <w:name w:val="css-qrwco2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500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D'souza</dc:creator>
  <cp:lastModifiedBy>medicinalchemistry</cp:lastModifiedBy>
  <cp:revision>2</cp:revision>
  <dcterms:created xsi:type="dcterms:W3CDTF">2022-08-22T05:30:00Z</dcterms:created>
  <dcterms:modified xsi:type="dcterms:W3CDTF">2022-08-22T05:30:00Z</dcterms:modified>
</cp:coreProperties>
</file>