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37E44" w14:textId="100320DD" w:rsidR="00D417D2" w:rsidRPr="00D417D2" w:rsidRDefault="00D417D2" w:rsidP="00D417D2">
      <w:pPr>
        <w:spacing w:line="480" w:lineRule="auto"/>
        <w:jc w:val="both"/>
        <w:rPr>
          <w:b/>
          <w:bCs/>
        </w:rPr>
      </w:pPr>
      <w:bookmarkStart w:id="0" w:name="_GoBack"/>
      <w:r w:rsidRPr="00D417D2">
        <w:rPr>
          <w:b/>
          <w:bCs/>
        </w:rPr>
        <w:t xml:space="preserve">Acceptance and commitment therapy for co-occurring gambling disorder and posttraumatic stress disorder in veterans: A systematic Review </w:t>
      </w:r>
    </w:p>
    <w:bookmarkEnd w:id="0"/>
    <w:p w14:paraId="320FC48E" w14:textId="5AB19BAC" w:rsidR="00D417D2" w:rsidRPr="00D417D2" w:rsidRDefault="00D417D2" w:rsidP="00D417D2">
      <w:pPr>
        <w:spacing w:line="480" w:lineRule="auto"/>
        <w:jc w:val="both"/>
        <w:rPr>
          <w:bCs/>
        </w:rPr>
      </w:pPr>
      <w:r w:rsidRPr="00D417D2">
        <w:rPr>
          <w:bCs/>
        </w:rPr>
        <w:t>Catherine Hitch</w:t>
      </w:r>
    </w:p>
    <w:p w14:paraId="6AADF1DE" w14:textId="41D8C696" w:rsidR="00D417D2" w:rsidRPr="00D417D2" w:rsidRDefault="00D417D2" w:rsidP="00D417D2">
      <w:pPr>
        <w:spacing w:line="480" w:lineRule="auto"/>
        <w:jc w:val="both"/>
        <w:rPr>
          <w:bCs/>
        </w:rPr>
      </w:pPr>
      <w:r w:rsidRPr="00D417D2">
        <w:rPr>
          <w:bCs/>
        </w:rPr>
        <w:t>Swansea University, UK</w:t>
      </w:r>
    </w:p>
    <w:p w14:paraId="33A4F757" w14:textId="77777777" w:rsidR="00D417D2" w:rsidRPr="00D417D2" w:rsidRDefault="00D417D2" w:rsidP="00D417D2">
      <w:pPr>
        <w:spacing w:line="480" w:lineRule="auto"/>
        <w:jc w:val="both"/>
        <w:rPr>
          <w:b/>
          <w:bCs/>
        </w:rPr>
      </w:pPr>
    </w:p>
    <w:p w14:paraId="256D2CB3" w14:textId="77777777" w:rsidR="00811574" w:rsidRPr="00D417D2" w:rsidRDefault="00811574" w:rsidP="00D417D2">
      <w:pPr>
        <w:spacing w:line="480" w:lineRule="auto"/>
        <w:jc w:val="both"/>
      </w:pPr>
      <w:r w:rsidRPr="00D417D2">
        <w:rPr>
          <w:b/>
          <w:bCs/>
        </w:rPr>
        <w:t>Background</w:t>
      </w:r>
      <w:r w:rsidRPr="00D417D2">
        <w:t xml:space="preserve">: PTSD and gambling disorder (GD) are frequently comorbid. Gambling may provide escape-based coping for the emotions experienced by PTSD sufferers. Members of the military may be at particular risk of suffering PTSD and/or GD due to their heightened exposure to lifetime trauma. Acceptance and Commitment Therapy (ACT) has been found to improve both PTSD and GD outcomes, yet research into the effectiveness of ACT for PTSD and/GD in veterans is scarce.  </w:t>
      </w:r>
    </w:p>
    <w:p w14:paraId="68589E39" w14:textId="77777777" w:rsidR="00811574" w:rsidRPr="00D417D2" w:rsidRDefault="00811574" w:rsidP="00D417D2">
      <w:pPr>
        <w:spacing w:line="480" w:lineRule="auto"/>
        <w:jc w:val="both"/>
      </w:pPr>
      <w:r w:rsidRPr="00D417D2">
        <w:rPr>
          <w:b/>
          <w:bCs/>
        </w:rPr>
        <w:t>Objective</w:t>
      </w:r>
      <w:r w:rsidRPr="00D417D2">
        <w:t xml:space="preserve">: This review aimed to systematically assess the evidence relating to the use of ACT and acceptance-based therapy for military populations with PTSD and/or GD.  </w:t>
      </w:r>
    </w:p>
    <w:p w14:paraId="2ABAF0B0" w14:textId="77777777" w:rsidR="00811574" w:rsidRPr="00D417D2" w:rsidRDefault="00811574" w:rsidP="00D417D2">
      <w:pPr>
        <w:spacing w:line="480" w:lineRule="auto"/>
        <w:jc w:val="both"/>
      </w:pPr>
      <w:r w:rsidRPr="00D417D2">
        <w:rPr>
          <w:b/>
          <w:bCs/>
        </w:rPr>
        <w:t>Method</w:t>
      </w:r>
      <w:r w:rsidRPr="00D417D2">
        <w:t xml:space="preserve">: Six databases were searched. Selection criteria included studies that featured the armed forces/military, delivered ACT/acceptance-based therapy and aimed to improve PTSD and/or GD outcomes. A narrative synthesis approach was adopted for analysis of quantitative and qualitative findings. </w:t>
      </w:r>
    </w:p>
    <w:p w14:paraId="60B04CB4" w14:textId="77777777" w:rsidR="00811574" w:rsidRPr="00D417D2" w:rsidRDefault="00811574" w:rsidP="00D417D2">
      <w:pPr>
        <w:spacing w:line="480" w:lineRule="auto"/>
        <w:jc w:val="both"/>
      </w:pPr>
      <w:r w:rsidRPr="00D417D2">
        <w:rPr>
          <w:b/>
          <w:bCs/>
        </w:rPr>
        <w:t>Results</w:t>
      </w:r>
      <w:r w:rsidRPr="00D417D2">
        <w:t xml:space="preserve">: From 1,117 results, 39 studies were fully screened and 14 met inclusion criteria. All studies originated from the USA and 9 were associated with United States Department of Veterans Affairs. Therapy use within each study produced an improvement in PTSD and/or GD, yet only one study examined GD and no studies considered comorbid PTSD/GD. The broad range of study designs made it difficult to compare the findings or make generalisations from the collective results. It is unclear which method of ACT delivery is superior (apps, telehealth, face-to-face, groups, one-to-one, manualised, unstructured), or what the true effect size is of ACT for PTSD and/or GD.  </w:t>
      </w:r>
    </w:p>
    <w:p w14:paraId="667B7B24" w14:textId="77777777" w:rsidR="00811574" w:rsidRPr="00D417D2" w:rsidRDefault="00811574" w:rsidP="00D417D2">
      <w:pPr>
        <w:spacing w:line="480" w:lineRule="auto"/>
        <w:jc w:val="both"/>
      </w:pPr>
      <w:r w:rsidRPr="00D417D2">
        <w:rPr>
          <w:b/>
          <w:bCs/>
        </w:rPr>
        <w:lastRenderedPageBreak/>
        <w:t>Conclusions</w:t>
      </w:r>
      <w:r w:rsidRPr="00D417D2">
        <w:t>: These preliminary findings are promising yet more research is needed on delivery format, content of ACT sessions, and whether findings generalise beyond the USA. The cost-effectiveness of remote-based ACT warrants investigation.</w:t>
      </w:r>
    </w:p>
    <w:p w14:paraId="3E21A3D0" w14:textId="18C784AB" w:rsidR="00D67A53" w:rsidRDefault="00D417D2" w:rsidP="00D417D2">
      <w:pPr>
        <w:jc w:val="both"/>
        <w:rPr>
          <w:b/>
        </w:rPr>
      </w:pPr>
      <w:r w:rsidRPr="00D417D2">
        <w:rPr>
          <w:b/>
        </w:rPr>
        <w:t>Biography:</w:t>
      </w:r>
    </w:p>
    <w:p w14:paraId="3939438D" w14:textId="77777777" w:rsidR="00D417D2" w:rsidRDefault="00D417D2" w:rsidP="00D417D2">
      <w:pPr>
        <w:jc w:val="both"/>
        <w:rPr>
          <w:b/>
        </w:rPr>
      </w:pPr>
    </w:p>
    <w:p w14:paraId="64E1513C" w14:textId="20B8937D" w:rsidR="00D417D2" w:rsidRPr="00D417D2" w:rsidRDefault="00D417D2" w:rsidP="00D417D2">
      <w:pPr>
        <w:spacing w:line="480" w:lineRule="auto"/>
        <w:jc w:val="both"/>
        <w:rPr>
          <w:bCs/>
        </w:rPr>
      </w:pPr>
      <w:r w:rsidRPr="00D417D2">
        <w:rPr>
          <w:bCs/>
        </w:rPr>
        <w:t>Catherine Hitch</w:t>
      </w:r>
      <w:r>
        <w:t xml:space="preserve"> came</w:t>
      </w:r>
      <w:r w:rsidRPr="00D417D2">
        <w:t xml:space="preserve"> from a military family so have a heartfelt interest in defence, security and veterans. After a 25-year career in the law, culminating in legal operations, I decided to embark on a veteran-specific PhD and move into academic. I also spent five years working with SSAFA, to help wounded, injured and sick veterans transition to civilian life upon medical discharge. During my PhD I specialised in research with the Northern Irish veteran community in the context of trauma, mental health, alcohol and help-seeking. NI veterans are considered ‘hidden’ and face unique challenges. It is exciting to see new advances in research to support hidden populations, particularly surrounding social prescribing and the use of technology.</w:t>
      </w:r>
    </w:p>
    <w:sectPr w:rsidR="00D417D2" w:rsidRPr="00D417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574"/>
    <w:rsid w:val="00054031"/>
    <w:rsid w:val="00107BE9"/>
    <w:rsid w:val="00257DBD"/>
    <w:rsid w:val="005C110F"/>
    <w:rsid w:val="006635BD"/>
    <w:rsid w:val="006B6B8E"/>
    <w:rsid w:val="007514D2"/>
    <w:rsid w:val="00811574"/>
    <w:rsid w:val="00B87676"/>
    <w:rsid w:val="00BE0E65"/>
    <w:rsid w:val="00CC20DD"/>
    <w:rsid w:val="00CC47E0"/>
    <w:rsid w:val="00D417D2"/>
    <w:rsid w:val="00D67A53"/>
    <w:rsid w:val="00EC498D"/>
    <w:rsid w:val="00EC59EE"/>
    <w:rsid w:val="00F24EA3"/>
    <w:rsid w:val="00FC7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7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74"/>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 Hitch</dc:creator>
  <cp:lastModifiedBy>Vascular Dementia</cp:lastModifiedBy>
  <cp:revision>2</cp:revision>
  <dcterms:created xsi:type="dcterms:W3CDTF">2022-08-20T07:23:00Z</dcterms:created>
  <dcterms:modified xsi:type="dcterms:W3CDTF">2022-08-20T07:23:00Z</dcterms:modified>
</cp:coreProperties>
</file>