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F4CA2" w14:textId="4036BD02" w:rsidR="00AE3E37" w:rsidRPr="008F3A2C" w:rsidRDefault="00EF0DEA" w:rsidP="00494130">
      <w:pPr>
        <w:pStyle w:val="Heading1"/>
        <w:spacing w:before="170"/>
        <w:ind w:left="0"/>
        <w:rPr>
          <w:sz w:val="28"/>
          <w:szCs w:val="28"/>
        </w:rPr>
      </w:pPr>
      <w:r w:rsidRPr="008F3A2C">
        <w:rPr>
          <w:color w:val="337AB7"/>
          <w:sz w:val="28"/>
          <w:szCs w:val="28"/>
        </w:rPr>
        <w:t xml:space="preserve">Impact of furfural biotransformation on the transcriptional level of acetate </w:t>
      </w:r>
      <w:r w:rsidR="00B06683" w:rsidRPr="008F3A2C">
        <w:rPr>
          <w:color w:val="337AB7"/>
          <w:sz w:val="28"/>
          <w:szCs w:val="28"/>
        </w:rPr>
        <w:t xml:space="preserve">metabolism </w:t>
      </w:r>
      <w:r w:rsidR="00AC41B3" w:rsidRPr="008F3A2C">
        <w:rPr>
          <w:color w:val="337AB7"/>
          <w:sz w:val="28"/>
          <w:szCs w:val="28"/>
        </w:rPr>
        <w:t xml:space="preserve">and oxidative phosphorylation </w:t>
      </w:r>
      <w:r w:rsidR="00B06683" w:rsidRPr="008F3A2C">
        <w:rPr>
          <w:color w:val="337AB7"/>
          <w:sz w:val="28"/>
          <w:szCs w:val="28"/>
        </w:rPr>
        <w:t>genes</w:t>
      </w:r>
    </w:p>
    <w:p w14:paraId="3B1C1352" w14:textId="049D735D" w:rsidR="008F3A2C" w:rsidRDefault="00DD2858" w:rsidP="008F3A2C">
      <w:pPr>
        <w:pStyle w:val="BodyText"/>
        <w:spacing w:before="73" w:line="198" w:lineRule="exact"/>
        <w:ind w:right="5303"/>
        <w:rPr>
          <w:rFonts w:ascii="Arial"/>
          <w:lang w:val="es-MX"/>
        </w:rPr>
      </w:pPr>
      <w:r w:rsidRPr="00DD2858">
        <w:rPr>
          <w:rFonts w:ascii="Arial"/>
          <w:lang w:val="es-MX"/>
        </w:rPr>
        <w:t>Eduardo Arteaga, PhD student</w:t>
      </w:r>
      <w:r w:rsidR="008F3A2C">
        <w:rPr>
          <w:rFonts w:ascii="Arial"/>
          <w:lang w:val="es-MX"/>
        </w:rPr>
        <w:t xml:space="preserve"> and </w:t>
      </w:r>
      <w:r>
        <w:rPr>
          <w:rFonts w:ascii="Arial"/>
          <w:lang w:val="es-MX"/>
        </w:rPr>
        <w:t>Juan Carlos Sigala,</w:t>
      </w:r>
      <w:r w:rsidR="008F3A2C">
        <w:rPr>
          <w:rFonts w:ascii="Arial"/>
          <w:lang w:val="es-MX"/>
        </w:rPr>
        <w:t xml:space="preserve"> </w:t>
      </w:r>
      <w:r w:rsidR="00AC41B3">
        <w:rPr>
          <w:rFonts w:ascii="Arial"/>
          <w:lang w:val="es-MX"/>
        </w:rPr>
        <w:t>Ph</w:t>
      </w:r>
      <w:r>
        <w:rPr>
          <w:rFonts w:ascii="Arial"/>
          <w:lang w:val="es-MX"/>
        </w:rPr>
        <w:t>D</w:t>
      </w:r>
      <w:r w:rsidR="008F3A2C">
        <w:rPr>
          <w:rFonts w:ascii="Arial"/>
          <w:lang w:val="es-MX"/>
        </w:rPr>
        <w:t>.,</w:t>
      </w:r>
      <w:r>
        <w:rPr>
          <w:rFonts w:ascii="Arial"/>
          <w:lang w:val="es-MX"/>
        </w:rPr>
        <w:t xml:space="preserve"> </w:t>
      </w:r>
    </w:p>
    <w:p w14:paraId="7E5BA2B0" w14:textId="2326F738" w:rsidR="005973B9" w:rsidRPr="00DD2858" w:rsidRDefault="004738F2" w:rsidP="00DD2858">
      <w:pPr>
        <w:pStyle w:val="BodyText"/>
        <w:spacing w:before="73" w:line="198" w:lineRule="exact"/>
        <w:ind w:right="5987"/>
        <w:rPr>
          <w:rFonts w:ascii="Arial"/>
          <w:lang w:val="es-MX"/>
        </w:rPr>
      </w:pPr>
      <w:proofErr w:type="spellStart"/>
      <w:r w:rsidRPr="004738F2">
        <w:rPr>
          <w:rFonts w:ascii="Arial"/>
          <w:lang w:val="es-MX"/>
        </w:rPr>
        <w:t>The</w:t>
      </w:r>
      <w:proofErr w:type="spellEnd"/>
      <w:r w:rsidRPr="004738F2">
        <w:rPr>
          <w:rFonts w:ascii="Arial"/>
          <w:lang w:val="es-MX"/>
        </w:rPr>
        <w:t xml:space="preserve"> Universidad Aut</w:t>
      </w:r>
      <w:r w:rsidRPr="004738F2">
        <w:rPr>
          <w:rFonts w:ascii="Arial"/>
          <w:lang w:val="es-MX"/>
        </w:rPr>
        <w:t>ó</w:t>
      </w:r>
      <w:r w:rsidRPr="004738F2">
        <w:rPr>
          <w:rFonts w:ascii="Arial"/>
          <w:lang w:val="es-MX"/>
        </w:rPr>
        <w:t>noma Metropolitana (UAM)</w:t>
      </w:r>
      <w:r w:rsidR="00DD2858">
        <w:rPr>
          <w:rFonts w:ascii="Arial"/>
          <w:lang w:val="es-MX"/>
        </w:rPr>
        <w:t>, Mexico</w:t>
      </w:r>
    </w:p>
    <w:p w14:paraId="1C7D30DA" w14:textId="77777777" w:rsidR="00AE3E37" w:rsidRPr="00AC41B3" w:rsidRDefault="00AE3E37">
      <w:pPr>
        <w:pStyle w:val="BodyText"/>
        <w:rPr>
          <w:rFonts w:ascii="Arial"/>
          <w:sz w:val="20"/>
          <w:lang w:val="es-MX"/>
        </w:rPr>
      </w:pPr>
    </w:p>
    <w:p w14:paraId="09C7D8DD" w14:textId="0DCFFDC6" w:rsidR="00AE3E37" w:rsidRPr="00AC41B3" w:rsidRDefault="00AE3E37">
      <w:pPr>
        <w:pStyle w:val="BodyText"/>
        <w:spacing w:before="3"/>
        <w:rPr>
          <w:rFonts w:ascii="Arial"/>
          <w:sz w:val="21"/>
          <w:lang w:val="es-MX"/>
        </w:rPr>
      </w:pPr>
    </w:p>
    <w:p w14:paraId="52D75C91" w14:textId="77777777" w:rsidR="00AE3E37" w:rsidRPr="00AC41B3" w:rsidRDefault="00AE3E37">
      <w:pPr>
        <w:rPr>
          <w:rFonts w:ascii="Arial"/>
          <w:sz w:val="21"/>
          <w:lang w:val="es-MX"/>
        </w:rPr>
        <w:sectPr w:rsidR="00AE3E37" w:rsidRPr="00AC41B3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2B070F0D" w14:textId="275F6026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</w:p>
    <w:p w14:paraId="68A9D82E" w14:textId="77777777" w:rsidR="00383B43" w:rsidRDefault="00A9710C">
      <w:pPr>
        <w:pStyle w:val="BodyText"/>
        <w:spacing w:before="90" w:line="280" w:lineRule="auto"/>
        <w:ind w:left="100"/>
        <w:jc w:val="both"/>
      </w:pPr>
      <w:r w:rsidRPr="00620DCE">
        <w:rPr>
          <w:b/>
          <w:bCs/>
        </w:rPr>
        <w:t>Statement of the Problem</w:t>
      </w:r>
      <w:r>
        <w:t xml:space="preserve">: </w:t>
      </w:r>
      <w:r w:rsidR="003478DB">
        <w:t>Pretreatment of l</w:t>
      </w:r>
      <w:r w:rsidR="00D90C47">
        <w:t>ignocellulosic biomass</w:t>
      </w:r>
      <w:r w:rsidR="003478DB">
        <w:t xml:space="preserve"> </w:t>
      </w:r>
      <w:r w:rsidR="00D90C47">
        <w:t>produces inhibitor</w:t>
      </w:r>
      <w:r w:rsidR="003478DB">
        <w:t>s substances</w:t>
      </w:r>
      <w:r w:rsidR="00D90C47">
        <w:t xml:space="preserve"> such as furfural which is toxic to fermentative </w:t>
      </w:r>
      <w:r w:rsidR="003478DB">
        <w:t xml:space="preserve">microorganisms. </w:t>
      </w:r>
      <w:r w:rsidR="003478DB">
        <w:rPr>
          <w:i/>
          <w:iCs/>
        </w:rPr>
        <w:t xml:space="preserve">Acinetobacter baylyi </w:t>
      </w:r>
      <w:r w:rsidR="003478DB">
        <w:t xml:space="preserve">ADP1 </w:t>
      </w:r>
      <w:r w:rsidR="00985CC0">
        <w:t>cannot</w:t>
      </w:r>
      <w:r w:rsidR="003478DB">
        <w:t xml:space="preserve"> use furfural as a carbon </w:t>
      </w:r>
      <w:r w:rsidR="00985CC0">
        <w:t>source</w:t>
      </w:r>
      <w:r w:rsidR="00EF0DEA">
        <w:t>,</w:t>
      </w:r>
      <w:r w:rsidR="00985CC0">
        <w:t xml:space="preserve"> instead </w:t>
      </w:r>
      <w:proofErr w:type="gramStart"/>
      <w:r w:rsidR="00985CC0">
        <w:t>it</w:t>
      </w:r>
      <w:proofErr w:type="gramEnd"/>
      <w:r w:rsidR="00985CC0">
        <w:t xml:space="preserve"> </w:t>
      </w:r>
      <w:r w:rsidR="003478DB">
        <w:t>bio</w:t>
      </w:r>
      <w:r w:rsidR="00EF0DEA">
        <w:t>-</w:t>
      </w:r>
      <w:r w:rsidR="003478DB">
        <w:t>transform</w:t>
      </w:r>
      <w:r w:rsidR="00985CC0">
        <w:t>s</w:t>
      </w:r>
      <w:r w:rsidR="003478DB">
        <w:t xml:space="preserve"> furfural into </w:t>
      </w:r>
      <w:proofErr w:type="spellStart"/>
      <w:r w:rsidR="003478DB">
        <w:t>difurfuryl</w:t>
      </w:r>
      <w:proofErr w:type="spellEnd"/>
      <w:r w:rsidR="003478DB">
        <w:t xml:space="preserve"> ether using the </w:t>
      </w:r>
      <w:r w:rsidR="00985CC0">
        <w:t xml:space="preserve">NADH-dependent </w:t>
      </w:r>
      <w:r w:rsidR="003478DB">
        <w:t xml:space="preserve">alcohol dehydrogenases </w:t>
      </w:r>
      <w:proofErr w:type="spellStart"/>
      <w:r w:rsidR="003478DB">
        <w:t>AreB</w:t>
      </w:r>
      <w:proofErr w:type="spellEnd"/>
      <w:r w:rsidR="003478DB">
        <w:t xml:space="preserve"> and </w:t>
      </w:r>
      <w:proofErr w:type="spellStart"/>
      <w:r w:rsidR="003478DB">
        <w:t>FrmA</w:t>
      </w:r>
      <w:proofErr w:type="spellEnd"/>
      <w:r w:rsidR="00985CC0">
        <w:t xml:space="preserve"> during </w:t>
      </w:r>
      <w:r w:rsidR="00EF0DEA">
        <w:t xml:space="preserve">aerobic </w:t>
      </w:r>
      <w:r w:rsidR="00985CC0">
        <w:t>acetate catabolism</w:t>
      </w:r>
      <w:r w:rsidR="00E86743">
        <w:t xml:space="preserve"> (AC)</w:t>
      </w:r>
      <w:r w:rsidR="00995E51">
        <w:t xml:space="preserve"> in detriment of growth</w:t>
      </w:r>
      <w:r w:rsidR="00EF0DEA">
        <w:rPr>
          <w:vertAlign w:val="superscript"/>
        </w:rPr>
        <w:t>1</w:t>
      </w:r>
      <w:r w:rsidR="00985CC0">
        <w:t xml:space="preserve">. </w:t>
      </w:r>
      <w:r w:rsidR="00A96A24">
        <w:t xml:space="preserve">The NADH competition between </w:t>
      </w:r>
      <w:r w:rsidR="001024AA">
        <w:t xml:space="preserve">furfural biotransformation and the production of energy </w:t>
      </w:r>
      <w:r w:rsidR="00EF0DEA">
        <w:t xml:space="preserve">by oxidative phosphorylation (OP) </w:t>
      </w:r>
      <w:r w:rsidR="001024AA">
        <w:t xml:space="preserve">might </w:t>
      </w:r>
      <w:r w:rsidR="00EF0DEA">
        <w:t xml:space="preserve">compromise the growth of </w:t>
      </w:r>
      <w:r w:rsidR="00EF0DEA" w:rsidRPr="00EF0DEA">
        <w:rPr>
          <w:i/>
          <w:iCs/>
        </w:rPr>
        <w:t>A. baylyi</w:t>
      </w:r>
      <w:r w:rsidR="00EF0DEA">
        <w:t xml:space="preserve"> ADP1.</w:t>
      </w:r>
      <w:r w:rsidR="00B2055F">
        <w:t xml:space="preserve"> Depending on the growth phase, </w:t>
      </w:r>
      <w:r w:rsidR="00EF0DEA">
        <w:t xml:space="preserve">exponential or stationary phases, </w:t>
      </w:r>
      <w:r w:rsidR="00B2055F">
        <w:t>several</w:t>
      </w:r>
      <w:r w:rsidR="00B50A63">
        <w:t xml:space="preserve"> </w:t>
      </w:r>
      <w:r w:rsidR="00E86743">
        <w:t xml:space="preserve">AC and OP </w:t>
      </w:r>
      <w:r w:rsidR="00B2055F">
        <w:t xml:space="preserve">genes may </w:t>
      </w:r>
      <w:r w:rsidR="000C30FD">
        <w:t>change</w:t>
      </w:r>
      <w:r w:rsidR="00B06683">
        <w:t xml:space="preserve"> their expression </w:t>
      </w:r>
      <w:r w:rsidR="000C30FD">
        <w:t xml:space="preserve">so key </w:t>
      </w:r>
      <w:r w:rsidR="008540A1">
        <w:t xml:space="preserve">central metabolic </w:t>
      </w:r>
      <w:r w:rsidR="000C30FD">
        <w:t xml:space="preserve">pathways </w:t>
      </w:r>
      <w:r w:rsidR="008540A1">
        <w:t>can be</w:t>
      </w:r>
      <w:r w:rsidR="000C30FD">
        <w:t xml:space="preserve"> affected. </w:t>
      </w:r>
      <w:r w:rsidR="00793AC7">
        <w:t>The purpose of this study is to</w:t>
      </w:r>
      <w:r w:rsidR="00EF0DEA">
        <w:t xml:space="preserve"> determine the effect of </w:t>
      </w:r>
      <w:r w:rsidR="000A3FBC">
        <w:t xml:space="preserve">the furfural </w:t>
      </w:r>
      <w:proofErr w:type="gramStart"/>
      <w:r w:rsidR="000A3FBC">
        <w:t>bio-transformation</w:t>
      </w:r>
      <w:proofErr w:type="gramEnd"/>
      <w:r w:rsidR="000A3FBC">
        <w:t xml:space="preserve"> on the expression of genes for the growth of </w:t>
      </w:r>
      <w:r w:rsidR="000A3FBC" w:rsidRPr="000A3FBC">
        <w:rPr>
          <w:i/>
          <w:iCs/>
        </w:rPr>
        <w:t>A.</w:t>
      </w:r>
      <w:r w:rsidR="000A3FBC">
        <w:rPr>
          <w:i/>
          <w:iCs/>
        </w:rPr>
        <w:t xml:space="preserve"> </w:t>
      </w:r>
      <w:r w:rsidR="000A3FBC" w:rsidRPr="000A3FBC">
        <w:rPr>
          <w:i/>
          <w:iCs/>
        </w:rPr>
        <w:t>baylyi</w:t>
      </w:r>
      <w:r w:rsidR="000A3FBC">
        <w:t xml:space="preserve"> ADP1 on acetate</w:t>
      </w:r>
      <w:r w:rsidR="00E86743">
        <w:t xml:space="preserve">. </w:t>
      </w:r>
    </w:p>
    <w:p w14:paraId="1C87CC0A" w14:textId="77777777" w:rsidR="00383B43" w:rsidRDefault="00E86743">
      <w:pPr>
        <w:pStyle w:val="BodyText"/>
        <w:spacing w:before="90" w:line="280" w:lineRule="auto"/>
        <w:ind w:left="100"/>
        <w:jc w:val="both"/>
      </w:pPr>
      <w:r w:rsidRPr="00620DCE">
        <w:rPr>
          <w:b/>
          <w:bCs/>
        </w:rPr>
        <w:t>Methodology and</w:t>
      </w:r>
      <w:r w:rsidR="00B50A63" w:rsidRPr="00620DCE">
        <w:rPr>
          <w:b/>
          <w:bCs/>
        </w:rPr>
        <w:t xml:space="preserve"> </w:t>
      </w:r>
      <w:r w:rsidR="008756E6" w:rsidRPr="00620DCE">
        <w:rPr>
          <w:b/>
          <w:bCs/>
        </w:rPr>
        <w:t>Theoretical Orientation</w:t>
      </w:r>
      <w:r w:rsidR="008756E6">
        <w:t>:</w:t>
      </w:r>
      <w:r w:rsidR="005F64DD">
        <w:t xml:space="preserve"> T</w:t>
      </w:r>
      <w:r w:rsidR="000F648B">
        <w:t xml:space="preserve">ranscriptional analysis were done at exponential and stationary growth phase. </w:t>
      </w:r>
      <w:r w:rsidR="00DD6956">
        <w:t>Samples were</w:t>
      </w:r>
      <w:r w:rsidR="000F648B">
        <w:t xml:space="preserve"> </w:t>
      </w:r>
      <w:r w:rsidR="005F64DD">
        <w:t>collected</w:t>
      </w:r>
      <w:r w:rsidR="00DD6956">
        <w:t xml:space="preserve"> before and after the addition of two pulses </w:t>
      </w:r>
      <w:r w:rsidR="008C73C6">
        <w:t xml:space="preserve">of furfural </w:t>
      </w:r>
      <w:r w:rsidR="008329F1">
        <w:t xml:space="preserve">to </w:t>
      </w:r>
      <w:r w:rsidR="005F64DD">
        <w:t xml:space="preserve">0.5 g </w:t>
      </w:r>
      <w:r w:rsidR="00DD6956">
        <w:t>furfural</w:t>
      </w:r>
      <w:r w:rsidR="005F64DD">
        <w:t>/L</w:t>
      </w:r>
      <w:r w:rsidR="00DD6956">
        <w:t>. RT-qPCR was used</w:t>
      </w:r>
      <w:r w:rsidR="00CB2FC4">
        <w:t xml:space="preserve"> according to MIQE guidelines</w:t>
      </w:r>
      <w:r w:rsidR="000A3FBC">
        <w:rPr>
          <w:vertAlign w:val="superscript"/>
        </w:rPr>
        <w:t>2</w:t>
      </w:r>
      <w:r w:rsidR="00DD6956">
        <w:t xml:space="preserve"> </w:t>
      </w:r>
      <w:r w:rsidR="00CB2FC4">
        <w:t xml:space="preserve">and the double delta </w:t>
      </w:r>
      <w:proofErr w:type="spellStart"/>
      <w:r w:rsidR="00CB2FC4">
        <w:t>Cq</w:t>
      </w:r>
      <w:proofErr w:type="spellEnd"/>
      <w:r w:rsidR="00CB2FC4">
        <w:t xml:space="preserve"> method </w:t>
      </w:r>
      <w:r w:rsidR="008329F1">
        <w:t xml:space="preserve">was </w:t>
      </w:r>
      <w:r w:rsidR="00CB2FC4">
        <w:t>used to calculate the relative gene expression.</w:t>
      </w:r>
      <w:r w:rsidR="00DD6956">
        <w:t xml:space="preserve"> </w:t>
      </w:r>
      <w:r w:rsidR="008756E6">
        <w:t xml:space="preserve"> </w:t>
      </w:r>
    </w:p>
    <w:p w14:paraId="692BBE24" w14:textId="77777777" w:rsidR="00383B43" w:rsidRDefault="00A9710C">
      <w:pPr>
        <w:pStyle w:val="BodyText"/>
        <w:spacing w:before="90" w:line="280" w:lineRule="auto"/>
        <w:ind w:left="100"/>
        <w:jc w:val="both"/>
      </w:pPr>
      <w:r w:rsidRPr="00620DCE">
        <w:rPr>
          <w:b/>
          <w:bCs/>
        </w:rPr>
        <w:t>Findings:</w:t>
      </w:r>
      <w:r>
        <w:t xml:space="preserve"> </w:t>
      </w:r>
      <w:r w:rsidR="00FD0EFC">
        <w:t>Changes in</w:t>
      </w:r>
      <w:r w:rsidR="000A3FBC">
        <w:t xml:space="preserve"> transcriptional</w:t>
      </w:r>
      <w:r w:rsidR="00FD0EFC">
        <w:t xml:space="preserve"> levels of several genes show</w:t>
      </w:r>
      <w:r w:rsidR="000A3FBC">
        <w:t>ed</w:t>
      </w:r>
      <w:r w:rsidR="00FD0EFC">
        <w:t xml:space="preserve"> the </w:t>
      </w:r>
      <w:r w:rsidR="000A3FBC">
        <w:t xml:space="preserve">influence </w:t>
      </w:r>
      <w:r w:rsidR="00FD0EFC">
        <w:t xml:space="preserve">of furfural </w:t>
      </w:r>
      <w:r w:rsidR="008329F1">
        <w:t>on</w:t>
      </w:r>
      <w:r w:rsidR="00FD0EFC">
        <w:t xml:space="preserve"> AC</w:t>
      </w:r>
      <w:r w:rsidR="009767FF">
        <w:t xml:space="preserve"> and OP</w:t>
      </w:r>
      <w:r w:rsidR="00FD0EFC">
        <w:t>. At exponential growth phase,</w:t>
      </w:r>
      <w:r w:rsidR="00DC7FAB">
        <w:t xml:space="preserve"> </w:t>
      </w:r>
      <w:r w:rsidR="000A3FBC">
        <w:t xml:space="preserve">reactions </w:t>
      </w:r>
      <w:r w:rsidR="00DC7FAB">
        <w:t>involved in the formation of NADPH</w:t>
      </w:r>
      <w:r w:rsidR="000A3FBC">
        <w:t xml:space="preserve"> (</w:t>
      </w:r>
      <w:proofErr w:type="spellStart"/>
      <w:r w:rsidR="000A3FBC">
        <w:rPr>
          <w:i/>
          <w:iCs/>
        </w:rPr>
        <w:t>icd</w:t>
      </w:r>
      <w:proofErr w:type="spellEnd"/>
      <w:r w:rsidR="000A3FBC">
        <w:t>)</w:t>
      </w:r>
      <w:r w:rsidR="00141DE1">
        <w:t xml:space="preserve"> and NADH (</w:t>
      </w:r>
      <w:proofErr w:type="spellStart"/>
      <w:r w:rsidR="00141DE1">
        <w:rPr>
          <w:i/>
          <w:iCs/>
        </w:rPr>
        <w:t>sfcA</w:t>
      </w:r>
      <w:proofErr w:type="spellEnd"/>
      <w:r w:rsidR="00141DE1">
        <w:t>)</w:t>
      </w:r>
      <w:r w:rsidR="00DC7FAB">
        <w:t xml:space="preserve"> </w:t>
      </w:r>
      <w:r w:rsidR="00141DE1">
        <w:t>are</w:t>
      </w:r>
      <w:r w:rsidR="00DC7FAB">
        <w:t xml:space="preserve"> preferred</w:t>
      </w:r>
      <w:r w:rsidR="00141DE1">
        <w:t>.</w:t>
      </w:r>
      <w:r w:rsidR="00DC7FAB">
        <w:t xml:space="preserve"> </w:t>
      </w:r>
      <w:r w:rsidR="00141DE1">
        <w:t>In contrast, at</w:t>
      </w:r>
      <w:r w:rsidR="00E129EC">
        <w:t xml:space="preserve"> stationary growth phase</w:t>
      </w:r>
      <w:r w:rsidR="00141DE1">
        <w:t xml:space="preserve"> glyoxylate shunt is preferred. </w:t>
      </w:r>
    </w:p>
    <w:p w14:paraId="48D94089" w14:textId="20AB5D6C" w:rsidR="00AE3E37" w:rsidRDefault="00A9710C">
      <w:pPr>
        <w:pStyle w:val="BodyText"/>
        <w:spacing w:before="90" w:line="280" w:lineRule="auto"/>
        <w:ind w:left="100"/>
        <w:jc w:val="both"/>
      </w:pPr>
      <w:r w:rsidRPr="00620DCE">
        <w:rPr>
          <w:b/>
          <w:bCs/>
        </w:rPr>
        <w:t>Conclusion &amp; Significance</w:t>
      </w:r>
      <w:r>
        <w:t xml:space="preserve">: </w:t>
      </w:r>
      <w:r w:rsidR="00CD1B4A">
        <w:t xml:space="preserve">At exponential growth phase </w:t>
      </w:r>
      <w:r w:rsidR="00896EF5">
        <w:t xml:space="preserve">a higher </w:t>
      </w:r>
      <w:r w:rsidR="00CD1B4A">
        <w:t>NADH</w:t>
      </w:r>
      <w:r w:rsidR="00893B21">
        <w:t xml:space="preserve">/NADPH </w:t>
      </w:r>
      <w:r w:rsidR="00CD1B4A">
        <w:t xml:space="preserve">production </w:t>
      </w:r>
      <w:r w:rsidR="00893B21">
        <w:t>might support furfural biotransformation</w:t>
      </w:r>
      <w:r w:rsidR="008329F1">
        <w:t xml:space="preserve"> and </w:t>
      </w:r>
      <w:r w:rsidR="00141DE1">
        <w:t xml:space="preserve">NADH generation favored mainly the biotransformation of furfural. </w:t>
      </w:r>
      <w:r w:rsidR="00995E51">
        <w:t xml:space="preserve">Characterization of this physiological behavior can clarify </w:t>
      </w:r>
      <w:r w:rsidR="00896EF5">
        <w:t xml:space="preserve">the </w:t>
      </w:r>
      <w:r w:rsidR="00141DE1">
        <w:t>impact</w:t>
      </w:r>
      <w:r w:rsidR="00896EF5">
        <w:t xml:space="preserve"> of </w:t>
      </w:r>
      <w:r w:rsidR="008329F1">
        <w:t xml:space="preserve">furfural </w:t>
      </w:r>
      <w:r w:rsidR="00896EF5">
        <w:t>biotransformation</w:t>
      </w:r>
      <w:r w:rsidR="008329F1">
        <w:t xml:space="preserve"> in </w:t>
      </w:r>
      <w:r w:rsidR="008329F1">
        <w:rPr>
          <w:i/>
          <w:iCs/>
        </w:rPr>
        <w:t xml:space="preserve">Acinetobacter </w:t>
      </w:r>
      <w:r w:rsidR="008329F1">
        <w:t>species</w:t>
      </w:r>
      <w:r w:rsidR="00896EF5">
        <w:t xml:space="preserve">. </w:t>
      </w:r>
    </w:p>
    <w:p w14:paraId="518DA74D" w14:textId="10F84F79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42582584" w14:textId="2A38AB56" w:rsidR="00AE3E37" w:rsidRDefault="009C09BC" w:rsidP="00C462CA">
      <w:pPr>
        <w:pStyle w:val="BodyText"/>
        <w:spacing w:before="2"/>
        <w:jc w:val="center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E4FD5D" wp14:editId="3C36DEE8">
                <wp:simplePos x="0" y="0"/>
                <wp:positionH relativeFrom="column">
                  <wp:posOffset>1686560</wp:posOffset>
                </wp:positionH>
                <wp:positionV relativeFrom="paragraph">
                  <wp:posOffset>24630</wp:posOffset>
                </wp:positionV>
                <wp:extent cx="259080" cy="250190"/>
                <wp:effectExtent l="0" t="0" r="0" b="381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259080" cy="2501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D79159" w14:textId="6DA6C2E6" w:rsidR="009C09BC" w:rsidRPr="009C09BC" w:rsidRDefault="00CE017B" w:rsidP="009C09BC">
                            <w:pPr>
                              <w:rPr>
                                <w:b/>
                                <w:bCs/>
                                <w:lang w:val="es-ES_tradnl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s-ES_tradnl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E4FD5D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left:0;text-align:left;margin-left:132.8pt;margin-top:1.95pt;width:20.4pt;height:19.7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" fillcolor="white [3201]" stroked="f" strokeweight=".5pt">
                <v:textbox>
                  <w:txbxContent>
                    <w:p w14:paraId="03D79159" w14:textId="6DA6C2E6" w:rsidR="009C09BC" w:rsidRPr="009C09BC" w:rsidRDefault="00CE017B" w:rsidP="009C09BC">
                      <w:pPr>
                        <w:rPr>
                          <w:b/>
                          <w:bCs/>
                          <w:lang w:val="es-ES_tradnl"/>
                        </w:rPr>
                      </w:pPr>
                      <w:r>
                        <w:rPr>
                          <w:b/>
                          <w:bCs/>
                          <w:lang w:val="es-ES_tradnl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559E12" wp14:editId="72FEEFA7">
                <wp:simplePos x="0" y="0"/>
                <wp:positionH relativeFrom="column">
                  <wp:posOffset>72376</wp:posOffset>
                </wp:positionH>
                <wp:positionV relativeFrom="paragraph">
                  <wp:posOffset>34966</wp:posOffset>
                </wp:positionV>
                <wp:extent cx="259404" cy="217062"/>
                <wp:effectExtent l="0" t="0" r="0" b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259404" cy="2170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49C75B5" w14:textId="2BFBEDD3" w:rsidR="009C09BC" w:rsidRPr="009C09BC" w:rsidRDefault="00CE017B">
                            <w:pPr>
                              <w:rPr>
                                <w:b/>
                                <w:bCs/>
                                <w:lang w:val="es-ES_tradnl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s-ES_tradnl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59E12" id="Cuadro de texto 2" o:spid="_x0000_s1027" type="#_x0000_t202" style="position:absolute;left:0;text-align:left;margin-left:5.7pt;margin-top:2.75pt;width:20.45pt;height:17.1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" fillcolor="white [3201]" stroked="f" strokeweight=".5pt">
                <v:textbox>
                  <w:txbxContent>
                    <w:p w14:paraId="549C75B5" w14:textId="2BFBEDD3" w:rsidR="009C09BC" w:rsidRPr="009C09BC" w:rsidRDefault="00CE017B">
                      <w:pPr>
                        <w:rPr>
                          <w:b/>
                          <w:bCs/>
                          <w:lang w:val="es-ES_tradnl"/>
                        </w:rPr>
                      </w:pPr>
                      <w:r>
                        <w:rPr>
                          <w:b/>
                          <w:bCs/>
                          <w:lang w:val="es-ES_tradnl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8C73C6" w:rsidRPr="006A4975">
        <w:rPr>
          <w:noProof/>
        </w:rPr>
        <w:drawing>
          <wp:inline distT="0" distB="0" distL="0" distR="0" wp14:anchorId="29385B0F" wp14:editId="201165E5">
            <wp:extent cx="1623226" cy="1152000"/>
            <wp:effectExtent l="0" t="0" r="0" b="3810"/>
            <wp:docPr id="108" name="Imagen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23226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462CA" w:rsidRPr="005A2E5E">
        <w:rPr>
          <w:noProof/>
        </w:rPr>
        <w:drawing>
          <wp:inline distT="0" distB="0" distL="0" distR="0" wp14:anchorId="1B5F7715" wp14:editId="525F43AC">
            <wp:extent cx="1623227" cy="1152000"/>
            <wp:effectExtent l="0" t="0" r="0" b="3810"/>
            <wp:docPr id="411" name="Imagen 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23227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548A1" w14:textId="75B1493D" w:rsidR="009C09BC" w:rsidRPr="009C09BC" w:rsidRDefault="009C09BC" w:rsidP="005973B9">
      <w:pPr>
        <w:spacing w:line="204" w:lineRule="exact"/>
        <w:rPr>
          <w:rFonts w:ascii="Arial"/>
          <w:b/>
          <w:color w:val="BF5A14"/>
          <w:sz w:val="16"/>
          <w:szCs w:val="16"/>
        </w:rPr>
      </w:pPr>
    </w:p>
    <w:p w14:paraId="667F3696" w14:textId="4DA02944" w:rsidR="009C09BC" w:rsidRPr="009C09BC" w:rsidRDefault="0076451B" w:rsidP="005973B9">
      <w:pPr>
        <w:spacing w:line="204" w:lineRule="exact"/>
        <w:rPr>
          <w:rFonts w:ascii="Arial"/>
          <w:b/>
          <w:color w:val="BF5A14"/>
          <w:sz w:val="16"/>
          <w:szCs w:val="16"/>
        </w:rPr>
      </w:pPr>
      <w:r>
        <w:rPr>
          <w:sz w:val="16"/>
          <w:szCs w:val="16"/>
        </w:rPr>
        <w:t xml:space="preserve">Figure 1. </w:t>
      </w:r>
      <w:r w:rsidR="00CE017B" w:rsidRPr="00CE017B">
        <w:rPr>
          <w:sz w:val="16"/>
          <w:szCs w:val="16"/>
        </w:rPr>
        <w:t>Acetate catabolism in exponential</w:t>
      </w:r>
      <w:r w:rsidR="00CE017B">
        <w:rPr>
          <w:sz w:val="16"/>
          <w:szCs w:val="16"/>
        </w:rPr>
        <w:t xml:space="preserve"> (A) and stationary phase (B) with 1 g of furfural/L. </w:t>
      </w:r>
      <w:r w:rsidR="00CE017B" w:rsidRPr="00CE017B">
        <w:rPr>
          <w:sz w:val="16"/>
          <w:szCs w:val="16"/>
        </w:rPr>
        <w:t xml:space="preserve">Key pathways, metabolites and genes are highlighted. Green and red arrows represent </w:t>
      </w:r>
      <w:proofErr w:type="spellStart"/>
      <w:r w:rsidR="00CE017B" w:rsidRPr="00CE017B">
        <w:rPr>
          <w:sz w:val="16"/>
          <w:szCs w:val="16"/>
        </w:rPr>
        <w:t>underexpression</w:t>
      </w:r>
      <w:proofErr w:type="spellEnd"/>
      <w:r w:rsidR="00CE017B" w:rsidRPr="00CE017B">
        <w:rPr>
          <w:sz w:val="16"/>
          <w:szCs w:val="16"/>
        </w:rPr>
        <w:t xml:space="preserve"> or overexpression of the involved genes, respectively. </w:t>
      </w:r>
      <w:r w:rsidR="00CE017B">
        <w:rPr>
          <w:sz w:val="16"/>
          <w:szCs w:val="16"/>
        </w:rPr>
        <w:t xml:space="preserve"> </w:t>
      </w:r>
    </w:p>
    <w:p w14:paraId="4AA40C0C" w14:textId="210D9B3E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14:paraId="126F130F" w14:textId="0A16FF42" w:rsidR="005973B9" w:rsidRDefault="006B50D7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Arteaga, J </w:t>
      </w:r>
      <w:r w:rsidR="005973B9">
        <w:rPr>
          <w:sz w:val="18"/>
        </w:rPr>
        <w:t>(20</w:t>
      </w:r>
      <w:r>
        <w:rPr>
          <w:sz w:val="18"/>
        </w:rPr>
        <w:t>21</w:t>
      </w:r>
      <w:r w:rsidR="005973B9">
        <w:rPr>
          <w:sz w:val="18"/>
        </w:rPr>
        <w:t xml:space="preserve">) </w:t>
      </w:r>
      <w:r>
        <w:rPr>
          <w:sz w:val="18"/>
        </w:rPr>
        <w:t xml:space="preserve">Furfural biotransformation in </w:t>
      </w:r>
      <w:r w:rsidRPr="006B50D7">
        <w:rPr>
          <w:i/>
          <w:iCs/>
          <w:sz w:val="18"/>
        </w:rPr>
        <w:t>Acinetobacter baylyi</w:t>
      </w:r>
      <w:r>
        <w:rPr>
          <w:sz w:val="18"/>
        </w:rPr>
        <w:t xml:space="preserve"> ADP1 and </w:t>
      </w:r>
      <w:r w:rsidRPr="006B50D7">
        <w:rPr>
          <w:i/>
          <w:iCs/>
          <w:sz w:val="18"/>
        </w:rPr>
        <w:t xml:space="preserve">Acinetobacter </w:t>
      </w:r>
      <w:proofErr w:type="spellStart"/>
      <w:r w:rsidRPr="006B50D7">
        <w:rPr>
          <w:i/>
          <w:iCs/>
          <w:sz w:val="18"/>
        </w:rPr>
        <w:t>schi</w:t>
      </w:r>
      <w:r w:rsidR="007C0F32">
        <w:rPr>
          <w:i/>
          <w:iCs/>
          <w:sz w:val="18"/>
        </w:rPr>
        <w:t>n</w:t>
      </w:r>
      <w:r w:rsidRPr="006B50D7">
        <w:rPr>
          <w:i/>
          <w:iCs/>
          <w:sz w:val="18"/>
        </w:rPr>
        <w:t>dleri</w:t>
      </w:r>
      <w:proofErr w:type="spellEnd"/>
      <w:r>
        <w:rPr>
          <w:sz w:val="18"/>
        </w:rPr>
        <w:t xml:space="preserve"> ACE. Biotechnolo</w:t>
      </w:r>
      <w:r w:rsidR="009668AF">
        <w:rPr>
          <w:sz w:val="18"/>
        </w:rPr>
        <w:t>gy letters</w:t>
      </w:r>
      <w:r w:rsidR="005973B9" w:rsidRPr="005973B9">
        <w:rPr>
          <w:sz w:val="18"/>
        </w:rPr>
        <w:t xml:space="preserve"> 4</w:t>
      </w:r>
      <w:r w:rsidR="009668AF">
        <w:rPr>
          <w:sz w:val="18"/>
        </w:rPr>
        <w:t>3 (2021)</w:t>
      </w:r>
      <w:r w:rsidR="005973B9" w:rsidRPr="005973B9">
        <w:rPr>
          <w:sz w:val="18"/>
        </w:rPr>
        <w:t>:</w:t>
      </w:r>
      <w:r w:rsidR="009668AF">
        <w:rPr>
          <w:sz w:val="18"/>
        </w:rPr>
        <w:t xml:space="preserve"> 1043-1050</w:t>
      </w:r>
      <w:r w:rsidR="005973B9" w:rsidRPr="005973B9">
        <w:rPr>
          <w:sz w:val="18"/>
        </w:rPr>
        <w:t>.</w:t>
      </w:r>
    </w:p>
    <w:p w14:paraId="520713B6" w14:textId="22C6ACA1" w:rsidR="003A6869" w:rsidRDefault="003A6869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sz w:val="18"/>
        </w:rPr>
        <w:t xml:space="preserve">Taylor, S (2010) </w:t>
      </w:r>
      <w:r w:rsidRPr="003A6869">
        <w:rPr>
          <w:sz w:val="18"/>
        </w:rPr>
        <w:t>A practical approach to RT-qPCR-Publishing data that conform to the MIQE guidelines. </w:t>
      </w:r>
      <w:r w:rsidRPr="003A6869">
        <w:rPr>
          <w:sz w:val="18"/>
          <w:lang w:val="es-MX"/>
        </w:rPr>
        <w:t>Methods</w:t>
      </w:r>
      <w:r w:rsidRPr="003A6869">
        <w:rPr>
          <w:i/>
          <w:iCs/>
          <w:sz w:val="18"/>
          <w:lang w:val="es-MX"/>
        </w:rPr>
        <w:t xml:space="preserve">. </w:t>
      </w:r>
      <w:r w:rsidRPr="00D11150">
        <w:rPr>
          <w:sz w:val="18"/>
          <w:lang w:val="es-MX"/>
        </w:rPr>
        <w:t xml:space="preserve">50 </w:t>
      </w:r>
      <w:r w:rsidRPr="003A6869">
        <w:rPr>
          <w:sz w:val="18"/>
          <w:lang w:val="es-MX"/>
        </w:rPr>
        <w:t>(4)</w:t>
      </w:r>
      <w:r>
        <w:rPr>
          <w:sz w:val="18"/>
          <w:lang w:val="es-MX"/>
        </w:rPr>
        <w:t xml:space="preserve">: </w:t>
      </w:r>
      <w:r w:rsidRPr="003A6869">
        <w:rPr>
          <w:sz w:val="18"/>
          <w:lang w:val="es-MX"/>
        </w:rPr>
        <w:t>S1–S5</w:t>
      </w:r>
    </w:p>
    <w:p w14:paraId="528CFF51" w14:textId="06BE8155" w:rsidR="005973B9" w:rsidRDefault="00D11150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sz w:val="18"/>
        </w:rPr>
        <w:t xml:space="preserve">Sigala, JC (2019) </w:t>
      </w:r>
      <w:r w:rsidRPr="00D11150">
        <w:rPr>
          <w:sz w:val="18"/>
        </w:rPr>
        <w:t xml:space="preserve">Physiological and transcriptional comparison of acetate catabolism between </w:t>
      </w:r>
      <w:r w:rsidRPr="00D11150">
        <w:rPr>
          <w:i/>
          <w:iCs/>
          <w:sz w:val="18"/>
        </w:rPr>
        <w:t xml:space="preserve">Acinetobacter </w:t>
      </w:r>
      <w:proofErr w:type="spellStart"/>
      <w:r w:rsidRPr="00D11150">
        <w:rPr>
          <w:i/>
          <w:iCs/>
          <w:sz w:val="18"/>
        </w:rPr>
        <w:t>schindleri</w:t>
      </w:r>
      <w:proofErr w:type="spellEnd"/>
      <w:r w:rsidRPr="00D11150">
        <w:rPr>
          <w:sz w:val="18"/>
        </w:rPr>
        <w:t xml:space="preserve"> ACE and </w:t>
      </w:r>
      <w:r w:rsidRPr="00D11150">
        <w:rPr>
          <w:i/>
          <w:iCs/>
          <w:sz w:val="18"/>
        </w:rPr>
        <w:t>Escherichia coli</w:t>
      </w:r>
      <w:r w:rsidRPr="00D11150">
        <w:rPr>
          <w:sz w:val="18"/>
        </w:rPr>
        <w:t xml:space="preserve"> JM101. </w:t>
      </w:r>
      <w:r w:rsidRPr="00410250">
        <w:rPr>
          <w:sz w:val="18"/>
        </w:rPr>
        <w:t>FEMS microbiology letters. 336 (12): 1-9</w:t>
      </w:r>
    </w:p>
    <w:p w14:paraId="062B9C39" w14:textId="39899165" w:rsidR="005973B9" w:rsidRDefault="00410250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proofErr w:type="spellStart"/>
      <w:r>
        <w:rPr>
          <w:sz w:val="18"/>
        </w:rPr>
        <w:t>Tsuge</w:t>
      </w:r>
      <w:proofErr w:type="spellEnd"/>
      <w:r>
        <w:rPr>
          <w:sz w:val="18"/>
        </w:rPr>
        <w:t xml:space="preserve">, Y (2015) </w:t>
      </w:r>
      <w:proofErr w:type="spellStart"/>
      <w:r w:rsidRPr="00410250">
        <w:rPr>
          <w:iCs/>
          <w:sz w:val="18"/>
        </w:rPr>
        <w:t>FudC</w:t>
      </w:r>
      <w:proofErr w:type="spellEnd"/>
      <w:r w:rsidRPr="00410250">
        <w:rPr>
          <w:iCs/>
          <w:sz w:val="18"/>
        </w:rPr>
        <w:t xml:space="preserve">, a protein primarily </w:t>
      </w:r>
      <w:proofErr w:type="spellStart"/>
      <w:r w:rsidRPr="00410250">
        <w:rPr>
          <w:iCs/>
          <w:sz w:val="18"/>
        </w:rPr>
        <w:t>responsable</w:t>
      </w:r>
      <w:proofErr w:type="spellEnd"/>
      <w:r w:rsidRPr="00410250">
        <w:rPr>
          <w:iCs/>
          <w:sz w:val="18"/>
        </w:rPr>
        <w:t xml:space="preserve"> for furfural detoxification in Corynebacterium </w:t>
      </w:r>
      <w:proofErr w:type="spellStart"/>
      <w:r w:rsidRPr="00410250">
        <w:rPr>
          <w:iCs/>
          <w:sz w:val="18"/>
        </w:rPr>
        <w:t>glutamicum</w:t>
      </w:r>
      <w:proofErr w:type="spellEnd"/>
      <w:r w:rsidRPr="00410250">
        <w:rPr>
          <w:iCs/>
          <w:sz w:val="18"/>
        </w:rPr>
        <w:t>.</w:t>
      </w:r>
      <w:r w:rsidRPr="00410250">
        <w:rPr>
          <w:sz w:val="18"/>
        </w:rPr>
        <w:t xml:space="preserve"> Applied Microbiology and Biotechnology. 100: 2685 – 2692.</w:t>
      </w:r>
    </w:p>
    <w:p w14:paraId="5214E95C" w14:textId="77777777" w:rsidR="005973B9" w:rsidRDefault="005973B9" w:rsidP="005973B9">
      <w:pPr>
        <w:pStyle w:val="BodyText"/>
        <w:spacing w:line="218" w:lineRule="exact"/>
        <w:ind w:left="383"/>
        <w:rPr>
          <w:rFonts w:ascii="Calibri"/>
        </w:rPr>
      </w:pPr>
      <w:r w:rsidRPr="005973B9">
        <w:rPr>
          <w:rFonts w:ascii="Calibri"/>
        </w:rPr>
        <w:t>365: 519-530.</w:t>
      </w:r>
    </w:p>
    <w:p w14:paraId="0749402C" w14:textId="663415CC" w:rsidR="005973B9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</w:t>
      </w:r>
      <w:r w:rsidR="00410250">
        <w:rPr>
          <w:rFonts w:ascii="Calibri" w:hAnsi="Calibri"/>
        </w:rPr>
        <w:t xml:space="preserve"> Turner</w:t>
      </w:r>
      <w:r w:rsidR="00410250" w:rsidRPr="00410250">
        <w:rPr>
          <w:rFonts w:ascii="Calibri" w:hAnsi="Calibri"/>
        </w:rPr>
        <w:t>, P. (2011)</w:t>
      </w:r>
      <w:r w:rsidR="00410250">
        <w:rPr>
          <w:rFonts w:ascii="Calibri" w:hAnsi="Calibri"/>
        </w:rPr>
        <w:t xml:space="preserve"> </w:t>
      </w:r>
      <w:proofErr w:type="spellStart"/>
      <w:r w:rsidR="00410250" w:rsidRPr="00410250">
        <w:rPr>
          <w:rFonts w:ascii="Calibri" w:hAnsi="Calibri"/>
          <w:i/>
          <w:iCs/>
        </w:rPr>
        <w:t>yqhC</w:t>
      </w:r>
      <w:proofErr w:type="spellEnd"/>
      <w:r w:rsidR="00410250" w:rsidRPr="00410250">
        <w:rPr>
          <w:rFonts w:ascii="Calibri" w:hAnsi="Calibri"/>
        </w:rPr>
        <w:t xml:space="preserve"> regulates transcription of the adjacent Escherichia coli genes </w:t>
      </w:r>
      <w:proofErr w:type="spellStart"/>
      <w:r w:rsidR="00410250" w:rsidRPr="00410250">
        <w:rPr>
          <w:rFonts w:ascii="Calibri" w:hAnsi="Calibri"/>
          <w:i/>
          <w:iCs/>
        </w:rPr>
        <w:t>yqhD</w:t>
      </w:r>
      <w:proofErr w:type="spellEnd"/>
      <w:r w:rsidR="00410250" w:rsidRPr="00410250">
        <w:rPr>
          <w:rFonts w:ascii="Calibri" w:hAnsi="Calibri"/>
        </w:rPr>
        <w:t xml:space="preserve"> and </w:t>
      </w:r>
      <w:proofErr w:type="spellStart"/>
      <w:r w:rsidR="00410250" w:rsidRPr="00410250">
        <w:rPr>
          <w:rFonts w:ascii="Calibri" w:hAnsi="Calibri"/>
          <w:i/>
          <w:iCs/>
        </w:rPr>
        <w:t>dkgA</w:t>
      </w:r>
      <w:proofErr w:type="spellEnd"/>
      <w:r w:rsidR="00410250" w:rsidRPr="00410250">
        <w:rPr>
          <w:rFonts w:ascii="Calibri" w:hAnsi="Calibri"/>
        </w:rPr>
        <w:t xml:space="preserve"> that are involved in furfural tolerance. Journal of industrial Microbiology and Biotechnology. 38: 432 – 439</w:t>
      </w:r>
      <w:r>
        <w:rPr>
          <w:rFonts w:ascii="Calibri" w:hAnsi="Calibri"/>
        </w:rPr>
        <w:t>.</w:t>
      </w:r>
    </w:p>
    <w:p w14:paraId="202F91FB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5C001449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0A172703" w14:textId="77777777" w:rsidR="00AE3E37" w:rsidRDefault="00AE3E37">
      <w:pPr>
        <w:pStyle w:val="BodyText"/>
        <w:rPr>
          <w:rFonts w:ascii="Calibri"/>
          <w:sz w:val="20"/>
        </w:rPr>
      </w:pPr>
    </w:p>
    <w:p w14:paraId="3540668C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4CF1F4B5" wp14:editId="7945957F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6B16CD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" strokecolor="#004080" strokeweight="2pt"/>
                <w10:anchorlock/>
              </v:group>
            </w:pict>
          </mc:Fallback>
        </mc:AlternateContent>
      </w:r>
    </w:p>
    <w:p w14:paraId="02AAD524" w14:textId="1A40FABA" w:rsidR="00AE3E37" w:rsidRDefault="00A62611" w:rsidP="00404E5B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  </w:t>
      </w:r>
      <w:r w:rsidR="00932F14">
        <w:rPr>
          <w:noProof/>
        </w:rPr>
        <w:br/>
        <w:t xml:space="preserve">   </w:t>
      </w:r>
      <w:r w:rsidR="00A9710C">
        <w:rPr>
          <w:rFonts w:ascii="Arial"/>
          <w:color w:val="BF5A14"/>
        </w:rPr>
        <w:t>Biography</w:t>
      </w:r>
    </w:p>
    <w:p w14:paraId="49DF6C04" w14:textId="77777777" w:rsidR="001B6EC6" w:rsidRDefault="001B6EC6" w:rsidP="00404E5B">
      <w:pPr>
        <w:spacing w:before="92"/>
        <w:ind w:right="4234"/>
        <w:rPr>
          <w:rFonts w:ascii="Arial"/>
        </w:rPr>
      </w:pPr>
    </w:p>
    <w:p w14:paraId="1F8C541F" w14:textId="2F194571" w:rsidR="00DD2858" w:rsidRDefault="00DD2858" w:rsidP="00A62611">
      <w:pPr>
        <w:spacing w:before="41" w:line="154" w:lineRule="exact"/>
        <w:ind w:left="200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Eduardo Arteaga holds a </w:t>
      </w:r>
      <w:r w:rsidRPr="00DD2858">
        <w:rPr>
          <w:rFonts w:ascii="Arial"/>
          <w:sz w:val="14"/>
        </w:rPr>
        <w:t>BSc in Bio</w:t>
      </w:r>
      <w:r w:rsidR="00A62611">
        <w:rPr>
          <w:rFonts w:ascii="Arial"/>
          <w:sz w:val="14"/>
        </w:rPr>
        <w:t>-p</w:t>
      </w:r>
      <w:r w:rsidRPr="00DD2858">
        <w:rPr>
          <w:rFonts w:ascii="Arial"/>
          <w:sz w:val="14"/>
        </w:rPr>
        <w:t>harmaceutical Chemistry and a MSc in Natural Sciences and Engineering. He has experience in Microbiology, Microbia</w:t>
      </w:r>
      <w:r w:rsidR="00A62611">
        <w:rPr>
          <w:rFonts w:ascii="Arial"/>
          <w:sz w:val="14"/>
        </w:rPr>
        <w:t xml:space="preserve">l     </w:t>
      </w:r>
      <w:r w:rsidRPr="00DD2858">
        <w:rPr>
          <w:rFonts w:ascii="Arial"/>
          <w:sz w:val="14"/>
        </w:rPr>
        <w:t xml:space="preserve">Biotechnology, Molecular Biology, Microbial Physiology, </w:t>
      </w:r>
      <w:proofErr w:type="spellStart"/>
      <w:r w:rsidRPr="00DD2858">
        <w:rPr>
          <w:rFonts w:ascii="Arial"/>
          <w:sz w:val="14"/>
        </w:rPr>
        <w:t>Biocatalysis</w:t>
      </w:r>
      <w:proofErr w:type="spellEnd"/>
      <w:r w:rsidRPr="00DD2858">
        <w:rPr>
          <w:rFonts w:ascii="Arial"/>
          <w:sz w:val="14"/>
        </w:rPr>
        <w:t>, and Genetic Engineering</w:t>
      </w:r>
      <w:r w:rsidR="00141DE1">
        <w:rPr>
          <w:rFonts w:ascii="Arial"/>
          <w:sz w:val="14"/>
        </w:rPr>
        <w:t xml:space="preserve">. He has </w:t>
      </w:r>
      <w:r w:rsidRPr="00DD2858">
        <w:rPr>
          <w:rFonts w:ascii="Arial"/>
          <w:sz w:val="14"/>
        </w:rPr>
        <w:t xml:space="preserve">interests in Bioinformatics, Synthetic Biology, and </w:t>
      </w:r>
      <w:r w:rsidR="00141DE1">
        <w:rPr>
          <w:rFonts w:ascii="Arial"/>
          <w:sz w:val="14"/>
        </w:rPr>
        <w:t>B</w:t>
      </w:r>
      <w:r w:rsidRPr="00DD2858">
        <w:rPr>
          <w:rFonts w:ascii="Arial"/>
          <w:sz w:val="14"/>
        </w:rPr>
        <w:t xml:space="preserve">iopolymers. </w:t>
      </w:r>
      <w:r w:rsidR="00A62611">
        <w:rPr>
          <w:rFonts w:ascii="Arial"/>
          <w:sz w:val="14"/>
        </w:rPr>
        <w:t xml:space="preserve"> </w:t>
      </w:r>
      <w:r w:rsidRPr="00DD2858">
        <w:rPr>
          <w:rFonts w:ascii="Arial"/>
          <w:sz w:val="14"/>
        </w:rPr>
        <w:t xml:space="preserve">Currently, he is a Ph.D. student at </w:t>
      </w:r>
      <w:r w:rsidR="00141DE1">
        <w:rPr>
          <w:rFonts w:ascii="Arial"/>
          <w:sz w:val="14"/>
        </w:rPr>
        <w:t xml:space="preserve">Universidad </w:t>
      </w:r>
      <w:proofErr w:type="spellStart"/>
      <w:r w:rsidR="00141DE1">
        <w:rPr>
          <w:rFonts w:ascii="Arial"/>
          <w:sz w:val="14"/>
        </w:rPr>
        <w:t>Aut</w:t>
      </w:r>
      <w:r w:rsidR="00141DE1">
        <w:rPr>
          <w:rFonts w:ascii="Arial"/>
          <w:sz w:val="14"/>
        </w:rPr>
        <w:t>ó</w:t>
      </w:r>
      <w:r w:rsidR="00141DE1">
        <w:rPr>
          <w:rFonts w:ascii="Arial"/>
          <w:sz w:val="14"/>
        </w:rPr>
        <w:t>noma</w:t>
      </w:r>
      <w:proofErr w:type="spellEnd"/>
      <w:r w:rsidR="00141DE1">
        <w:rPr>
          <w:rFonts w:ascii="Arial"/>
          <w:sz w:val="14"/>
        </w:rPr>
        <w:t xml:space="preserve"> </w:t>
      </w:r>
      <w:proofErr w:type="spellStart"/>
      <w:r w:rsidR="00141DE1">
        <w:rPr>
          <w:rFonts w:ascii="Arial"/>
          <w:sz w:val="14"/>
        </w:rPr>
        <w:t>Metropolitana</w:t>
      </w:r>
      <w:proofErr w:type="spellEnd"/>
      <w:r w:rsidRPr="00DD2858">
        <w:rPr>
          <w:rFonts w:ascii="Arial"/>
          <w:sz w:val="14"/>
        </w:rPr>
        <w:t>, M</w:t>
      </w:r>
      <w:r w:rsidR="00A62611">
        <w:rPr>
          <w:rFonts w:ascii="Arial"/>
          <w:sz w:val="14"/>
        </w:rPr>
        <w:t>e</w:t>
      </w:r>
      <w:r w:rsidRPr="00DD2858">
        <w:rPr>
          <w:rFonts w:ascii="Arial"/>
          <w:sz w:val="14"/>
        </w:rPr>
        <w:t>xico. He is a member of a team that works with bacterial strains with the potential capacity to detoxify lignocellulosic biomass hydrolysates.</w:t>
      </w:r>
    </w:p>
    <w:p w14:paraId="4D33E379" w14:textId="22095B8A" w:rsidR="00AE3E37" w:rsidRDefault="00AE3E37">
      <w:pPr>
        <w:pStyle w:val="BodyText"/>
        <w:spacing w:before="2"/>
        <w:rPr>
          <w:rFonts w:ascii="Arial"/>
          <w:sz w:val="19"/>
        </w:rPr>
      </w:pPr>
    </w:p>
    <w:p w14:paraId="23D83E39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295F64C7" w14:textId="3A99A22E" w:rsidR="00AE3E37" w:rsidRPr="009C09BC" w:rsidRDefault="00AE3E37" w:rsidP="009C09BC">
      <w:pPr>
        <w:spacing w:before="39"/>
        <w:ind w:left="100"/>
        <w:rPr>
          <w:rFonts w:ascii="Minion Pro"/>
          <w:b/>
          <w:sz w:val="20"/>
        </w:rPr>
        <w:sectPr w:rsidR="00AE3E37" w:rsidRPr="009C09BC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4BA9EB9A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BC1649" w14:textId="77777777" w:rsidR="00DB51A2" w:rsidRDefault="00DB51A2">
      <w:r>
        <w:separator/>
      </w:r>
    </w:p>
  </w:endnote>
  <w:endnote w:type="continuationSeparator" w:id="0">
    <w:p w14:paraId="482D3181" w14:textId="77777777" w:rsidR="00DB51A2" w:rsidRDefault="00DB5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0E0DF" w14:textId="7B9635B2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31A8EBE" wp14:editId="4C96DF7B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FED7A1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FA2F45D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1A8EB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" filled="f" stroked="f">
              <v:textbox inset="0,0,0,0">
                <w:txbxContent>
                  <w:p w14:paraId="14FED7A1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FA2F45D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62F0D6D" wp14:editId="1622E18C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454FF0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66186D19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62F0D6D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" filled="f" stroked="f">
              <v:textbox inset="0,0,0,0">
                <w:txbxContent>
                  <w:p w14:paraId="08454FF0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66186D19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3DCB85" w14:textId="77777777" w:rsidR="00DB51A2" w:rsidRDefault="00DB51A2">
      <w:r>
        <w:separator/>
      </w:r>
    </w:p>
  </w:footnote>
  <w:footnote w:type="continuationSeparator" w:id="0">
    <w:p w14:paraId="408CFE91" w14:textId="77777777" w:rsidR="00DB51A2" w:rsidRDefault="00DB51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599DE" w14:textId="3EAD229D" w:rsidR="00AE3E37" w:rsidRDefault="00AE3E37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988946561">
    <w:abstractNumId w:val="0"/>
  </w:num>
  <w:num w:numId="2" w16cid:durableId="14113831">
    <w:abstractNumId w:val="1"/>
  </w:num>
  <w:num w:numId="3" w16cid:durableId="26781273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27887"/>
    <w:rsid w:val="000A3FBC"/>
    <w:rsid w:val="000C30FD"/>
    <w:rsid w:val="000E0D69"/>
    <w:rsid w:val="000E2911"/>
    <w:rsid w:val="000F648B"/>
    <w:rsid w:val="001024AA"/>
    <w:rsid w:val="00117331"/>
    <w:rsid w:val="001263DF"/>
    <w:rsid w:val="00141DE1"/>
    <w:rsid w:val="00152333"/>
    <w:rsid w:val="001B6EC6"/>
    <w:rsid w:val="00246911"/>
    <w:rsid w:val="00292ED9"/>
    <w:rsid w:val="002A6250"/>
    <w:rsid w:val="003478DB"/>
    <w:rsid w:val="00383B43"/>
    <w:rsid w:val="003A6869"/>
    <w:rsid w:val="00404E5B"/>
    <w:rsid w:val="00410250"/>
    <w:rsid w:val="00414F7B"/>
    <w:rsid w:val="004355DC"/>
    <w:rsid w:val="0046741F"/>
    <w:rsid w:val="004738F2"/>
    <w:rsid w:val="004749B4"/>
    <w:rsid w:val="00494130"/>
    <w:rsid w:val="004F3523"/>
    <w:rsid w:val="00570695"/>
    <w:rsid w:val="0059093C"/>
    <w:rsid w:val="005973B9"/>
    <w:rsid w:val="005B3A56"/>
    <w:rsid w:val="005D348E"/>
    <w:rsid w:val="005F64DD"/>
    <w:rsid w:val="006060CE"/>
    <w:rsid w:val="00620DCE"/>
    <w:rsid w:val="0063497F"/>
    <w:rsid w:val="0063556A"/>
    <w:rsid w:val="006B50D7"/>
    <w:rsid w:val="006F02F9"/>
    <w:rsid w:val="00725FFB"/>
    <w:rsid w:val="00745A51"/>
    <w:rsid w:val="0075523D"/>
    <w:rsid w:val="0076451B"/>
    <w:rsid w:val="00793AC7"/>
    <w:rsid w:val="007B1232"/>
    <w:rsid w:val="007C0F32"/>
    <w:rsid w:val="008049BA"/>
    <w:rsid w:val="008329F1"/>
    <w:rsid w:val="008540A1"/>
    <w:rsid w:val="00873DF0"/>
    <w:rsid w:val="008756E6"/>
    <w:rsid w:val="00893B21"/>
    <w:rsid w:val="00896EF5"/>
    <w:rsid w:val="008C73C6"/>
    <w:rsid w:val="008F3A2C"/>
    <w:rsid w:val="00932F14"/>
    <w:rsid w:val="009668AF"/>
    <w:rsid w:val="009767FF"/>
    <w:rsid w:val="00985CC0"/>
    <w:rsid w:val="00995E51"/>
    <w:rsid w:val="009A2238"/>
    <w:rsid w:val="009B2D44"/>
    <w:rsid w:val="009C09BC"/>
    <w:rsid w:val="00A07E82"/>
    <w:rsid w:val="00A62611"/>
    <w:rsid w:val="00A96A24"/>
    <w:rsid w:val="00A9710C"/>
    <w:rsid w:val="00AC41B3"/>
    <w:rsid w:val="00AE3E37"/>
    <w:rsid w:val="00B06683"/>
    <w:rsid w:val="00B2055F"/>
    <w:rsid w:val="00B21A57"/>
    <w:rsid w:val="00B50A63"/>
    <w:rsid w:val="00C33602"/>
    <w:rsid w:val="00C462CA"/>
    <w:rsid w:val="00C74C75"/>
    <w:rsid w:val="00CB2FC4"/>
    <w:rsid w:val="00CD1B4A"/>
    <w:rsid w:val="00CD6F55"/>
    <w:rsid w:val="00CE017B"/>
    <w:rsid w:val="00D11150"/>
    <w:rsid w:val="00D90C47"/>
    <w:rsid w:val="00DB51A2"/>
    <w:rsid w:val="00DC7FAB"/>
    <w:rsid w:val="00DD2858"/>
    <w:rsid w:val="00DD6956"/>
    <w:rsid w:val="00DE3104"/>
    <w:rsid w:val="00E04398"/>
    <w:rsid w:val="00E129EC"/>
    <w:rsid w:val="00E86743"/>
    <w:rsid w:val="00EF0DEA"/>
    <w:rsid w:val="00F72EEA"/>
    <w:rsid w:val="00F84CAE"/>
    <w:rsid w:val="00FD0E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957AA7"/>
  <w15:docId w15:val="{069C484F-E40D-F54E-9C5C-B5C931BF4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DD2858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26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AEE205B-6847-834C-927F-918C5A925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574</Words>
  <Characters>3274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Marine Biology</cp:lastModifiedBy>
  <cp:revision>6</cp:revision>
  <dcterms:created xsi:type="dcterms:W3CDTF">2022-08-10T15:01:00Z</dcterms:created>
  <dcterms:modified xsi:type="dcterms:W3CDTF">2022-08-11T05:03:00Z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