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B00816" w14:textId="363E59C8" w:rsidR="0033416F" w:rsidRPr="00606190" w:rsidRDefault="0033416F" w:rsidP="00606190">
      <w:pPr>
        <w:jc w:val="left"/>
        <w:rPr>
          <w:rFonts w:ascii="Times New Roman" w:hAnsi="Times New Roman" w:cs="Times New Roman"/>
          <w:b/>
          <w:bCs/>
          <w:sz w:val="32"/>
          <w:szCs w:val="32"/>
        </w:rPr>
      </w:pPr>
      <w:r w:rsidRPr="00606190">
        <w:rPr>
          <w:rFonts w:ascii="Times New Roman" w:hAnsi="Times New Roman" w:cs="Times New Roman"/>
          <w:b/>
          <w:bCs/>
          <w:sz w:val="32"/>
          <w:szCs w:val="32"/>
        </w:rPr>
        <w:t>Non-glucose</w:t>
      </w:r>
      <w:r w:rsidR="00606190" w:rsidRPr="00606190">
        <w:rPr>
          <w:rFonts w:ascii="Times New Roman" w:hAnsi="Times New Roman" w:cs="Times New Roman"/>
          <w:b/>
          <w:bCs/>
          <w:sz w:val="32"/>
          <w:szCs w:val="32"/>
        </w:rPr>
        <w:t xml:space="preserve">-dependent anti-atherosclerotic </w:t>
      </w:r>
      <w:r w:rsidRPr="00606190">
        <w:rPr>
          <w:rFonts w:ascii="Times New Roman" w:hAnsi="Times New Roman" w:cs="Times New Roman"/>
          <w:b/>
          <w:bCs/>
          <w:sz w:val="32"/>
          <w:szCs w:val="32"/>
        </w:rPr>
        <w:t xml:space="preserve">effects of pioglitazone: </w:t>
      </w:r>
      <w:proofErr w:type="gramStart"/>
      <w:r w:rsidRPr="00606190">
        <w:rPr>
          <w:rFonts w:ascii="Times New Roman" w:hAnsi="Times New Roman" w:cs="Times New Roman"/>
          <w:b/>
          <w:bCs/>
          <w:sz w:val="32"/>
          <w:szCs w:val="32"/>
        </w:rPr>
        <w:t>an</w:t>
      </w:r>
      <w:proofErr w:type="gramEnd"/>
      <w:r w:rsidRPr="00606190">
        <w:rPr>
          <w:rFonts w:ascii="Times New Roman" w:hAnsi="Times New Roman" w:cs="Times New Roman"/>
          <w:b/>
          <w:bCs/>
          <w:sz w:val="32"/>
          <w:szCs w:val="32"/>
        </w:rPr>
        <w:t xml:space="preserve"> </w:t>
      </w:r>
      <w:proofErr w:type="spellStart"/>
      <w:r w:rsidRPr="00606190">
        <w:rPr>
          <w:rFonts w:ascii="Times New Roman" w:hAnsi="Times New Roman" w:cs="Times New Roman"/>
          <w:b/>
          <w:bCs/>
          <w:sz w:val="32"/>
          <w:szCs w:val="32"/>
        </w:rPr>
        <w:t>verlooked</w:t>
      </w:r>
      <w:proofErr w:type="spellEnd"/>
      <w:r w:rsidRPr="00606190">
        <w:rPr>
          <w:rFonts w:ascii="Times New Roman" w:hAnsi="Times New Roman" w:cs="Times New Roman"/>
          <w:b/>
          <w:bCs/>
          <w:sz w:val="32"/>
          <w:szCs w:val="32"/>
        </w:rPr>
        <w:t xml:space="preserve"> phenomenon</w:t>
      </w:r>
    </w:p>
    <w:p w14:paraId="06472A32" w14:textId="77777777" w:rsidR="0033416F" w:rsidRDefault="0033416F" w:rsidP="0033416F">
      <w:pPr>
        <w:rPr>
          <w:rFonts w:ascii="Times New Roman" w:hAnsi="Times New Roman" w:cs="Times New Roman"/>
          <w:sz w:val="24"/>
          <w:szCs w:val="24"/>
        </w:rPr>
      </w:pPr>
    </w:p>
    <w:p w14:paraId="732A85D8" w14:textId="38005925" w:rsidR="0033416F" w:rsidRPr="00606190" w:rsidRDefault="00606190" w:rsidP="0033416F">
      <w:pPr>
        <w:rPr>
          <w:rFonts w:ascii="Times New Roman" w:hAnsi="Times New Roman" w:cs="Times New Roman"/>
          <w:sz w:val="22"/>
        </w:rPr>
      </w:pPr>
      <w:proofErr w:type="spellStart"/>
      <w:r w:rsidRPr="00606190">
        <w:rPr>
          <w:rFonts w:ascii="Times New Roman" w:hAnsi="Times New Roman" w:cs="Times New Roman"/>
          <w:sz w:val="22"/>
        </w:rPr>
        <w:t>Nanwei</w:t>
      </w:r>
      <w:proofErr w:type="spellEnd"/>
      <w:r w:rsidRPr="00606190">
        <w:rPr>
          <w:rFonts w:ascii="Times New Roman" w:hAnsi="Times New Roman" w:cs="Times New Roman"/>
          <w:sz w:val="22"/>
        </w:rPr>
        <w:t xml:space="preserve"> Tong</w:t>
      </w:r>
      <w:r w:rsidRPr="00606190">
        <w:rPr>
          <w:rFonts w:ascii="Times New Roman" w:hAnsi="Times New Roman" w:cs="Times New Roman"/>
          <w:sz w:val="22"/>
          <w:vertAlign w:val="superscript"/>
        </w:rPr>
        <w:t>1</w:t>
      </w:r>
      <w:proofErr w:type="gramStart"/>
      <w:r w:rsidRPr="00606190">
        <w:rPr>
          <w:rFonts w:ascii="Times New Roman" w:hAnsi="Times New Roman" w:cs="Times New Roman"/>
          <w:sz w:val="22"/>
          <w:vertAlign w:val="superscript"/>
        </w:rPr>
        <w:t>,2,3</w:t>
      </w:r>
      <w:proofErr w:type="gramEnd"/>
      <w:r w:rsidRPr="00606190">
        <w:rPr>
          <w:rFonts w:ascii="Times New Roman" w:hAnsi="Times New Roman" w:cs="Times New Roman"/>
          <w:sz w:val="22"/>
          <w:vertAlign w:val="superscript"/>
        </w:rPr>
        <w:t xml:space="preserve"> </w:t>
      </w:r>
      <w:r w:rsidRPr="00606190">
        <w:rPr>
          <w:rFonts w:ascii="Times New Roman" w:hAnsi="Times New Roman" w:cs="Times New Roman"/>
          <w:sz w:val="22"/>
        </w:rPr>
        <w:t>,</w:t>
      </w:r>
      <w:proofErr w:type="spellStart"/>
      <w:r w:rsidR="0033416F" w:rsidRPr="00606190">
        <w:rPr>
          <w:rFonts w:ascii="Times New Roman" w:hAnsi="Times New Roman" w:cs="Times New Roman"/>
          <w:sz w:val="22"/>
        </w:rPr>
        <w:t>Qingxing</w:t>
      </w:r>
      <w:proofErr w:type="spellEnd"/>
      <w:r w:rsidR="0033416F" w:rsidRPr="00606190">
        <w:rPr>
          <w:rFonts w:ascii="Times New Roman" w:hAnsi="Times New Roman" w:cs="Times New Roman"/>
          <w:sz w:val="22"/>
        </w:rPr>
        <w:t xml:space="preserve"> Xie</w:t>
      </w:r>
      <w:r w:rsidR="0033416F" w:rsidRPr="00606190">
        <w:rPr>
          <w:rFonts w:ascii="Cambria Math" w:hAnsi="Cambria Math" w:cs="Cambria Math"/>
          <w:sz w:val="22"/>
          <w:vertAlign w:val="superscript"/>
        </w:rPr>
        <w:t>1,2,3</w:t>
      </w:r>
      <w:r w:rsidR="0033416F" w:rsidRPr="00606190">
        <w:rPr>
          <w:rFonts w:ascii="Times New Roman" w:hAnsi="Times New Roman" w:cs="Times New Roman"/>
          <w:sz w:val="22"/>
        </w:rPr>
        <w:t xml:space="preserve">, </w:t>
      </w:r>
      <w:proofErr w:type="spellStart"/>
      <w:r w:rsidR="0033416F" w:rsidRPr="00606190">
        <w:rPr>
          <w:rFonts w:ascii="Times New Roman" w:hAnsi="Times New Roman" w:cs="Times New Roman"/>
          <w:color w:val="000000" w:themeColor="text1"/>
          <w:sz w:val="22"/>
        </w:rPr>
        <w:t>Jinfang</w:t>
      </w:r>
      <w:proofErr w:type="spellEnd"/>
      <w:r w:rsidR="0033416F" w:rsidRPr="00606190">
        <w:rPr>
          <w:rFonts w:ascii="Times New Roman" w:hAnsi="Times New Roman" w:cs="Times New Roman"/>
          <w:color w:val="000000" w:themeColor="text1"/>
          <w:sz w:val="22"/>
        </w:rPr>
        <w:t xml:space="preserve"> Ma</w:t>
      </w:r>
      <w:r w:rsidR="0033416F" w:rsidRPr="00606190">
        <w:rPr>
          <w:rFonts w:ascii="Cambria Math" w:hAnsi="Cambria Math" w:cs="Cambria Math"/>
          <w:sz w:val="22"/>
          <w:vertAlign w:val="superscript"/>
        </w:rPr>
        <w:t>1,2,3</w:t>
      </w:r>
      <w:r w:rsidR="0033416F" w:rsidRPr="00606190">
        <w:rPr>
          <w:rFonts w:ascii="Times New Roman" w:hAnsi="Times New Roman" w:cs="Times New Roman"/>
          <w:sz w:val="22"/>
        </w:rPr>
        <w:t xml:space="preserve">, </w:t>
      </w:r>
      <w:proofErr w:type="spellStart"/>
      <w:r w:rsidR="001F311D" w:rsidRPr="00606190">
        <w:rPr>
          <w:rFonts w:ascii="Times New Roman" w:hAnsi="Times New Roman" w:cs="Times New Roman"/>
          <w:color w:val="000000" w:themeColor="text1"/>
          <w:sz w:val="22"/>
        </w:rPr>
        <w:t>Xiaohui</w:t>
      </w:r>
      <w:proofErr w:type="spellEnd"/>
      <w:r w:rsidR="001F311D" w:rsidRPr="00606190">
        <w:rPr>
          <w:rFonts w:ascii="Times New Roman" w:hAnsi="Times New Roman" w:cs="Times New Roman"/>
          <w:color w:val="000000" w:themeColor="text1"/>
          <w:sz w:val="22"/>
        </w:rPr>
        <w:t xml:space="preserve"> Pan</w:t>
      </w:r>
      <w:r w:rsidR="001F311D" w:rsidRPr="00606190">
        <w:rPr>
          <w:rFonts w:ascii="Cambria Math" w:hAnsi="Cambria Math" w:cs="Cambria Math"/>
          <w:sz w:val="22"/>
          <w:vertAlign w:val="superscript"/>
        </w:rPr>
        <w:t>1,2,3</w:t>
      </w:r>
      <w:r w:rsidR="001F311D" w:rsidRPr="00606190">
        <w:rPr>
          <w:rFonts w:ascii="Times New Roman" w:hAnsi="Times New Roman" w:cs="Times New Roman"/>
          <w:sz w:val="22"/>
        </w:rPr>
        <w:t xml:space="preserve">, </w:t>
      </w:r>
    </w:p>
    <w:p w14:paraId="415DACD3" w14:textId="77777777" w:rsidR="0033416F" w:rsidRPr="00606190" w:rsidRDefault="0033416F" w:rsidP="0033416F">
      <w:pPr>
        <w:rPr>
          <w:rFonts w:ascii="Times New Roman" w:hAnsi="Times New Roman" w:cs="Times New Roman"/>
          <w:sz w:val="22"/>
        </w:rPr>
      </w:pPr>
    </w:p>
    <w:p w14:paraId="41BBF025" w14:textId="601DFF7F" w:rsidR="0033416F" w:rsidRPr="00606190" w:rsidRDefault="00606190" w:rsidP="0033416F">
      <w:pPr>
        <w:rPr>
          <w:rFonts w:ascii="Times New Roman" w:hAnsi="Times New Roman" w:cs="Times New Roman"/>
          <w:color w:val="FF0000"/>
          <w:sz w:val="22"/>
        </w:rPr>
      </w:pPr>
      <w:r w:rsidRPr="00606190">
        <w:rPr>
          <w:rFonts w:ascii="Times New Roman" w:hAnsi="Times New Roman" w:cs="Times New Roman"/>
          <w:sz w:val="22"/>
        </w:rPr>
        <w:t>1. Division</w:t>
      </w:r>
      <w:r w:rsidR="0033416F" w:rsidRPr="00606190">
        <w:rPr>
          <w:rFonts w:ascii="Times New Roman" w:hAnsi="Times New Roman" w:cs="Times New Roman"/>
          <w:sz w:val="22"/>
        </w:rPr>
        <w:t xml:space="preserve"> of Endocrinology and Metabolism, West China Hospital of Sichuan University, Chengdu, China</w:t>
      </w:r>
      <w:r w:rsidR="0033416F" w:rsidRPr="00606190">
        <w:rPr>
          <w:rFonts w:ascii="Times New Roman" w:hAnsi="Times New Roman" w:cs="Times New Roman"/>
          <w:color w:val="FF0000"/>
          <w:sz w:val="22"/>
        </w:rPr>
        <w:t xml:space="preserve"> </w:t>
      </w:r>
    </w:p>
    <w:p w14:paraId="61F89EF2" w14:textId="7D220426" w:rsidR="0033416F" w:rsidRPr="00606190" w:rsidRDefault="00606190" w:rsidP="0033416F">
      <w:pPr>
        <w:rPr>
          <w:rFonts w:ascii="Times New Roman" w:hAnsi="Times New Roman" w:cs="Times New Roman"/>
          <w:sz w:val="22"/>
        </w:rPr>
      </w:pPr>
      <w:r w:rsidRPr="00606190">
        <w:rPr>
          <w:rFonts w:ascii="Times New Roman" w:hAnsi="Times New Roman" w:cs="Times New Roman"/>
          <w:sz w:val="22"/>
        </w:rPr>
        <w:t>2. Center</w:t>
      </w:r>
      <w:r w:rsidR="0033416F" w:rsidRPr="00606190">
        <w:rPr>
          <w:rFonts w:ascii="Times New Roman" w:hAnsi="Times New Roman" w:cs="Times New Roman"/>
          <w:sz w:val="22"/>
        </w:rPr>
        <w:t xml:space="preserve"> for diabetes and metabolism research, West China Hospital of Sichuan </w:t>
      </w:r>
      <w:r w:rsidRPr="00606190">
        <w:rPr>
          <w:rFonts w:ascii="Times New Roman" w:hAnsi="Times New Roman" w:cs="Times New Roman"/>
          <w:sz w:val="22"/>
        </w:rPr>
        <w:t xml:space="preserve">     </w:t>
      </w:r>
      <w:r w:rsidR="0033416F" w:rsidRPr="00606190">
        <w:rPr>
          <w:rFonts w:ascii="Times New Roman" w:hAnsi="Times New Roman" w:cs="Times New Roman"/>
          <w:sz w:val="22"/>
        </w:rPr>
        <w:t>University, Chengdu, China</w:t>
      </w:r>
    </w:p>
    <w:p w14:paraId="19F68C26" w14:textId="4E1BEC2F" w:rsidR="0033416F" w:rsidRPr="00606190" w:rsidRDefault="00606190" w:rsidP="0033416F">
      <w:pPr>
        <w:rPr>
          <w:rFonts w:ascii="Times New Roman" w:hAnsi="Times New Roman" w:cs="Times New Roman"/>
          <w:sz w:val="22"/>
        </w:rPr>
      </w:pPr>
      <w:r w:rsidRPr="00606190">
        <w:rPr>
          <w:rFonts w:ascii="Times New Roman" w:hAnsi="Times New Roman" w:cs="Times New Roman"/>
          <w:sz w:val="22"/>
        </w:rPr>
        <w:t>3. Laboratory</w:t>
      </w:r>
      <w:r w:rsidR="0033416F" w:rsidRPr="00606190">
        <w:rPr>
          <w:rFonts w:ascii="Times New Roman" w:hAnsi="Times New Roman" w:cs="Times New Roman"/>
          <w:sz w:val="22"/>
        </w:rPr>
        <w:t xml:space="preserve"> of dia</w:t>
      </w:r>
      <w:bookmarkStart w:id="0" w:name="_GoBack"/>
      <w:bookmarkEnd w:id="0"/>
      <w:r w:rsidR="0033416F" w:rsidRPr="00606190">
        <w:rPr>
          <w:rFonts w:ascii="Times New Roman" w:hAnsi="Times New Roman" w:cs="Times New Roman"/>
          <w:sz w:val="22"/>
        </w:rPr>
        <w:t xml:space="preserve">betes and islet transplantation research, West China Hospital of </w:t>
      </w:r>
      <w:r w:rsidRPr="00606190">
        <w:rPr>
          <w:rFonts w:ascii="Times New Roman" w:hAnsi="Times New Roman" w:cs="Times New Roman"/>
          <w:sz w:val="22"/>
        </w:rPr>
        <w:t xml:space="preserve">        </w:t>
      </w:r>
      <w:r w:rsidR="0033416F" w:rsidRPr="00606190">
        <w:rPr>
          <w:rFonts w:ascii="Times New Roman" w:hAnsi="Times New Roman" w:cs="Times New Roman"/>
          <w:sz w:val="22"/>
        </w:rPr>
        <w:t>Sichuan University, Chengdu, China</w:t>
      </w:r>
    </w:p>
    <w:p w14:paraId="226B464E" w14:textId="77777777" w:rsidR="0033416F" w:rsidRPr="00606190" w:rsidRDefault="0033416F" w:rsidP="0033416F">
      <w:pPr>
        <w:rPr>
          <w:rFonts w:ascii="Times New Roman" w:hAnsi="Times New Roman" w:cs="Times New Roman"/>
          <w:sz w:val="22"/>
        </w:rPr>
      </w:pPr>
    </w:p>
    <w:p w14:paraId="08FF2972" w14:textId="56922CE1" w:rsidR="0033416F" w:rsidRDefault="003C609A" w:rsidP="0033416F">
      <w:pPr>
        <w:rPr>
          <w:rFonts w:ascii="Times New Roman" w:hAnsi="Times New Roman" w:cs="Times New Roman"/>
          <w:b/>
          <w:bCs/>
          <w:sz w:val="24"/>
          <w:szCs w:val="24"/>
        </w:rPr>
      </w:pPr>
      <w:r>
        <w:rPr>
          <w:rFonts w:ascii="Times New Roman" w:hAnsi="Times New Roman" w:cs="Times New Roman"/>
          <w:b/>
          <w:bCs/>
          <w:sz w:val="24"/>
          <w:szCs w:val="24"/>
        </w:rPr>
        <w:br/>
      </w:r>
      <w:r w:rsidR="0033416F">
        <w:rPr>
          <w:rFonts w:ascii="Times New Roman" w:hAnsi="Times New Roman" w:cs="Times New Roman"/>
          <w:b/>
          <w:bCs/>
          <w:sz w:val="24"/>
          <w:szCs w:val="24"/>
        </w:rPr>
        <w:t>Abstract</w:t>
      </w:r>
    </w:p>
    <w:p w14:paraId="3FE5B8FB" w14:textId="77777777" w:rsidR="0033416F" w:rsidRDefault="0033416F" w:rsidP="0033416F">
      <w:pPr>
        <w:rPr>
          <w:rFonts w:ascii="Times New Roman" w:hAnsi="Times New Roman" w:cs="Times New Roman"/>
          <w:sz w:val="24"/>
          <w:szCs w:val="24"/>
        </w:rPr>
      </w:pPr>
    </w:p>
    <w:p w14:paraId="04E00E7F" w14:textId="71A58291" w:rsidR="00B83272" w:rsidRDefault="0033416F" w:rsidP="008144A3">
      <w:pPr>
        <w:rPr>
          <w:rFonts w:ascii="Times New Roman" w:hAnsi="Times New Roman" w:cs="Times New Roman"/>
          <w:color w:val="000000" w:themeColor="text1"/>
          <w:sz w:val="24"/>
          <w:szCs w:val="24"/>
        </w:rPr>
      </w:pPr>
      <w:r>
        <w:rPr>
          <w:rFonts w:ascii="Times New Roman" w:hAnsi="Times New Roman" w:cs="Times New Roman"/>
          <w:sz w:val="24"/>
          <w:szCs w:val="24"/>
        </w:rPr>
        <w:t>Pioglitazone is a classic insulin sensitizer that has its pharmacological effects principally by activating peroxisome proliferator-activated receptor γ (PPAR-γ).</w:t>
      </w:r>
      <w:r>
        <w:rPr>
          <w:rFonts w:ascii="Times New Roman" w:hAnsi="Times New Roman" w:cs="Times New Roman"/>
          <w:color w:val="000000" w:themeColor="text1"/>
          <w:sz w:val="24"/>
          <w:szCs w:val="24"/>
        </w:rPr>
        <w:t xml:space="preserve"> Not only is PPAR-γ involved in the glucose metabolism, but also it is related to atherosclerosis (AS). Several large prospective randomized controlled clinical trials</w:t>
      </w:r>
      <w:r>
        <w:rPr>
          <w:rFonts w:hint="eastAsia"/>
          <w:color w:val="000000" w:themeColor="text1"/>
        </w:rPr>
        <w:t xml:space="preserve"> </w:t>
      </w:r>
      <w:r>
        <w:rPr>
          <w:rFonts w:ascii="Times New Roman" w:hAnsi="Times New Roman" w:cs="Times New Roman"/>
          <w:color w:val="000000" w:themeColor="text1"/>
          <w:sz w:val="24"/>
          <w:szCs w:val="24"/>
        </w:rPr>
        <w:t>have intervened diverse crowds (patients with type 2 diabetes and different AS risks, or non-diabetic patients with stroke and insulin resistance, representing primary and secondary prevention of AS respectively) with pioglitazone, and the occurrences of AS-related macrovascular events were observed in them. T</w:t>
      </w:r>
      <w:r>
        <w:rPr>
          <w:rFonts w:ascii="Times New Roman" w:hAnsi="Times New Roman" w:cs="Times New Roman"/>
          <w:sz w:val="24"/>
          <w:szCs w:val="24"/>
        </w:rPr>
        <w:t xml:space="preserve">he results of those trials including the </w:t>
      </w:r>
      <w:proofErr w:type="spellStart"/>
      <w:r>
        <w:rPr>
          <w:rFonts w:ascii="Times New Roman" w:hAnsi="Times New Roman" w:cs="Times New Roman"/>
          <w:sz w:val="24"/>
          <w:szCs w:val="24"/>
        </w:rPr>
        <w:t>PROactive</w:t>
      </w:r>
      <w:proofErr w:type="spellEnd"/>
      <w:r>
        <w:rPr>
          <w:rFonts w:ascii="Times New Roman" w:hAnsi="Times New Roman" w:cs="Times New Roman"/>
          <w:sz w:val="24"/>
          <w:szCs w:val="24"/>
        </w:rPr>
        <w:t xml:space="preserve">, IRIS and TOSCA.IT study </w:t>
      </w:r>
      <w:r>
        <w:rPr>
          <w:rFonts w:ascii="Times New Roman" w:hAnsi="Times New Roman" w:cs="Times New Roman"/>
          <w:color w:val="000000" w:themeColor="text1"/>
          <w:sz w:val="24"/>
          <w:szCs w:val="24"/>
        </w:rPr>
        <w:t xml:space="preserve">have been analyzed </w:t>
      </w:r>
      <w:r>
        <w:rPr>
          <w:rFonts w:ascii="Times New Roman" w:hAnsi="Times New Roman" w:cs="Times New Roman"/>
          <w:sz w:val="24"/>
          <w:szCs w:val="24"/>
        </w:rPr>
        <w:t xml:space="preserve">to evaluate the anti-AS effect of pioglitazone in </w:t>
      </w:r>
      <w:r>
        <w:rPr>
          <w:rFonts w:ascii="Times New Roman" w:hAnsi="Times New Roman" w:cs="Times New Roman"/>
          <w:color w:val="000000" w:themeColor="text1"/>
          <w:sz w:val="24"/>
          <w:szCs w:val="24"/>
        </w:rPr>
        <w:t xml:space="preserve">diverse </w:t>
      </w:r>
      <w:r>
        <w:rPr>
          <w:rFonts w:ascii="Times New Roman" w:hAnsi="Times New Roman" w:cs="Times New Roman"/>
          <w:sz w:val="24"/>
          <w:szCs w:val="24"/>
        </w:rPr>
        <w:t>population</w:t>
      </w:r>
      <w:r>
        <w:rPr>
          <w:rFonts w:ascii="Times New Roman" w:hAnsi="Times New Roman" w:cs="Times New Roman"/>
          <w:color w:val="000000" w:themeColor="text1"/>
          <w:sz w:val="24"/>
          <w:szCs w:val="24"/>
        </w:rPr>
        <w:t>s (primary and secondary prevention of AS), and compared with the evidence for the macrovascular protective effects of metformin. The conclusions are that pioglitazone can reduce macrovascular events in AS primary and secondary prevention population, whose evidence is superior to metformin, and at least part of the anti-</w:t>
      </w:r>
      <w:r>
        <w:rPr>
          <w:rFonts w:ascii="Times New Roman" w:hAnsi="Times New Roman" w:cs="Times New Roman"/>
          <w:sz w:val="24"/>
          <w:szCs w:val="24"/>
        </w:rPr>
        <w:t>AS effect of pioglitazone is glucose</w:t>
      </w:r>
      <w:r>
        <w:rPr>
          <w:rFonts w:ascii="Times New Roman" w:hAnsi="Times New Roman" w:cs="Times New Roman"/>
          <w:color w:val="000000" w:themeColor="text1"/>
          <w:sz w:val="24"/>
          <w:szCs w:val="24"/>
        </w:rPr>
        <w:t>-ind</w:t>
      </w:r>
      <w:r>
        <w:rPr>
          <w:rFonts w:ascii="Times New Roman" w:hAnsi="Times New Roman" w:cs="Times New Roman"/>
          <w:sz w:val="24"/>
          <w:szCs w:val="24"/>
        </w:rPr>
        <w:t>ependent</w:t>
      </w:r>
      <w:r>
        <w:rPr>
          <w:rFonts w:ascii="Times New Roman" w:hAnsi="Times New Roman" w:cs="Times New Roman"/>
          <w:color w:val="000000" w:themeColor="text1"/>
          <w:sz w:val="24"/>
          <w:szCs w:val="24"/>
        </w:rPr>
        <w:t>. Furthermore, we summarize the proposed mechanisms.</w:t>
      </w:r>
    </w:p>
    <w:p w14:paraId="40D0A1CF" w14:textId="77777777" w:rsidR="003C609A" w:rsidRDefault="003C609A" w:rsidP="003C609A">
      <w:pPr>
        <w:rPr>
          <w:rFonts w:ascii="Times New Roman" w:hAnsi="Times New Roman" w:cs="Times New Roman"/>
          <w:sz w:val="24"/>
          <w:szCs w:val="24"/>
        </w:rPr>
      </w:pPr>
    </w:p>
    <w:p w14:paraId="2D8165C4" w14:textId="5829CC5F" w:rsidR="003C609A" w:rsidRDefault="003C609A" w:rsidP="003C609A">
      <w:pPr>
        <w:rPr>
          <w:rFonts w:ascii="Times New Roman" w:hAnsi="Times New Roman" w:cs="Times New Roman"/>
          <w:sz w:val="24"/>
          <w:szCs w:val="24"/>
        </w:rPr>
      </w:pPr>
      <w:r w:rsidRPr="003C609A">
        <w:rPr>
          <w:rFonts w:ascii="Times New Roman" w:hAnsi="Times New Roman" w:cs="Times New Roman"/>
          <w:b/>
          <w:sz w:val="24"/>
          <w:szCs w:val="24"/>
        </w:rPr>
        <w:t>Biography</w:t>
      </w:r>
      <w:r>
        <w:rPr>
          <w:rFonts w:ascii="Times New Roman" w:hAnsi="Times New Roman" w:cs="Times New Roman"/>
          <w:sz w:val="24"/>
          <w:szCs w:val="24"/>
        </w:rPr>
        <w:t>:</w:t>
      </w:r>
    </w:p>
    <w:p w14:paraId="716D02BD" w14:textId="1C98B833" w:rsidR="003C609A" w:rsidRDefault="003C609A" w:rsidP="003C609A">
      <w:pPr>
        <w:rPr>
          <w:rFonts w:ascii="Times New Roman" w:hAnsi="Times New Roman" w:cs="Times New Roman"/>
          <w:sz w:val="24"/>
          <w:szCs w:val="24"/>
        </w:rPr>
      </w:pPr>
      <w:r w:rsidRPr="003C609A">
        <w:rPr>
          <w:rFonts w:ascii="Times New Roman" w:hAnsi="Times New Roman" w:cs="Times New Roman"/>
          <w:sz w:val="24"/>
          <w:szCs w:val="24"/>
        </w:rPr>
        <w:t>Nan-Wei TONG, MD, professor. Director of center for diabetes and metabolism research, West China Hospital, Sichuan University.</w:t>
      </w:r>
      <w:r>
        <w:rPr>
          <w:rFonts w:ascii="Times New Roman" w:hAnsi="Times New Roman" w:cs="Times New Roman"/>
          <w:sz w:val="24"/>
          <w:szCs w:val="24"/>
        </w:rPr>
        <w:t xml:space="preserve"> </w:t>
      </w:r>
      <w:r w:rsidRPr="003C609A">
        <w:rPr>
          <w:rFonts w:ascii="Times New Roman" w:hAnsi="Times New Roman" w:cs="Times New Roman"/>
          <w:sz w:val="24"/>
          <w:szCs w:val="24"/>
        </w:rPr>
        <w:t>Director of department o</w:t>
      </w:r>
      <w:r>
        <w:rPr>
          <w:rFonts w:ascii="Times New Roman" w:hAnsi="Times New Roman" w:cs="Times New Roman"/>
          <w:sz w:val="24"/>
          <w:szCs w:val="24"/>
        </w:rPr>
        <w:t xml:space="preserve">f endocrinology and metabolism, </w:t>
      </w:r>
      <w:r w:rsidRPr="003C609A">
        <w:rPr>
          <w:rFonts w:ascii="Times New Roman" w:hAnsi="Times New Roman" w:cs="Times New Roman"/>
          <w:sz w:val="24"/>
          <w:szCs w:val="24"/>
        </w:rPr>
        <w:t>West China Hospital, Sichuan University. Vice president of the 9th Chinese Society of Endocrinology.</w:t>
      </w:r>
      <w:r>
        <w:rPr>
          <w:rFonts w:ascii="Times New Roman" w:hAnsi="Times New Roman" w:cs="Times New Roman"/>
          <w:sz w:val="24"/>
          <w:szCs w:val="24"/>
        </w:rPr>
        <w:t xml:space="preserve"> </w:t>
      </w:r>
      <w:r w:rsidRPr="003C609A">
        <w:rPr>
          <w:rFonts w:ascii="Times New Roman" w:hAnsi="Times New Roman" w:cs="Times New Roman"/>
          <w:sz w:val="24"/>
          <w:szCs w:val="24"/>
        </w:rPr>
        <w:t>Standing committee member of Chinese Association for Endocrinology and Metabolism Doctor. Associate chief-editor of Chinese journal of endocrinology and metabolism.</w:t>
      </w:r>
      <w:r>
        <w:rPr>
          <w:rFonts w:ascii="Times New Roman" w:hAnsi="Times New Roman" w:cs="Times New Roman"/>
          <w:sz w:val="24"/>
          <w:szCs w:val="24"/>
        </w:rPr>
        <w:t xml:space="preserve"> </w:t>
      </w:r>
      <w:r w:rsidRPr="003C609A">
        <w:rPr>
          <w:rFonts w:ascii="Times New Roman" w:hAnsi="Times New Roman" w:cs="Times New Roman"/>
          <w:sz w:val="24"/>
          <w:szCs w:val="24"/>
        </w:rPr>
        <w:t>Associate president of editing committee of journal of Chinese clinical doctor.</w:t>
      </w:r>
    </w:p>
    <w:p w14:paraId="2AA3AAAE" w14:textId="77777777" w:rsidR="00606190" w:rsidRDefault="00606190" w:rsidP="003C609A">
      <w:pPr>
        <w:rPr>
          <w:rFonts w:ascii="Times New Roman" w:hAnsi="Times New Roman" w:cs="Times New Roman"/>
          <w:sz w:val="24"/>
          <w:szCs w:val="24"/>
        </w:rPr>
      </w:pPr>
    </w:p>
    <w:p w14:paraId="63D79366" w14:textId="603EA71D" w:rsidR="00606190" w:rsidRPr="008144A3" w:rsidRDefault="00606190" w:rsidP="00606190">
      <w:pPr>
        <w:jc w:val="right"/>
        <w:rPr>
          <w:rFonts w:ascii="Times New Roman" w:hAnsi="Times New Roman" w:cs="Times New Roman"/>
          <w:sz w:val="24"/>
          <w:szCs w:val="24"/>
        </w:rPr>
      </w:pPr>
      <w:hyperlink r:id="rId7" w:history="1">
        <w:r>
          <w:rPr>
            <w:rStyle w:val="Hyperlink"/>
            <w:rFonts w:ascii="Times New Roman" w:hAnsi="Times New Roman" w:cs="Times New Roman"/>
            <w:sz w:val="24"/>
            <w:szCs w:val="24"/>
          </w:rPr>
          <w:t>tongnw@scu.edu.cn</w:t>
        </w:r>
      </w:hyperlink>
    </w:p>
    <w:sectPr w:rsidR="00606190" w:rsidRPr="008144A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A189DF" w14:textId="77777777" w:rsidR="00BC0401" w:rsidRDefault="00BC0401" w:rsidP="00B05107">
      <w:r>
        <w:separator/>
      </w:r>
    </w:p>
  </w:endnote>
  <w:endnote w:type="continuationSeparator" w:id="0">
    <w:p w14:paraId="3608B02B" w14:textId="77777777" w:rsidR="00BC0401" w:rsidRDefault="00BC0401" w:rsidP="00B05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2DA07D" w14:textId="77777777" w:rsidR="00BC0401" w:rsidRDefault="00BC0401" w:rsidP="00B05107">
      <w:r>
        <w:separator/>
      </w:r>
    </w:p>
  </w:footnote>
  <w:footnote w:type="continuationSeparator" w:id="0">
    <w:p w14:paraId="61137BC4" w14:textId="77777777" w:rsidR="00BC0401" w:rsidRDefault="00BC0401" w:rsidP="00B051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DexNDU3MzQwN7cwMDdV0lEKTi0uzszPAykwrgUAiUmJ2SwAAAA="/>
  </w:docVars>
  <w:rsids>
    <w:rsidRoot w:val="00985B01"/>
    <w:rsid w:val="001F311D"/>
    <w:rsid w:val="00233694"/>
    <w:rsid w:val="0028376F"/>
    <w:rsid w:val="0033416F"/>
    <w:rsid w:val="003C609A"/>
    <w:rsid w:val="0045241C"/>
    <w:rsid w:val="004D6F82"/>
    <w:rsid w:val="00606190"/>
    <w:rsid w:val="00612FAE"/>
    <w:rsid w:val="007519C9"/>
    <w:rsid w:val="008071BC"/>
    <w:rsid w:val="008144A3"/>
    <w:rsid w:val="00985B01"/>
    <w:rsid w:val="00B05107"/>
    <w:rsid w:val="00B83272"/>
    <w:rsid w:val="00BC04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ED2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16F"/>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3416F"/>
    <w:rPr>
      <w:color w:val="0563C1" w:themeColor="hyperlink"/>
      <w:u w:val="single"/>
    </w:rPr>
  </w:style>
  <w:style w:type="paragraph" w:styleId="Header">
    <w:name w:val="header"/>
    <w:basedOn w:val="Normal"/>
    <w:link w:val="HeaderChar"/>
    <w:uiPriority w:val="99"/>
    <w:unhideWhenUsed/>
    <w:rsid w:val="00B0510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B05107"/>
    <w:rPr>
      <w:sz w:val="18"/>
      <w:szCs w:val="18"/>
    </w:rPr>
  </w:style>
  <w:style w:type="paragraph" w:styleId="Footer">
    <w:name w:val="footer"/>
    <w:basedOn w:val="Normal"/>
    <w:link w:val="FooterChar"/>
    <w:uiPriority w:val="99"/>
    <w:unhideWhenUsed/>
    <w:rsid w:val="00B0510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B0510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16F"/>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3416F"/>
    <w:rPr>
      <w:color w:val="0563C1" w:themeColor="hyperlink"/>
      <w:u w:val="single"/>
    </w:rPr>
  </w:style>
  <w:style w:type="paragraph" w:styleId="Header">
    <w:name w:val="header"/>
    <w:basedOn w:val="Normal"/>
    <w:link w:val="HeaderChar"/>
    <w:uiPriority w:val="99"/>
    <w:unhideWhenUsed/>
    <w:rsid w:val="00B0510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B05107"/>
    <w:rPr>
      <w:sz w:val="18"/>
      <w:szCs w:val="18"/>
    </w:rPr>
  </w:style>
  <w:style w:type="paragraph" w:styleId="Footer">
    <w:name w:val="footer"/>
    <w:basedOn w:val="Normal"/>
    <w:link w:val="FooterChar"/>
    <w:uiPriority w:val="99"/>
    <w:unhideWhenUsed/>
    <w:rsid w:val="00B0510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B0510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66114">
      <w:bodyDiv w:val="1"/>
      <w:marLeft w:val="0"/>
      <w:marRight w:val="0"/>
      <w:marTop w:val="0"/>
      <w:marBottom w:val="0"/>
      <w:divBdr>
        <w:top w:val="none" w:sz="0" w:space="0" w:color="auto"/>
        <w:left w:val="none" w:sz="0" w:space="0" w:color="auto"/>
        <w:bottom w:val="none" w:sz="0" w:space="0" w:color="auto"/>
        <w:right w:val="none" w:sz="0" w:space="0" w:color="auto"/>
      </w:divBdr>
    </w:div>
    <w:div w:id="264848808">
      <w:bodyDiv w:val="1"/>
      <w:marLeft w:val="0"/>
      <w:marRight w:val="0"/>
      <w:marTop w:val="0"/>
      <w:marBottom w:val="0"/>
      <w:divBdr>
        <w:top w:val="none" w:sz="0" w:space="0" w:color="auto"/>
        <w:left w:val="none" w:sz="0" w:space="0" w:color="auto"/>
        <w:bottom w:val="none" w:sz="0" w:space="0" w:color="auto"/>
        <w:right w:val="none" w:sz="0" w:space="0" w:color="auto"/>
      </w:divBdr>
    </w:div>
    <w:div w:id="268199622">
      <w:bodyDiv w:val="1"/>
      <w:marLeft w:val="0"/>
      <w:marRight w:val="0"/>
      <w:marTop w:val="0"/>
      <w:marBottom w:val="0"/>
      <w:divBdr>
        <w:top w:val="none" w:sz="0" w:space="0" w:color="auto"/>
        <w:left w:val="none" w:sz="0" w:space="0" w:color="auto"/>
        <w:bottom w:val="none" w:sz="0" w:space="0" w:color="auto"/>
        <w:right w:val="none" w:sz="0" w:space="0" w:color="auto"/>
      </w:divBdr>
    </w:div>
    <w:div w:id="493373043">
      <w:bodyDiv w:val="1"/>
      <w:marLeft w:val="0"/>
      <w:marRight w:val="0"/>
      <w:marTop w:val="0"/>
      <w:marBottom w:val="0"/>
      <w:divBdr>
        <w:top w:val="none" w:sz="0" w:space="0" w:color="auto"/>
        <w:left w:val="none" w:sz="0" w:space="0" w:color="auto"/>
        <w:bottom w:val="none" w:sz="0" w:space="0" w:color="auto"/>
        <w:right w:val="none" w:sz="0" w:space="0" w:color="auto"/>
      </w:divBdr>
    </w:div>
    <w:div w:id="504900043">
      <w:bodyDiv w:val="1"/>
      <w:marLeft w:val="0"/>
      <w:marRight w:val="0"/>
      <w:marTop w:val="0"/>
      <w:marBottom w:val="0"/>
      <w:divBdr>
        <w:top w:val="none" w:sz="0" w:space="0" w:color="auto"/>
        <w:left w:val="none" w:sz="0" w:space="0" w:color="auto"/>
        <w:bottom w:val="none" w:sz="0" w:space="0" w:color="auto"/>
        <w:right w:val="none" w:sz="0" w:space="0" w:color="auto"/>
      </w:divBdr>
    </w:div>
    <w:div w:id="513880656">
      <w:bodyDiv w:val="1"/>
      <w:marLeft w:val="0"/>
      <w:marRight w:val="0"/>
      <w:marTop w:val="0"/>
      <w:marBottom w:val="0"/>
      <w:divBdr>
        <w:top w:val="none" w:sz="0" w:space="0" w:color="auto"/>
        <w:left w:val="none" w:sz="0" w:space="0" w:color="auto"/>
        <w:bottom w:val="none" w:sz="0" w:space="0" w:color="auto"/>
        <w:right w:val="none" w:sz="0" w:space="0" w:color="auto"/>
      </w:divBdr>
    </w:div>
    <w:div w:id="577788568">
      <w:bodyDiv w:val="1"/>
      <w:marLeft w:val="0"/>
      <w:marRight w:val="0"/>
      <w:marTop w:val="0"/>
      <w:marBottom w:val="0"/>
      <w:divBdr>
        <w:top w:val="none" w:sz="0" w:space="0" w:color="auto"/>
        <w:left w:val="none" w:sz="0" w:space="0" w:color="auto"/>
        <w:bottom w:val="none" w:sz="0" w:space="0" w:color="auto"/>
        <w:right w:val="none" w:sz="0" w:space="0" w:color="auto"/>
      </w:divBdr>
    </w:div>
    <w:div w:id="642271977">
      <w:bodyDiv w:val="1"/>
      <w:marLeft w:val="0"/>
      <w:marRight w:val="0"/>
      <w:marTop w:val="0"/>
      <w:marBottom w:val="0"/>
      <w:divBdr>
        <w:top w:val="none" w:sz="0" w:space="0" w:color="auto"/>
        <w:left w:val="none" w:sz="0" w:space="0" w:color="auto"/>
        <w:bottom w:val="none" w:sz="0" w:space="0" w:color="auto"/>
        <w:right w:val="none" w:sz="0" w:space="0" w:color="auto"/>
      </w:divBdr>
    </w:div>
    <w:div w:id="818419576">
      <w:bodyDiv w:val="1"/>
      <w:marLeft w:val="0"/>
      <w:marRight w:val="0"/>
      <w:marTop w:val="0"/>
      <w:marBottom w:val="0"/>
      <w:divBdr>
        <w:top w:val="none" w:sz="0" w:space="0" w:color="auto"/>
        <w:left w:val="none" w:sz="0" w:space="0" w:color="auto"/>
        <w:bottom w:val="none" w:sz="0" w:space="0" w:color="auto"/>
        <w:right w:val="none" w:sz="0" w:space="0" w:color="auto"/>
      </w:divBdr>
    </w:div>
    <w:div w:id="943196872">
      <w:bodyDiv w:val="1"/>
      <w:marLeft w:val="0"/>
      <w:marRight w:val="0"/>
      <w:marTop w:val="0"/>
      <w:marBottom w:val="0"/>
      <w:divBdr>
        <w:top w:val="none" w:sz="0" w:space="0" w:color="auto"/>
        <w:left w:val="none" w:sz="0" w:space="0" w:color="auto"/>
        <w:bottom w:val="none" w:sz="0" w:space="0" w:color="auto"/>
        <w:right w:val="none" w:sz="0" w:space="0" w:color="auto"/>
      </w:divBdr>
    </w:div>
    <w:div w:id="1022826090">
      <w:bodyDiv w:val="1"/>
      <w:marLeft w:val="0"/>
      <w:marRight w:val="0"/>
      <w:marTop w:val="0"/>
      <w:marBottom w:val="0"/>
      <w:divBdr>
        <w:top w:val="none" w:sz="0" w:space="0" w:color="auto"/>
        <w:left w:val="none" w:sz="0" w:space="0" w:color="auto"/>
        <w:bottom w:val="none" w:sz="0" w:space="0" w:color="auto"/>
        <w:right w:val="none" w:sz="0" w:space="0" w:color="auto"/>
      </w:divBdr>
    </w:div>
    <w:div w:id="1080638825">
      <w:bodyDiv w:val="1"/>
      <w:marLeft w:val="0"/>
      <w:marRight w:val="0"/>
      <w:marTop w:val="0"/>
      <w:marBottom w:val="0"/>
      <w:divBdr>
        <w:top w:val="none" w:sz="0" w:space="0" w:color="auto"/>
        <w:left w:val="none" w:sz="0" w:space="0" w:color="auto"/>
        <w:bottom w:val="none" w:sz="0" w:space="0" w:color="auto"/>
        <w:right w:val="none" w:sz="0" w:space="0" w:color="auto"/>
      </w:divBdr>
    </w:div>
    <w:div w:id="1120876315">
      <w:bodyDiv w:val="1"/>
      <w:marLeft w:val="0"/>
      <w:marRight w:val="0"/>
      <w:marTop w:val="0"/>
      <w:marBottom w:val="0"/>
      <w:divBdr>
        <w:top w:val="none" w:sz="0" w:space="0" w:color="auto"/>
        <w:left w:val="none" w:sz="0" w:space="0" w:color="auto"/>
        <w:bottom w:val="none" w:sz="0" w:space="0" w:color="auto"/>
        <w:right w:val="none" w:sz="0" w:space="0" w:color="auto"/>
      </w:divBdr>
    </w:div>
    <w:div w:id="1145968165">
      <w:bodyDiv w:val="1"/>
      <w:marLeft w:val="0"/>
      <w:marRight w:val="0"/>
      <w:marTop w:val="0"/>
      <w:marBottom w:val="0"/>
      <w:divBdr>
        <w:top w:val="none" w:sz="0" w:space="0" w:color="auto"/>
        <w:left w:val="none" w:sz="0" w:space="0" w:color="auto"/>
        <w:bottom w:val="none" w:sz="0" w:space="0" w:color="auto"/>
        <w:right w:val="none" w:sz="0" w:space="0" w:color="auto"/>
      </w:divBdr>
    </w:div>
    <w:div w:id="1158688415">
      <w:bodyDiv w:val="1"/>
      <w:marLeft w:val="0"/>
      <w:marRight w:val="0"/>
      <w:marTop w:val="0"/>
      <w:marBottom w:val="0"/>
      <w:divBdr>
        <w:top w:val="none" w:sz="0" w:space="0" w:color="auto"/>
        <w:left w:val="none" w:sz="0" w:space="0" w:color="auto"/>
        <w:bottom w:val="none" w:sz="0" w:space="0" w:color="auto"/>
        <w:right w:val="none" w:sz="0" w:space="0" w:color="auto"/>
      </w:divBdr>
    </w:div>
    <w:div w:id="1313636084">
      <w:bodyDiv w:val="1"/>
      <w:marLeft w:val="0"/>
      <w:marRight w:val="0"/>
      <w:marTop w:val="0"/>
      <w:marBottom w:val="0"/>
      <w:divBdr>
        <w:top w:val="none" w:sz="0" w:space="0" w:color="auto"/>
        <w:left w:val="none" w:sz="0" w:space="0" w:color="auto"/>
        <w:bottom w:val="none" w:sz="0" w:space="0" w:color="auto"/>
        <w:right w:val="none" w:sz="0" w:space="0" w:color="auto"/>
      </w:divBdr>
    </w:div>
    <w:div w:id="1450395100">
      <w:bodyDiv w:val="1"/>
      <w:marLeft w:val="0"/>
      <w:marRight w:val="0"/>
      <w:marTop w:val="0"/>
      <w:marBottom w:val="0"/>
      <w:divBdr>
        <w:top w:val="none" w:sz="0" w:space="0" w:color="auto"/>
        <w:left w:val="none" w:sz="0" w:space="0" w:color="auto"/>
        <w:bottom w:val="none" w:sz="0" w:space="0" w:color="auto"/>
        <w:right w:val="none" w:sz="0" w:space="0" w:color="auto"/>
      </w:divBdr>
    </w:div>
    <w:div w:id="1501462507">
      <w:bodyDiv w:val="1"/>
      <w:marLeft w:val="0"/>
      <w:marRight w:val="0"/>
      <w:marTop w:val="0"/>
      <w:marBottom w:val="0"/>
      <w:divBdr>
        <w:top w:val="none" w:sz="0" w:space="0" w:color="auto"/>
        <w:left w:val="none" w:sz="0" w:space="0" w:color="auto"/>
        <w:bottom w:val="none" w:sz="0" w:space="0" w:color="auto"/>
        <w:right w:val="none" w:sz="0" w:space="0" w:color="auto"/>
      </w:divBdr>
    </w:div>
    <w:div w:id="1682313982">
      <w:bodyDiv w:val="1"/>
      <w:marLeft w:val="0"/>
      <w:marRight w:val="0"/>
      <w:marTop w:val="0"/>
      <w:marBottom w:val="0"/>
      <w:divBdr>
        <w:top w:val="none" w:sz="0" w:space="0" w:color="auto"/>
        <w:left w:val="none" w:sz="0" w:space="0" w:color="auto"/>
        <w:bottom w:val="none" w:sz="0" w:space="0" w:color="auto"/>
        <w:right w:val="none" w:sz="0" w:space="0" w:color="auto"/>
      </w:divBdr>
    </w:div>
    <w:div w:id="1885679209">
      <w:bodyDiv w:val="1"/>
      <w:marLeft w:val="0"/>
      <w:marRight w:val="0"/>
      <w:marTop w:val="0"/>
      <w:marBottom w:val="0"/>
      <w:divBdr>
        <w:top w:val="none" w:sz="0" w:space="0" w:color="auto"/>
        <w:left w:val="none" w:sz="0" w:space="0" w:color="auto"/>
        <w:bottom w:val="none" w:sz="0" w:space="0" w:color="auto"/>
        <w:right w:val="none" w:sz="0" w:space="0" w:color="auto"/>
      </w:divBdr>
    </w:div>
    <w:div w:id="1894929259">
      <w:bodyDiv w:val="1"/>
      <w:marLeft w:val="0"/>
      <w:marRight w:val="0"/>
      <w:marTop w:val="0"/>
      <w:marBottom w:val="0"/>
      <w:divBdr>
        <w:top w:val="none" w:sz="0" w:space="0" w:color="auto"/>
        <w:left w:val="none" w:sz="0" w:space="0" w:color="auto"/>
        <w:bottom w:val="none" w:sz="0" w:space="0" w:color="auto"/>
        <w:right w:val="none" w:sz="0" w:space="0" w:color="auto"/>
      </w:divBdr>
    </w:div>
    <w:div w:id="2046983341">
      <w:bodyDiv w:val="1"/>
      <w:marLeft w:val="0"/>
      <w:marRight w:val="0"/>
      <w:marTop w:val="0"/>
      <w:marBottom w:val="0"/>
      <w:divBdr>
        <w:top w:val="none" w:sz="0" w:space="0" w:color="auto"/>
        <w:left w:val="none" w:sz="0" w:space="0" w:color="auto"/>
        <w:bottom w:val="none" w:sz="0" w:space="0" w:color="auto"/>
        <w:right w:val="none" w:sz="0" w:space="0" w:color="auto"/>
      </w:divBdr>
    </w:div>
    <w:div w:id="2058969832">
      <w:bodyDiv w:val="1"/>
      <w:marLeft w:val="0"/>
      <w:marRight w:val="0"/>
      <w:marTop w:val="0"/>
      <w:marBottom w:val="0"/>
      <w:divBdr>
        <w:top w:val="none" w:sz="0" w:space="0" w:color="auto"/>
        <w:left w:val="none" w:sz="0" w:space="0" w:color="auto"/>
        <w:bottom w:val="none" w:sz="0" w:space="0" w:color="auto"/>
        <w:right w:val="none" w:sz="0" w:space="0" w:color="auto"/>
      </w:divBdr>
    </w:div>
    <w:div w:id="2111659417">
      <w:bodyDiv w:val="1"/>
      <w:marLeft w:val="0"/>
      <w:marRight w:val="0"/>
      <w:marTop w:val="0"/>
      <w:marBottom w:val="0"/>
      <w:divBdr>
        <w:top w:val="none" w:sz="0" w:space="0" w:color="auto"/>
        <w:left w:val="none" w:sz="0" w:space="0" w:color="auto"/>
        <w:bottom w:val="none" w:sz="0" w:space="0" w:color="auto"/>
        <w:right w:val="none" w:sz="0" w:space="0" w:color="auto"/>
      </w:divBdr>
    </w:div>
    <w:div w:id="214022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ongnw@scu.edu.c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谢 晴星</dc:creator>
  <cp:lastModifiedBy>meintnursing</cp:lastModifiedBy>
  <cp:revision>3</cp:revision>
  <dcterms:created xsi:type="dcterms:W3CDTF">2022-08-02T05:15:00Z</dcterms:created>
  <dcterms:modified xsi:type="dcterms:W3CDTF">2022-08-02T05:39:00Z</dcterms:modified>
</cp:coreProperties>
</file>