
<file path=[Content_Types].xml><?xml version="1.0" encoding="utf-8"?>
<Types xmlns="http://schemas.openxmlformats.org/package/2006/content-types">
  <Default Extension="xml" ContentType="application/xml"/>
  <Default Extension="tiff" ContentType="image/tiff"/>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Style w:val="18"/>
          <w:rFonts w:hint="default" w:ascii="Times New Roman" w:hAnsi="Times New Roman" w:cs="Times New Roman"/>
          <w:b/>
          <w:bCs/>
          <w:color w:val="auto"/>
          <w:sz w:val="28"/>
          <w:szCs w:val="28"/>
        </w:rPr>
      </w:pPr>
      <w:bookmarkStart w:id="0" w:name="OLE_LINK5"/>
      <w:r>
        <w:rPr>
          <w:rStyle w:val="18"/>
          <w:rFonts w:hint="default" w:ascii="Times New Roman" w:hAnsi="Times New Roman" w:cs="Times New Roman"/>
          <w:b/>
          <w:bCs/>
          <w:color w:val="auto"/>
          <w:sz w:val="28"/>
          <w:szCs w:val="28"/>
        </w:rPr>
        <w:t xml:space="preserve">The prevalence of </w:t>
      </w:r>
      <w:bookmarkStart w:id="1" w:name="OLE_LINK9"/>
      <w:r>
        <w:rPr>
          <w:rStyle w:val="18"/>
          <w:rFonts w:hint="default" w:ascii="Times New Roman" w:hAnsi="Times New Roman" w:cs="Times New Roman"/>
          <w:b/>
          <w:bCs/>
          <w:color w:val="auto"/>
          <w:sz w:val="28"/>
          <w:szCs w:val="28"/>
        </w:rPr>
        <w:t>Vitamin D Deficiency among Pregnant Women</w:t>
      </w:r>
      <w:bookmarkEnd w:id="1"/>
      <w:r>
        <w:rPr>
          <w:rStyle w:val="18"/>
          <w:rFonts w:hint="default" w:ascii="Times New Roman" w:hAnsi="Times New Roman" w:eastAsia="宋体" w:cs="Times New Roman"/>
          <w:b/>
          <w:bCs/>
          <w:color w:val="auto"/>
          <w:sz w:val="28"/>
          <w:szCs w:val="28"/>
          <w:lang w:val="en-US" w:eastAsia="zh-CN"/>
        </w:rPr>
        <w:t xml:space="preserve"> </w:t>
      </w:r>
      <w:r>
        <w:rPr>
          <w:rStyle w:val="18"/>
          <w:rFonts w:hint="default" w:ascii="Times New Roman" w:hAnsi="Times New Roman" w:cs="Times New Roman"/>
          <w:b/>
          <w:bCs/>
          <w:color w:val="auto"/>
          <w:sz w:val="28"/>
          <w:szCs w:val="28"/>
        </w:rPr>
        <w:t>in mainland China：a meta-analysis and systemic-analysis</w:t>
      </w:r>
    </w:p>
    <w:bookmarkEnd w:id="0"/>
    <w:p>
      <w:pPr>
        <w:pStyle w:val="5"/>
        <w:spacing w:before="73" w:line="198" w:lineRule="exact"/>
        <w:ind w:left="100" w:right="5987"/>
        <w:rPr>
          <w:rFonts w:ascii="Arial"/>
        </w:rPr>
      </w:pPr>
      <w:r>
        <w:rPr>
          <w:rFonts w:hint="default" w:ascii="Times New Roman" w:hAnsi="Times New Roman" w:cs="Times New Roman"/>
          <w:b w:val="0"/>
          <w:bCs w:val="0"/>
          <w:color w:val="auto"/>
          <w:sz w:val="21"/>
          <w:szCs w:val="21"/>
          <w:lang w:eastAsia="zh-CN"/>
        </w:rPr>
        <w:t>Xianrui Chen</w:t>
      </w:r>
      <w:r>
        <w:rPr>
          <w:rFonts w:ascii="Arial"/>
        </w:rPr>
        <w:t xml:space="preserve">, </w:t>
      </w:r>
      <w:r>
        <w:rPr>
          <w:rFonts w:hint="default" w:ascii="Times New Roman" w:hAnsi="Times New Roman" w:cs="Times New Roman"/>
          <w:b w:val="0"/>
          <w:bCs w:val="0"/>
          <w:color w:val="auto"/>
          <w:sz w:val="21"/>
          <w:szCs w:val="21"/>
          <w:lang w:eastAsia="zh-CN"/>
        </w:rPr>
        <w:t>Xiaoxia Lin</w:t>
      </w:r>
    </w:p>
    <w:p>
      <w:pPr>
        <w:pStyle w:val="5"/>
        <w:rPr>
          <w:rFonts w:ascii="Arial"/>
          <w:sz w:val="20"/>
        </w:rPr>
      </w:pPr>
    </w:p>
    <w:p>
      <w:pPr>
        <w:rPr>
          <w:rFonts w:ascii="Arial"/>
          <w:sz w:val="21"/>
        </w:rPr>
        <w:sectPr>
          <w:footerReference r:id="rId3" w:type="default"/>
          <w:type w:val="continuous"/>
          <w:pgSz w:w="11910" w:h="16840"/>
          <w:pgMar w:top="995" w:right="600" w:bottom="840" w:left="620" w:header="0" w:footer="0" w:gutter="0"/>
          <w:cols w:space="720" w:num="1"/>
          <w:docGrid w:linePitch="299" w:charSpace="0"/>
        </w:sectPr>
      </w:pPr>
    </w:p>
    <w:p>
      <w:pPr>
        <w:pStyle w:val="4"/>
        <w:spacing w:before="147"/>
        <w:jc w:val="both"/>
      </w:pPr>
      <w:r>
        <w:rPr>
          <w:color w:val="BF5A14"/>
        </w:rPr>
        <w:t>Abstract (300 word limit)</w:t>
      </w:r>
    </w:p>
    <w:p>
      <w:pPr>
        <w:pStyle w:val="4"/>
        <w:spacing w:before="74"/>
        <w:rPr>
          <w:rFonts w:hint="eastAsia"/>
          <w:b w:val="0"/>
        </w:rPr>
      </w:pPr>
      <w:r>
        <w:rPr>
          <w:rFonts w:hint="eastAsia"/>
          <w:b w:val="0"/>
        </w:rPr>
        <w:t>Background:Vitamin D(VitD) deficiency during pregnancy is associated with a variety of adverse maternal and newborn outcomes,such as pregnancy loss, gestational diabetes mellitus, preeclampsia, small for gestational age infants, and preterm delivery,etc.However,the large-sample epidemiological data and national surveys of VitD deficiency among a large group of pregnant women in mainland China is limited.A meta-analysis and systematic review were conducted to identify a reliable estimate of VitD deficiency during pregnancy prevalence  and to reveal its epidemiological characteristics.</w:t>
      </w:r>
    </w:p>
    <w:p>
      <w:pPr>
        <w:pStyle w:val="4"/>
        <w:spacing w:before="74"/>
        <w:rPr>
          <w:rFonts w:hint="eastAsia"/>
          <w:b w:val="0"/>
        </w:rPr>
      </w:pPr>
      <w:r>
        <w:rPr>
          <w:rFonts w:hint="eastAsia"/>
          <w:b w:val="0"/>
        </w:rPr>
        <w:t xml:space="preserve">Methods:Thorough electronic databases included China National Knowledge Infrastructure, Wanfang,Weipu,PubMed,Cochrane and Embase, relevant studies were searched from inception until August 2021. </w:t>
      </w:r>
    </w:p>
    <w:p>
      <w:pPr>
        <w:pStyle w:val="4"/>
        <w:spacing w:before="74"/>
        <w:rPr>
          <w:rFonts w:hint="eastAsia"/>
          <w:b w:val="0"/>
        </w:rPr>
      </w:pPr>
      <w:r>
        <w:rPr>
          <w:rFonts w:hint="eastAsia"/>
          <w:b w:val="0"/>
        </w:rPr>
        <w:t>Results:Overall,54 studies were included(n=235, 347 cases) in this systemic-analysis, which showed that the pooled prevalence of VitD deficiency during pregnancy was 60.0% (95%CI:54.1%～66.0%) with high heterogeneity(I2=99.9%, P=0.000).Point prevalence of VitD deficiency in West China (38.5%) was the lowest, and the prevalence in central region of China (64.1%) was the highest.A random-effects model meta-analysis that was performed to calculate the first,second and third trimester of pregnancy prevalence calculated prevalences of 67.1%,48.2%,and 71.6% respectively.Percentages of VitD deficiency before 2015 was 63.8%,since then,it has slightly decreased over the past 5 years(54.9%).The prevalence of 30–35 and &gt; 35 years old groups were 0.586 and 0.585 respectively.The prevalence was inconsistent due to different measurement methods,the incidence rate of HPLC-MS/MS,CLIA,ECLIA and ELISA groups were 46.2%,58.7%,66.6%,and 71.5% respectively.Meta-regression indicated that geographic region (P=0.036),age groups(P=0.000),screening year(P=0.026),sample size (P=0.014),method for VitD measurement(P=0.002),sample source (P=0.000),maternal health status (P=0.002),and literature quality score (P=0.002) may be the factors influencing the prevalence estimates for VitD deficiency. The overall prevalence of VitD deficiency in pregnant women using a meta-sensitivity analysis did not change significantly.</w:t>
      </w:r>
    </w:p>
    <w:p>
      <w:pPr>
        <w:pStyle w:val="4"/>
        <w:spacing w:before="74"/>
      </w:pPr>
      <w:r>
        <w:rPr>
          <w:rFonts w:hint="eastAsia"/>
          <w:b w:val="0"/>
        </w:rPr>
        <w:t>Conclusions:Over the past one decades,the prevalence of VitD deficiency among pregnant women in mainland China has slightly decreased.Maternal VitD deficiency in economically developed areas still need to be taken seriously and VitD deficiency during the third trimester of pregnancy ought to be equally payed special attention.The clinically significant minimum threshold of VitD levels among pregnant women in mainland China remains to be established and a uniform reference standard should be incorporated into future guidelines.</w:t>
      </w:r>
      <w:r>
        <w:rPr>
          <w:b w:val="0"/>
        </w:rPr>
        <w:br w:type="column"/>
      </w:r>
      <w:r>
        <w:rPr>
          <w:color w:val="BF5A14"/>
        </w:rPr>
        <w:t>Image</w:t>
      </w:r>
    </w:p>
    <w:p>
      <w:pPr>
        <w:pStyle w:val="5"/>
        <w:spacing w:before="2"/>
        <w:rPr>
          <w:rFonts w:ascii="Arial"/>
          <w:b/>
          <w:sz w:val="16"/>
        </w:rPr>
      </w:pPr>
      <w:r>
        <w:rPr>
          <w:rFonts w:hint="default" w:ascii="Times New Roman" w:hAnsi="Times New Roman" w:cs="Times New Roman"/>
          <w:color w:val="auto"/>
          <w:sz w:val="21"/>
          <w:szCs w:val="21"/>
        </w:rPr>
        <w:drawing>
          <wp:inline distT="0" distB="0" distL="114300" distR="114300">
            <wp:extent cx="3295650" cy="4278630"/>
            <wp:effectExtent l="0" t="0" r="11430" b="3810"/>
            <wp:docPr id="40" name="图片 40" descr="E:\Meta写作△\孕妇维生素D\作图\总体缺乏率\总体率.tif总体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E:\Meta写作△\孕妇维生素D\作图\总体缺乏率\总体率.tif总体率"/>
                    <pic:cNvPicPr>
                      <a:picLocks noChangeAspect="1"/>
                    </pic:cNvPicPr>
                  </pic:nvPicPr>
                  <pic:blipFill>
                    <a:blip r:embed="rId5"/>
                    <a:srcRect/>
                    <a:stretch>
                      <a:fillRect/>
                    </a:stretch>
                  </pic:blipFill>
                  <pic:spPr>
                    <a:xfrm>
                      <a:off x="0" y="0"/>
                      <a:ext cx="3295650" cy="4278630"/>
                    </a:xfrm>
                    <a:prstGeom prst="rect">
                      <a:avLst/>
                    </a:prstGeom>
                  </pic:spPr>
                </pic:pic>
              </a:graphicData>
            </a:graphic>
          </wp:inline>
        </w:drawing>
      </w:r>
    </w:p>
    <w:p>
      <w:pPr>
        <w:spacing w:line="204" w:lineRule="exact"/>
        <w:rPr>
          <w:rFonts w:ascii="Arial"/>
          <w:b/>
          <w:sz w:val="20"/>
        </w:rPr>
      </w:pPr>
      <w:r>
        <w:rPr>
          <w:rFonts w:ascii="Arial"/>
          <w:b/>
          <w:color w:val="BF5A14"/>
          <w:sz w:val="20"/>
        </w:rPr>
        <w:br w:type="textWrapping"/>
      </w:r>
      <w:r>
        <w:rPr>
          <w:rFonts w:ascii="Arial"/>
          <w:b/>
          <w:color w:val="BF5A14"/>
          <w:sz w:val="20"/>
        </w:rPr>
        <w:t>Recent Publications (minimum 5)</w:t>
      </w:r>
    </w:p>
    <w:p>
      <w:pPr>
        <w:pStyle w:val="12"/>
        <w:numPr>
          <w:ilvl w:val="0"/>
          <w:numId w:val="1"/>
        </w:numPr>
        <w:tabs>
          <w:tab w:val="left" w:pos="384"/>
        </w:tabs>
        <w:spacing w:before="103" w:line="216" w:lineRule="exact"/>
        <w:ind w:right="138" w:hanging="283"/>
        <w:rPr>
          <w:sz w:val="18"/>
        </w:rPr>
      </w:pPr>
      <w:r>
        <w:rPr>
          <w:rFonts w:hint="eastAsia"/>
          <w:sz w:val="18"/>
        </w:rPr>
        <w:t xml:space="preserve">Shi H, Chen X, Yao Y, Xu J. Morganella morganii: An unusual analysis of 11 cases of pediatric urinary tract infections. J Clin Lab Anal. 2022 May;36(5):e24399. </w:t>
      </w:r>
    </w:p>
    <w:p>
      <w:pPr>
        <w:pStyle w:val="12"/>
        <w:numPr>
          <w:ilvl w:val="0"/>
          <w:numId w:val="1"/>
        </w:numPr>
        <w:tabs>
          <w:tab w:val="left" w:pos="384"/>
        </w:tabs>
        <w:spacing w:line="216" w:lineRule="exact"/>
        <w:ind w:right="138" w:hanging="283"/>
        <w:rPr>
          <w:sz w:val="18"/>
        </w:rPr>
      </w:pPr>
      <w:r>
        <w:rPr>
          <w:rFonts w:hint="eastAsia"/>
          <w:sz w:val="18"/>
        </w:rPr>
        <w:t xml:space="preserve">Chen X, Guo S, Liu D, Zhong M. Neonatal septicemia caused by a rare pathogen: Raoultella planticola - a report of four cases. BMC Infect Dis. 2020 Sep 16;20(1):676. </w:t>
      </w:r>
    </w:p>
    <w:p>
      <w:pPr>
        <w:pStyle w:val="12"/>
        <w:numPr>
          <w:ilvl w:val="0"/>
          <w:numId w:val="1"/>
        </w:numPr>
        <w:tabs>
          <w:tab w:val="left" w:pos="384"/>
        </w:tabs>
        <w:spacing w:line="216" w:lineRule="exact"/>
        <w:ind w:right="138" w:hanging="283"/>
        <w:rPr>
          <w:sz w:val="18"/>
        </w:rPr>
      </w:pPr>
      <w:r>
        <w:rPr>
          <w:rFonts w:hint="eastAsia"/>
          <w:sz w:val="18"/>
        </w:rPr>
        <w:t xml:space="preserve">Li S, Zhou L, Yu H, Chen X. [Clinical and genetic analysis of a case with Thiamine metabolism dysfunction syndrome 5]. Zhonghua Yi Xue Yi Chuan Xue Za Zhi. 2021 Sep 10;38(9):873-876. Chinese. </w:t>
      </w:r>
    </w:p>
    <w:p>
      <w:pPr>
        <w:pStyle w:val="5"/>
        <w:spacing w:before="85" w:line="216" w:lineRule="exact"/>
        <w:ind w:left="383" w:right="138" w:hanging="284"/>
        <w:jc w:val="both"/>
        <w:rPr>
          <w:rFonts w:hint="eastAsia" w:ascii="Calibri" w:hAnsi="Calibri"/>
        </w:rPr>
      </w:pPr>
      <w:r>
        <w:rPr>
          <w:rFonts w:hint="eastAsia" w:ascii="Calibri" w:hAnsi="Calibri" w:eastAsia="宋体"/>
          <w:lang w:val="en-US" w:eastAsia="zh-CN"/>
        </w:rPr>
        <w:t>4</w:t>
      </w:r>
      <w:r>
        <w:rPr>
          <w:rFonts w:ascii="Calibri" w:hAnsi="Calibri"/>
        </w:rPr>
        <w:t xml:space="preserve">. </w:t>
      </w:r>
      <w:r>
        <w:rPr>
          <w:rFonts w:hint="eastAsia" w:ascii="Calibri" w:hAnsi="Calibri"/>
        </w:rPr>
        <w:t>Chen X, Ke ZL, Chen Y, Lin X. The prevalence of sleep problems among children in mainland China: a meta-analysis and systemic-analysis. Sleep Med. 2021 Jul;83:248-255.</w:t>
      </w:r>
    </w:p>
    <w:p>
      <w:pPr>
        <w:pStyle w:val="5"/>
        <w:spacing w:before="85" w:line="216" w:lineRule="exact"/>
        <w:ind w:right="138" w:firstLine="180" w:firstLineChars="100"/>
        <w:jc w:val="both"/>
        <w:rPr>
          <w:rFonts w:hint="eastAsia" w:ascii="Calibri" w:hAnsi="Calibri" w:eastAsia="宋体"/>
          <w:lang w:val="en-US" w:eastAsia="zh-CN"/>
        </w:rPr>
      </w:pPr>
      <w:r>
        <w:rPr>
          <w:rFonts w:hint="eastAsia" w:ascii="Calibri" w:hAnsi="Calibri" w:eastAsia="宋体"/>
          <w:lang w:val="en-US" w:eastAsia="zh-CN"/>
        </w:rPr>
        <w:t xml:space="preserve">5. Wu Xia-Ping,Chen Xian-Rui. Relationship between vitamin E levels and occult iron deficiency at birth in preterm infants with different birth body mass and gestational age[J]. China Maternal and Child Health,2019,34(2):325-328.  </w:t>
      </w:r>
    </w:p>
    <w:p>
      <w:pPr>
        <w:pStyle w:val="5"/>
        <w:spacing w:before="85" w:line="216" w:lineRule="exact"/>
        <w:ind w:right="138" w:firstLine="180" w:firstLineChars="100"/>
        <w:jc w:val="both"/>
        <w:rPr>
          <w:rFonts w:hint="default" w:ascii="Calibri" w:hAnsi="Calibri" w:eastAsia="宋体"/>
          <w:lang w:val="en-US" w:eastAsia="zh-CN"/>
        </w:rPr>
      </w:pPr>
      <w:r>
        <w:rPr>
          <w:rFonts w:hint="eastAsia" w:ascii="Calibri" w:hAnsi="Calibri" w:eastAsia="宋体"/>
          <w:lang w:val="en-US" w:eastAsia="zh-CN"/>
        </w:rPr>
        <w:t xml:space="preserve">6.Su Panchen,Chen Xianrui,Wu Xiaping,et al. Relationship between vitamin E levels at birth and blood lipid and hemoglobin levels in preterm infants[J]. China Maternal and Child Health,2020,35(23):4515-4518. </w:t>
      </w:r>
      <w:bookmarkStart w:id="2" w:name="_GoBack"/>
      <w:bookmarkEnd w:id="2"/>
    </w:p>
    <w:p>
      <w:pPr>
        <w:tabs>
          <w:tab w:val="left" w:pos="384"/>
        </w:tabs>
        <w:ind w:right="117"/>
      </w:pPr>
    </w:p>
    <w:p>
      <w:pPr>
        <w:spacing w:line="200" w:lineRule="exact"/>
        <w:jc w:val="both"/>
        <w:rPr>
          <w:rFonts w:ascii="Calibri" w:hAnsi="Calibri"/>
        </w:rPr>
        <w:sectPr>
          <w:type w:val="continuous"/>
          <w:pgSz w:w="11910" w:h="16840"/>
          <w:pgMar w:top="995" w:right="600" w:bottom="840" w:left="620" w:header="720" w:footer="720" w:gutter="0"/>
          <w:cols w:equalWidth="0" w:num="2">
            <w:col w:w="5214" w:space="138"/>
            <w:col w:w="5338"/>
          </w:cols>
        </w:sectPr>
      </w:pPr>
      <w:r>
        <w:rPr>
          <w:rFonts w:ascii="Calibri" w:hAnsi="Calibri"/>
        </w:rPr>
        <w:t xml:space="preserve">   </w:t>
      </w:r>
    </w:p>
    <w:p>
      <w:pPr>
        <w:pStyle w:val="5"/>
        <w:rPr>
          <w:rFonts w:ascii="Calibri"/>
          <w:sz w:val="20"/>
        </w:rPr>
      </w:pPr>
    </w:p>
    <w:p>
      <w:pPr>
        <w:pStyle w:val="5"/>
        <w:spacing w:line="40" w:lineRule="exact"/>
        <w:ind w:left="2202"/>
        <w:rPr>
          <w:rFonts w:ascii="Calibri"/>
          <w:sz w:val="4"/>
        </w:rPr>
      </w:pPr>
      <w:r>
        <w:rPr>
          <w:rFonts w:ascii="Calibri"/>
          <w:sz w:val="4"/>
        </w:rPr>
        <mc:AlternateContent>
          <mc:Choice Requires="wpg">
            <w:drawing>
              <wp:inline distT="0" distB="0" distL="0" distR="0">
                <wp:extent cx="3975735" cy="25400"/>
                <wp:effectExtent l="1270" t="0" r="4445" b="3175"/>
                <wp:docPr id="14" name="Group 4"/>
                <wp:cNvGraphicFramePr/>
                <a:graphic xmlns:a="http://schemas.openxmlformats.org/drawingml/2006/main">
                  <a:graphicData uri="http://schemas.microsoft.com/office/word/2010/wordprocessingGroup">
                    <wpg:wgp>
                      <wpg:cNvGrpSpPr/>
                      <wpg:grpSpPr>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ln>
                        </wps:spPr>
                        <wps:bodyPr/>
                      </wps:wsp>
                    </wpg:wgp>
                  </a:graphicData>
                </a:graphic>
              </wp:inline>
            </w:drawing>
          </mc:Choice>
          <mc:Fallback>
            <w:pict>
              <v:group id="Group 4" o:spid="_x0000_s1026" o:spt="203" style="height:2pt;width:313.05pt;" coordsize="6261,40" o:gfxdata="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mSUQYdQAAAADAQAADwAAAAAAAAABACAA&#10;AAAiAAAAZHJzL2Rvd25yZXYueG1sUEsBAhQAFAAAAAgAh07iQFwbqocRAgAAlQQAAA4AAAAAAAAA&#10;AQAgAAAAIwEAAGRycy9lMm9Eb2MueG1sUEsFBgAAAAAGAAYAWQEAAKYFAAAAAA==&#10;">
                <o:lock v:ext="edit" aspectratio="f"/>
                <v:line id="Line 5" o:spid="_x0000_s1026" o:spt="20" style="position:absolute;left:20;top:20;height:0;width:6221;" filled="f" stroked="t" coordsize="21600,21600" o:gfxdata="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l7Txu5AAAA2wAA&#10;AA8AAAAAAAAAAQAgAAAAIgAAAGRycy9kb3ducmV2LnhtbFBLAQIUABQAAAAIAIdO4kAzLwWeOwAA&#10;ADkAAAAQAAAAAAAAAAEAIAAAAAgBAABkcnMvc2hhcGV4bWwueG1sUEsFBgAAAAAGAAYAWwEAALID&#10;AAAAAA==&#10;">
                  <v:fill on="f" focussize="0,0"/>
                  <v:stroke weight="2pt" color="#004080" joinstyle="round"/>
                  <v:imagedata o:title=""/>
                  <o:lock v:ext="edit" aspectratio="f"/>
                </v:line>
                <w10:wrap type="none"/>
                <w10:anchorlock/>
              </v:group>
            </w:pict>
          </mc:Fallback>
        </mc:AlternateContent>
      </w:r>
    </w:p>
    <w:p>
      <w:pPr>
        <w:spacing w:before="92"/>
        <w:ind w:right="4234"/>
        <w:rPr>
          <w:rFonts w:ascii="Arial"/>
        </w:rPr>
      </w:pPr>
      <w:r>
        <w:rPr>
          <w:rFonts w:ascii="Times New Roman" w:hAnsi="Times New Roman" w:cs="Times New Roman"/>
          <w:sz w:val="24"/>
          <w:szCs w:val="24"/>
        </w:rPr>
        <mc:AlternateContent>
          <mc:Choice Requires="wps">
            <w:drawing>
              <wp:anchor distT="0" distB="0" distL="114300" distR="114300" simplePos="0" relativeHeight="251661312" behindDoc="0" locked="0" layoutInCell="1" allowOverlap="1">
                <wp:simplePos x="0" y="0"/>
                <wp:positionH relativeFrom="column">
                  <wp:posOffset>4878070</wp:posOffset>
                </wp:positionH>
                <wp:positionV relativeFrom="paragraph">
                  <wp:posOffset>56515</wp:posOffset>
                </wp:positionV>
                <wp:extent cx="1790065" cy="647065"/>
                <wp:effectExtent l="15875" t="15875" r="22860" b="22860"/>
                <wp:wrapNone/>
                <wp:docPr id="2" name="Rounded Rectangle 2"/>
                <wp:cNvGraphicFramePr/>
                <a:graphic xmlns:a="http://schemas.openxmlformats.org/drawingml/2006/main">
                  <a:graphicData uri="http://schemas.microsoft.com/office/word/2010/wordprocessingShape">
                    <wps:wsp>
                      <wps:cNvSpPr>
                        <a:spLocks noChangeArrowheads="1"/>
                      </wps:cNvSpPr>
                      <wps:spPr bwMode="auto">
                        <a:xfrm>
                          <a:off x="0" y="0"/>
                          <a:ext cx="1790065" cy="647065"/>
                        </a:xfrm>
                        <a:prstGeom prst="roundRect">
                          <a:avLst>
                            <a:gd name="adj" fmla="val 16667"/>
                          </a:avLst>
                        </a:prstGeom>
                        <a:solidFill>
                          <a:srgbClr val="FFFFFF"/>
                        </a:solidFill>
                        <a:ln w="31750">
                          <a:solidFill>
                            <a:srgbClr val="9BBB59"/>
                          </a:solidFill>
                          <a:round/>
                        </a:ln>
                        <a:effectLst/>
                      </wps:spPr>
                      <wps:txbx>
                        <w:txbxContent>
                          <w:p>
                            <w:pPr>
                              <w:rPr>
                                <w:rFonts w:hint="eastAsia" w:eastAsia="宋体"/>
                                <w:b/>
                                <w:color w:val="0000FF"/>
                                <w:lang w:val="en-IN" w:eastAsia="zh-CN"/>
                              </w:rPr>
                            </w:pPr>
                            <w:r>
                              <w:rPr>
                                <w:rFonts w:hint="eastAsia" w:eastAsia="宋体"/>
                                <w:b/>
                                <w:color w:val="0000FF"/>
                                <w:lang w:val="en-IN" w:eastAsia="zh-CN"/>
                              </w:rPr>
                              <w:drawing>
                                <wp:inline distT="0" distB="0" distL="114300" distR="114300">
                                  <wp:extent cx="1492885" cy="413385"/>
                                  <wp:effectExtent l="0" t="0" r="635" b="13335"/>
                                  <wp:docPr id="3" name="图片 3" descr="logo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logo3"/>
                                          <pic:cNvPicPr>
                                            <a:picLocks noChangeAspect="1"/>
                                          </pic:cNvPicPr>
                                        </pic:nvPicPr>
                                        <pic:blipFill>
                                          <a:blip r:embed="rId6"/>
                                          <a:stretch>
                                            <a:fillRect/>
                                          </a:stretch>
                                        </pic:blipFill>
                                        <pic:spPr>
                                          <a:xfrm>
                                            <a:off x="0" y="0"/>
                                            <a:ext cx="1492885" cy="413385"/>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anchor>
            </w:drawing>
          </mc:Choice>
          <mc:Fallback>
            <w:pict>
              <v:roundrect id="Rounded Rectangle 2" o:spid="_x0000_s1026" o:spt="2" style="position:absolute;left:0pt;margin-left:384.1pt;margin-top:4.45pt;height:50.95pt;width:140.95pt;z-index:251661312;mso-width-relative:page;mso-height-relative:page;" fillcolor="#FFFFFF" filled="t" stroked="t" coordsize="21600,21600" arcsize="0.166666666666667" o:gfxdata="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lIs5dNYAAAAJAQAADwAA&#10;AAAAAAABACAAAAAiAAAAZHJzL2Rvd25yZXYueG1sUEsBAhQAFAAAAAgAh07iQP8l2LlRAgAAuAQA&#10;AA4AAAAAAAAAAQAgAAAAJQEAAGRycy9lMm9Eb2MueG1sUEsFBgAAAAAGAAYAWQEAAOgFAAAAAA==&#10;">
                <v:fill on="t" focussize="0,0"/>
                <v:stroke weight="2.5pt" color="#9BBB59" joinstyle="round"/>
                <v:imagedata o:title=""/>
                <o:lock v:ext="edit" aspectratio="f"/>
                <v:textbox>
                  <w:txbxContent>
                    <w:p>
                      <w:pPr>
                        <w:rPr>
                          <w:rFonts w:hint="eastAsia" w:eastAsia="宋体"/>
                          <w:b/>
                          <w:color w:val="0000FF"/>
                          <w:lang w:val="en-IN" w:eastAsia="zh-CN"/>
                        </w:rPr>
                      </w:pPr>
                      <w:r>
                        <w:rPr>
                          <w:rFonts w:hint="eastAsia" w:eastAsia="宋体"/>
                          <w:b/>
                          <w:color w:val="0000FF"/>
                          <w:lang w:val="en-IN" w:eastAsia="zh-CN"/>
                        </w:rPr>
                        <w:drawing>
                          <wp:inline distT="0" distB="0" distL="114300" distR="114300">
                            <wp:extent cx="1492885" cy="413385"/>
                            <wp:effectExtent l="0" t="0" r="635" b="13335"/>
                            <wp:docPr id="3" name="图片 3" descr="logo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logo3"/>
                                    <pic:cNvPicPr>
                                      <a:picLocks noChangeAspect="1"/>
                                    </pic:cNvPicPr>
                                  </pic:nvPicPr>
                                  <pic:blipFill>
                                    <a:blip r:embed="rId6"/>
                                    <a:stretch>
                                      <a:fillRect/>
                                    </a:stretch>
                                  </pic:blipFill>
                                  <pic:spPr>
                                    <a:xfrm>
                                      <a:off x="0" y="0"/>
                                      <a:ext cx="1492885" cy="413385"/>
                                    </a:xfrm>
                                    <a:prstGeom prst="rect">
                                      <a:avLst/>
                                    </a:prstGeom>
                                  </pic:spPr>
                                </pic:pic>
                              </a:graphicData>
                            </a:graphic>
                          </wp:inline>
                        </w:drawing>
                      </w:r>
                    </w:p>
                  </w:txbxContent>
                </v:textbox>
              </v:roundrect>
            </w:pict>
          </mc:Fallback>
        </mc:AlternateContent>
      </w:r>
      <w:r>
        <w:t xml:space="preserve">              </w:t>
      </w:r>
      <w:r>
        <w:drawing>
          <wp:inline distT="0" distB="0" distL="0" distR="0">
            <wp:extent cx="628015" cy="622935"/>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ummy"/>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630069" cy="625069"/>
                    </a:xfrm>
                    <a:prstGeom prst="rect">
                      <a:avLst/>
                    </a:prstGeom>
                    <a:noFill/>
                    <a:ln>
                      <a:noFill/>
                    </a:ln>
                  </pic:spPr>
                </pic:pic>
              </a:graphicData>
            </a:graphic>
          </wp:inline>
        </w:drawing>
      </w:r>
      <w:r>
        <w:rPr>
          <w:rFonts w:ascii="Arial"/>
          <w:color w:val="BF5A14"/>
        </w:rPr>
        <w:t>Biography (150 word limit)</w:t>
      </w:r>
      <w:r>
        <w:rPr>
          <w:rFonts w:ascii="Times New Roman" w:hAnsi="Times New Roman" w:cs="Times New Roman"/>
          <w:sz w:val="24"/>
          <w:szCs w:val="24"/>
        </w:rPr>
        <w:t xml:space="preserve"> </w:t>
      </w:r>
    </w:p>
    <w:p>
      <w:pPr>
        <w:spacing w:before="62"/>
        <w:ind w:right="4235"/>
        <w:jc w:val="center"/>
        <w:rPr>
          <w:rFonts w:hint="eastAsia" w:ascii="Arial"/>
          <w:sz w:val="14"/>
        </w:rPr>
      </w:pPr>
      <w:r>
        <w:rPr>
          <w:rFonts w:hint="eastAsia" w:ascii="Arial"/>
          <w:sz w:val="14"/>
        </w:rPr>
        <w:t>Xianrui chen has his expertise in evaluation and passion in improving the postpartum period health of women and Neonatal Health Management. He has years of experience in research, evaluation, teaching and administration both in hospital.  He has deep attainment in the direction of child health care, especially in neonatal nutrition and care with rich clinical experience.</w:t>
      </w:r>
    </w:p>
    <w:p>
      <w:pPr>
        <w:spacing w:before="62"/>
        <w:ind w:left="4217" w:right="4235"/>
        <w:jc w:val="center"/>
        <w:rPr>
          <w:rFonts w:ascii="Arial"/>
          <w:sz w:val="14"/>
        </w:rPr>
      </w:pPr>
      <w:r>
        <w:rPr>
          <w:rFonts w:ascii="Arial"/>
          <w:sz w:val="14"/>
        </w:rPr>
        <w:t xml:space="preserve">Email: </w:t>
      </w:r>
      <w:r>
        <w:rPr>
          <w:rFonts w:hint="eastAsia" w:ascii="Arial"/>
          <w:sz w:val="14"/>
        </w:rPr>
        <w:t>chenxianruimiao@163.com</w:t>
      </w:r>
    </w:p>
    <w:p>
      <w:pPr>
        <w:pStyle w:val="5"/>
        <w:spacing w:before="2"/>
        <w:rPr>
          <w:rFonts w:ascii="Arial"/>
          <w:sz w:val="19"/>
        </w:rPr>
      </w:pPr>
      <w:r>
        <mc:AlternateContent>
          <mc:Choice Requires="wps">
            <w:drawing>
              <wp:anchor distT="0" distB="0" distL="0" distR="0" simplePos="0" relativeHeight="251659264"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ln>
                      </wps:spPr>
                      <wps:bodyPr/>
                    </wps:wsp>
                  </a:graphicData>
                </a:graphic>
              </wp:anchor>
            </w:drawing>
          </mc:Choice>
          <mc:Fallback>
            <w:pict>
              <v:line id="Line 3" o:spid="_x0000_s1026" o:spt="20" style="position:absolute;left:0pt;margin-left:162.1pt;margin-top:13.25pt;height:0pt;width:271.05pt;mso-position-horizontal-relative:page;mso-wrap-distance-bottom:0pt;mso-wrap-distance-top:0pt;z-index:251659264;mso-width-relative:page;mso-height-relative:page;" filled="f" stroked="t" coordsize="21600,21600" o:gfxdata="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AOKUBv1gAAAAkBAAAPAAAAAAAAAAEAIAAAACIAAABkcnMv&#10;ZG93bnJldi54bWxQSwECFAAUAAAACACHTuJAjY+6RswBAACgAwAADgAAAAAAAAABACAAAAAlAQAA&#10;ZHJzL2Uyb0RvYy54bWxQSwUGAAAAAAYABgBZAQAAYwUAAAAA&#10;">
                <v:fill on="f" focussize="0,0"/>
                <v:stroke weight="0.5pt" color="#004080" joinstyle="round"/>
                <v:imagedata o:title=""/>
                <o:lock v:ext="edit" aspectratio="f"/>
                <w10:wrap type="topAndBottom"/>
              </v:line>
            </w:pict>
          </mc:Fallback>
        </mc:AlternateContent>
      </w:r>
    </w:p>
    <w:p>
      <w:pPr>
        <w:pStyle w:val="5"/>
        <w:rPr>
          <w:rFonts w:ascii="Arial"/>
          <w:sz w:val="20"/>
        </w:rPr>
      </w:pPr>
    </w:p>
    <w:p>
      <w:pPr>
        <w:pStyle w:val="5"/>
        <w:rPr>
          <w:rFonts w:ascii="Arial"/>
          <w:sz w:val="20"/>
        </w:rPr>
      </w:pPr>
    </w:p>
    <w:p>
      <w:pPr>
        <w:pStyle w:val="5"/>
        <w:spacing w:before="7"/>
        <w:rPr>
          <w:rFonts w:ascii="Arial"/>
          <w:sz w:val="29"/>
        </w:rPr>
      </w:pPr>
    </w:p>
    <w:p>
      <w:pPr>
        <w:spacing w:before="39"/>
        <w:ind w:left="100"/>
        <w:rPr>
          <w:rFonts w:ascii="Minion Pro"/>
          <w:b/>
          <w:sz w:val="20"/>
        </w:rPr>
      </w:pPr>
      <w:r>
        <w:rPr>
          <w:rFonts w:ascii="Minion Pro"/>
          <w:b/>
          <w:sz w:val="20"/>
        </w:rPr>
        <w:t>Notes/Comments:</w:t>
      </w:r>
    </w:p>
    <w:p>
      <w:pPr>
        <w:spacing w:before="39"/>
        <w:ind w:left="100"/>
        <w:rPr>
          <w:rFonts w:ascii="Minion Pro"/>
          <w:b/>
          <w:sz w:val="20"/>
        </w:rPr>
      </w:pPr>
    </w:p>
    <w:p>
      <w:pPr>
        <w:spacing w:before="39"/>
        <w:ind w:left="100"/>
        <w:rPr>
          <w:rFonts w:ascii="Minion Pro"/>
          <w:b/>
          <w:sz w:val="20"/>
        </w:rPr>
      </w:pPr>
    </w:p>
    <w:p>
      <w:pPr>
        <w:autoSpaceDE w:val="0"/>
        <w:autoSpaceDN w:val="0"/>
        <w:adjustRightInd w:val="0"/>
        <w:rPr>
          <w:rFonts w:hint="eastAsia" w:eastAsia="宋体"/>
          <w:b/>
          <w:sz w:val="20"/>
          <w:szCs w:val="20"/>
          <w:lang w:val="en-US" w:eastAsia="zh-CN"/>
        </w:rPr>
      </w:pPr>
      <w:r>
        <w:rPr>
          <w:b/>
          <w:sz w:val="20"/>
          <w:szCs w:val="20"/>
          <w:lang w:val="en-NZ"/>
        </w:rPr>
        <w:t xml:space="preserve">Presenting author details </w:t>
      </w:r>
      <w:r>
        <w:rPr>
          <w:b/>
          <w:sz w:val="20"/>
          <w:szCs w:val="20"/>
          <w:lang w:val="en-NZ"/>
        </w:rPr>
        <w:br w:type="textWrapping"/>
      </w:r>
      <w:r>
        <w:rPr>
          <w:sz w:val="20"/>
          <w:szCs w:val="20"/>
          <w:lang w:val="en-NZ"/>
        </w:rPr>
        <w:t xml:space="preserve">Full name: </w:t>
      </w:r>
      <w:r>
        <w:rPr>
          <w:rFonts w:hint="eastAsia" w:eastAsia="宋体"/>
          <w:sz w:val="20"/>
          <w:szCs w:val="20"/>
          <w:lang w:val="en-US" w:eastAsia="zh-CN"/>
        </w:rPr>
        <w:t>Xianrui Chen</w:t>
      </w:r>
      <w:r>
        <w:rPr>
          <w:sz w:val="20"/>
          <w:szCs w:val="20"/>
          <w:lang w:val="en-NZ"/>
        </w:rPr>
        <w:br w:type="textWrapping"/>
      </w:r>
      <w:r>
        <w:rPr>
          <w:sz w:val="20"/>
          <w:szCs w:val="20"/>
          <w:lang w:val="en-NZ"/>
        </w:rPr>
        <w:t>Contact number:</w:t>
      </w:r>
      <w:r>
        <w:rPr>
          <w:rFonts w:hint="eastAsia" w:eastAsia="宋体"/>
          <w:sz w:val="20"/>
          <w:szCs w:val="20"/>
          <w:lang w:val="en-US" w:eastAsia="zh-CN"/>
        </w:rPr>
        <w:t>=8615980262369</w:t>
      </w:r>
      <w:r>
        <w:rPr>
          <w:sz w:val="20"/>
          <w:szCs w:val="20"/>
          <w:lang w:val="en-NZ"/>
        </w:rPr>
        <w:br w:type="textWrapping"/>
      </w:r>
      <w:r>
        <w:rPr>
          <w:sz w:val="20"/>
          <w:szCs w:val="20"/>
          <w:lang w:val="en-NZ"/>
        </w:rPr>
        <w:t>Twitter account:</w:t>
      </w:r>
      <w:r>
        <w:rPr>
          <w:rFonts w:hint="eastAsia" w:eastAsia="宋体"/>
          <w:sz w:val="20"/>
          <w:szCs w:val="20"/>
          <w:lang w:val="en-US" w:eastAsia="zh-CN"/>
        </w:rPr>
        <w:t>-</w:t>
      </w:r>
      <w:r>
        <w:rPr>
          <w:sz w:val="20"/>
          <w:szCs w:val="20"/>
          <w:lang w:val="en-NZ"/>
        </w:rPr>
        <w:br w:type="textWrapping"/>
      </w:r>
      <w:r>
        <w:rPr>
          <w:sz w:val="20"/>
          <w:szCs w:val="20"/>
          <w:lang w:val="en-NZ"/>
        </w:rPr>
        <w:t>Linked In account:</w:t>
      </w:r>
      <w:r>
        <w:rPr>
          <w:rFonts w:hint="eastAsia" w:eastAsia="宋体"/>
          <w:sz w:val="20"/>
          <w:szCs w:val="20"/>
          <w:lang w:val="en-US" w:eastAsia="zh-CN"/>
        </w:rPr>
        <w:t>-</w:t>
      </w:r>
    </w:p>
    <w:p>
      <w:pPr>
        <w:autoSpaceDE w:val="0"/>
        <w:autoSpaceDN w:val="0"/>
        <w:adjustRightInd w:val="0"/>
        <w:rPr>
          <w:sz w:val="20"/>
          <w:szCs w:val="20"/>
          <w:lang w:val="en-NZ"/>
        </w:rPr>
      </w:pPr>
      <w:r>
        <w:rPr>
          <w:sz w:val="20"/>
          <w:szCs w:val="20"/>
          <w:lang w:val="en-NZ"/>
        </w:rPr>
        <w:t xml:space="preserve">Session name/ number: </w:t>
      </w:r>
      <w:r>
        <w:rPr>
          <w:sz w:val="20"/>
          <w:szCs w:val="20"/>
          <w:lang w:val="en-NZ"/>
        </w:rPr>
        <w:br w:type="textWrapping"/>
      </w:r>
      <w:r>
        <w:rPr>
          <w:sz w:val="20"/>
          <w:szCs w:val="20"/>
          <w:lang w:val="en-NZ"/>
        </w:rPr>
        <w:t>Category: (Oral presentation/ Poster presentation)</w:t>
      </w:r>
      <w:r>
        <w:rPr>
          <w:sz w:val="20"/>
          <w:szCs w:val="20"/>
          <w:lang w:val="en-NZ"/>
        </w:rPr>
        <w:br w:type="textWrapping"/>
      </w:r>
    </w:p>
    <w:p>
      <w:pPr>
        <w:spacing w:before="39"/>
        <w:ind w:left="100"/>
        <w:rPr>
          <w:rFonts w:ascii="Minion Pro"/>
          <w:b/>
          <w:sz w:val="20"/>
        </w:rPr>
        <w:sectPr>
          <w:type w:val="continuous"/>
          <w:pgSz w:w="11910" w:h="16840"/>
          <w:pgMar w:top="995" w:right="600" w:bottom="840" w:left="620" w:header="720" w:footer="720" w:gutter="0"/>
          <w:cols w:space="720" w:num="1"/>
        </w:sectPr>
      </w:pPr>
    </w:p>
    <w:p>
      <w:pPr>
        <w:jc w:val="both"/>
        <w:rPr>
          <w:rFonts w:ascii="Minion Pro"/>
          <w:sz w:val="26"/>
        </w:rPr>
      </w:pPr>
    </w:p>
    <w:sectPr>
      <w:type w:val="continuous"/>
      <w:pgSz w:w="12240" w:h="15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w Cen MT">
    <w:altName w:val="Segoe Print"/>
    <w:panose1 w:val="020B0602020104020603"/>
    <w:charset w:val="00"/>
    <w:family w:val="swiss"/>
    <w:pitch w:val="default"/>
    <w:sig w:usb0="00000000" w:usb1="00000000" w:usb2="00000000" w:usb3="00000000" w:csb0="00000003" w:csb1="00000000"/>
  </w:font>
  <w:font w:name="Segoe Print">
    <w:panose1 w:val="02000600000000000000"/>
    <w:charset w:val="00"/>
    <w:family w:val="auto"/>
    <w:pitch w:val="default"/>
    <w:sig w:usb0="0000028F" w:usb1="00000000" w:usb2="00000000" w:usb3="00000000" w:csb0="2000009F" w:csb1="47010000"/>
  </w:font>
  <w:font w:name="Minion Pro">
    <w:altName w:val="Cambria Math"/>
    <w:panose1 w:val="00000000000000000000"/>
    <w:charset w:val="00"/>
    <w:family w:val="roman"/>
    <w:pitch w:val="default"/>
    <w:sig w:usb0="00000000" w:usb1="00000000" w:usb2="00000000" w:usb3="00000000" w:csb0="0000019F" w:csb1="00000000"/>
  </w:font>
  <w:font w:name="Cambria Math">
    <w:panose1 w:val="02040503050406030204"/>
    <w:charset w:val="00"/>
    <w:family w:val="auto"/>
    <w:pitch w:val="default"/>
    <w:sig w:usb0="E00006FF" w:usb1="420024FF" w:usb2="02000000" w:usb3="00000000" w:csb0="2000019F" w:csb1="00000000"/>
  </w:font>
  <w:font w:name="Arial">
    <w:panose1 w:val="020B0604020202020204"/>
    <w:charset w:val="00"/>
    <w:family w:val="swiss"/>
    <w:pitch w:val="default"/>
    <w:sig w:usb0="E0002EFF" w:usb1="C000785B" w:usb2="00000009" w:usb3="00000000" w:csb0="400001FF" w:csb1="FFFF0000"/>
  </w:font>
  <w:font w:name="Tahoma">
    <w:panose1 w:val="020B0604030504040204"/>
    <w:charset w:val="00"/>
    <w:family w:val="swiss"/>
    <w:pitch w:val="default"/>
    <w:sig w:usb0="E1002EFF" w:usb1="C000605B" w:usb2="00000029" w:usb3="00000000" w:csb0="200101FF" w:csb1="20280000"/>
  </w:font>
  <w:font w:name="Impact">
    <w:panose1 w:val="020B0806030902050204"/>
    <w:charset w:val="00"/>
    <w:family w:val="swiss"/>
    <w:pitch w:val="default"/>
    <w:sig w:usb0="00000287" w:usb1="00000000" w:usb2="00000000" w:usb3="00000000" w:csb0="2000009F" w:csb1="DFD70000"/>
  </w:font>
  <w:font w:name="FkvjvvAdvTTe45e47d2">
    <w:altName w:val="Segoe Print"/>
    <w:panose1 w:val="00000000000000000000"/>
    <w:charset w:val="00"/>
    <w:family w:val="auto"/>
    <w:pitch w:val="default"/>
    <w:sig w:usb0="00000000" w:usb1="00000000" w:usb2="00000000" w:usb3="00000000" w:csb0="00000000" w:csb1="00000000"/>
  </w:font>
  <w:font w:name="KlcqbsAdvTT99c4c969">
    <w:altName w:val="Segoe Print"/>
    <w:panose1 w:val="00000000000000000000"/>
    <w:charset w:val="00"/>
    <w:family w:val="auto"/>
    <w:pitch w:val="default"/>
    <w:sig w:usb0="00000000" w:usb1="00000000" w:usb2="00000000" w:usb3="00000000" w:csb0="00000000" w:csb1="00000000"/>
  </w:font>
  <w:font w:name="TwwrgyAdvTTb5929f4c">
    <w:altName w:val="Segoe Print"/>
    <w:panose1 w:val="00000000000000000000"/>
    <w:charset w:val="00"/>
    <w:family w:val="auto"/>
    <w:pitch w:val="default"/>
    <w:sig w:usb0="00000000" w:usb1="00000000" w:usb2="00000000" w:usb3="00000000" w:csb0="00000000" w:csb1="00000000"/>
  </w:font>
  <w:font w:name="NvhhwgAdvTT83913201 . I">
    <w:altName w:val="Segoe Print"/>
    <w:panose1 w:val="00000000000000000000"/>
    <w:charset w:val="00"/>
    <w:family w:val="auto"/>
    <w:pitch w:val="default"/>
    <w:sig w:usb0="00000000" w:usb1="00000000" w:usb2="00000000" w:usb3="00000000" w:csb0="00000000" w:csb1="00000000"/>
  </w:font>
  <w:font w:name="BtrnlnAdvTT86d47313">
    <w:altName w:val="Segoe Print"/>
    <w:panose1 w:val="00000000000000000000"/>
    <w:charset w:val="00"/>
    <w:family w:val="auto"/>
    <w:pitch w:val="default"/>
    <w:sig w:usb0="0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mc:AlternateContent>
        <mc:Choice Requires="wps">
          <w:drawing>
            <wp:anchor distT="0" distB="0" distL="114300" distR="114300" simplePos="0" relativeHeight="251662336"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wps:spPr>
                    <wps:txbx>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wps:txbx>
                    <wps:bodyPr rot="0" vert="horz" wrap="square" lIns="0" tIns="0" rIns="0" bIns="0" anchor="t" anchorCtr="0" upright="1">
                      <a:noAutofit/>
                    </wps:bodyPr>
                  </wps:wsp>
                </a:graphicData>
              </a:graphic>
            </wp:anchor>
          </w:drawing>
        </mc:Choice>
        <mc:Fallback>
          <w:pict>
            <v:shape id="Text Box 3" o:spid="_x0000_s1026" o:spt="202" type="#_x0000_t202" style="position:absolute;left:0pt;margin-left:35pt;margin-top:798.8pt;height:19.6pt;width:168.2pt;mso-position-horizontal-relative:page;mso-position-vertical-relative:page;z-index:-251654144;mso-width-relative:page;mso-height-relative:page;" filled="f" stroked="f" coordsize="21600,21600" o:gfxdata="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BAJbqTaAAAADAEAAA8AAAAAAAAAAQAgAAAAIgAAAGRycy9kb3du&#10;cmV2LnhtbFBLAQIUABQAAAAIAIdO4kB7KTtJ/QEAAAQEAAAOAAAAAAAAAAEAIAAAACkBAABkcnMv&#10;ZTJvRG9jLnhtbFBLBQYAAAAABgAGAFkBAACYBQAAAAA=&#10;">
              <v:fill on="f" focussize="0,0"/>
              <v:stroke on="f"/>
              <v:imagedata o:title=""/>
              <o:lock v:ext="edit" aspectratio="f"/>
              <v:textbox inset="0mm,0mm,0mm,0mm">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v:textbox>
            </v:shape>
          </w:pict>
        </mc:Fallback>
      </mc:AlternateContent>
    </w:r>
    <w:r>
      <mc:AlternateContent>
        <mc:Choice Requires="wps">
          <w:drawing>
            <wp:anchor distT="0" distB="0" distL="114300" distR="114300" simplePos="0" relativeHeight="251662336"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wps:spPr>
                    <wps:txbx>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wps:txbx>
                    <wps:bodyPr rot="0" vert="horz" wrap="square" lIns="0" tIns="0" rIns="0" bIns="0" anchor="t" anchorCtr="0" upright="1">
                      <a:noAutofit/>
                    </wps:bodyPr>
                  </wps:wsp>
                </a:graphicData>
              </a:graphic>
            </wp:anchor>
          </w:drawing>
        </mc:Choice>
        <mc:Fallback>
          <w:pict>
            <v:shape id="Text Box 2" o:spid="_x0000_s1026" o:spt="202" type="#_x0000_t202" style="position:absolute;left:0pt;margin-left:252.1pt;margin-top:799.05pt;height:24.95pt;width:91.9pt;mso-position-horizontal-relative:page;mso-position-vertical-relative:page;z-index:-251654144;mso-width-relative:page;mso-height-relative:page;" filled="f" stroked="f" coordsize="21600,21600" o:gfxdata="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gNYJNoAAAANAQAADwAAAAAAAAABACAAAAAiAAAAZHJzL2Rvd25y&#10;ZXYueG1sUEsBAhQAFAAAAAgAh07iQKBoTD38AQAABAQAAA4AAAAAAAAAAQAgAAAAKQEAAGRycy9l&#10;Mm9Eb2MueG1sUEsFBgAAAAAGAAYAWQEAAJcFAAAAAA==&#10;">
              <v:fill on="f" focussize="0,0"/>
              <v:stroke on="f"/>
              <v:imagedata o:title=""/>
              <o:lock v:ext="edit" aspectratio="f"/>
              <v:textbox inset="0mm,0mm,0mm,0mm">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v:textbox>
            </v:shape>
          </w:pict>
        </mc:Fallback>
      </mc:AlternateContent>
    </w:r>
    <w:r>
      <mc:AlternateContent>
        <mc:Choice Requires="wps">
          <w:drawing>
            <wp:anchor distT="0" distB="0" distL="114300" distR="114300" simplePos="0" relativeHeight="25166233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wps:spPr>
                    <wps:txbx>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wps:txbx>
                    <wps:bodyPr rot="0" vert="horz" wrap="square" lIns="0" tIns="0" rIns="0" bIns="0" anchor="t" anchorCtr="0" upright="1">
                      <a:noAutofit/>
                    </wps:bodyPr>
                  </wps:wsp>
                </a:graphicData>
              </a:graphic>
            </wp:anchor>
          </w:drawing>
        </mc:Choice>
        <mc:Fallback>
          <w:pict>
            <v:shape id="Text Box 1" o:spid="_x0000_s1026" o:spt="202" type="#_x0000_t202" style="position:absolute;left:0pt;margin-left:468.9pt;margin-top:798.8pt;height:26.05pt;width:91.4pt;mso-position-horizontal-relative:page;mso-position-vertical-relative:page;z-index:-251654144;mso-width-relative:page;mso-height-relative:page;" filled="f" stroked="f" coordsize="21600,21600" o:gfxdata="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wbMZ2dsAAAAOAQAADwAAAAAAAAABACAAAAAiAAAAZHJzL2Rvd25y&#10;ZXYueG1sUEsBAhQAFAAAAAgAh07iQPGdWzv7AQAABAQAAA4AAAAAAAAAAQAgAAAAKgEAAGRycy9l&#10;Mm9Eb2MueG1sUEsFBgAAAAAGAAYAWQEAAJcFAAAAAA==&#10;">
              <v:fill on="f" focussize="0,0"/>
              <v:stroke on="f"/>
              <v:imagedata o:title=""/>
              <o:lock v:ext="edit" aspectratio="f"/>
              <v:textbox inset="0mm,0mm,0mm,0mm">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1C80552"/>
    <w:multiLevelType w:val="multilevel"/>
    <w:tmpl w:val="31C80552"/>
    <w:lvl w:ilvl="0" w:tentative="0">
      <w:start w:val="1"/>
      <w:numFmt w:val="decimal"/>
      <w:lvlText w:val="%1."/>
      <w:lvlJc w:val="left"/>
      <w:pPr>
        <w:ind w:left="383" w:hanging="284"/>
      </w:pPr>
      <w:rPr>
        <w:rFonts w:hint="default" w:ascii="Calibri" w:hAnsi="Calibri" w:eastAsia="Calibri" w:cs="Calibri"/>
        <w:spacing w:val="-16"/>
        <w:w w:val="100"/>
        <w:sz w:val="18"/>
        <w:szCs w:val="18"/>
      </w:rPr>
    </w:lvl>
    <w:lvl w:ilvl="1" w:tentative="0">
      <w:start w:val="1"/>
      <w:numFmt w:val="bullet"/>
      <w:lvlText w:val="•"/>
      <w:lvlJc w:val="left"/>
      <w:pPr>
        <w:ind w:left="877" w:hanging="284"/>
      </w:pPr>
      <w:rPr>
        <w:rFonts w:hint="default"/>
      </w:rPr>
    </w:lvl>
    <w:lvl w:ilvl="2" w:tentative="0">
      <w:start w:val="1"/>
      <w:numFmt w:val="bullet"/>
      <w:lvlText w:val="•"/>
      <w:lvlJc w:val="left"/>
      <w:pPr>
        <w:ind w:left="1374" w:hanging="284"/>
      </w:pPr>
      <w:rPr>
        <w:rFonts w:hint="default"/>
      </w:rPr>
    </w:lvl>
    <w:lvl w:ilvl="3" w:tentative="0">
      <w:start w:val="1"/>
      <w:numFmt w:val="bullet"/>
      <w:lvlText w:val="•"/>
      <w:lvlJc w:val="left"/>
      <w:pPr>
        <w:ind w:left="1871" w:hanging="284"/>
      </w:pPr>
      <w:rPr>
        <w:rFonts w:hint="default"/>
      </w:rPr>
    </w:lvl>
    <w:lvl w:ilvl="4" w:tentative="0">
      <w:start w:val="1"/>
      <w:numFmt w:val="bullet"/>
      <w:lvlText w:val="•"/>
      <w:lvlJc w:val="left"/>
      <w:pPr>
        <w:ind w:left="2369" w:hanging="284"/>
      </w:pPr>
      <w:rPr>
        <w:rFonts w:hint="default"/>
      </w:rPr>
    </w:lvl>
    <w:lvl w:ilvl="5" w:tentative="0">
      <w:start w:val="1"/>
      <w:numFmt w:val="bullet"/>
      <w:lvlText w:val="•"/>
      <w:lvlJc w:val="left"/>
      <w:pPr>
        <w:ind w:left="2866" w:hanging="284"/>
      </w:pPr>
      <w:rPr>
        <w:rFonts w:hint="default"/>
      </w:rPr>
    </w:lvl>
    <w:lvl w:ilvl="6" w:tentative="0">
      <w:start w:val="1"/>
      <w:numFmt w:val="bullet"/>
      <w:lvlText w:val="•"/>
      <w:lvlJc w:val="left"/>
      <w:pPr>
        <w:ind w:left="3363" w:hanging="284"/>
      </w:pPr>
      <w:rPr>
        <w:rFonts w:hint="default"/>
      </w:rPr>
    </w:lvl>
    <w:lvl w:ilvl="7" w:tentative="0">
      <w:start w:val="1"/>
      <w:numFmt w:val="bullet"/>
      <w:lvlText w:val="•"/>
      <w:lvlJc w:val="left"/>
      <w:pPr>
        <w:ind w:left="3860" w:hanging="284"/>
      </w:pPr>
      <w:rPr>
        <w:rFonts w:hint="default"/>
      </w:rPr>
    </w:lvl>
    <w:lvl w:ilvl="8" w:tentative="0">
      <w:start w:val="1"/>
      <w:numFmt w:val="bullet"/>
      <w:lvlText w:val="•"/>
      <w:lvlJc w:val="left"/>
      <w:pPr>
        <w:ind w:left="4358" w:hanging="284"/>
      </w:pPr>
      <w:rPr>
        <w:rFonts w:hint="default"/>
      </w:r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YyOWMyYzAwYmY1MGZmZDlhOTdmYjkzMGE3NzkxM2QifQ=="/>
  </w:docVars>
  <w:rsids>
    <w:rsidRoot w:val="00AE3E37"/>
    <w:rsid w:val="000534A1"/>
    <w:rsid w:val="0006797A"/>
    <w:rsid w:val="000B4CAA"/>
    <w:rsid w:val="000E2911"/>
    <w:rsid w:val="001263DF"/>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73DF0"/>
    <w:rsid w:val="008756E6"/>
    <w:rsid w:val="00897EC5"/>
    <w:rsid w:val="008A0763"/>
    <w:rsid w:val="008E5477"/>
    <w:rsid w:val="009B2D44"/>
    <w:rsid w:val="00A07E82"/>
    <w:rsid w:val="00A52075"/>
    <w:rsid w:val="00A9710C"/>
    <w:rsid w:val="00AE3E37"/>
    <w:rsid w:val="00B21A57"/>
    <w:rsid w:val="00BE6743"/>
    <w:rsid w:val="00C33602"/>
    <w:rsid w:val="00C56C74"/>
    <w:rsid w:val="00CD6F55"/>
    <w:rsid w:val="00DE3104"/>
    <w:rsid w:val="00DE6170"/>
    <w:rsid w:val="00E30AAC"/>
    <w:rsid w:val="00E95D97"/>
    <w:rsid w:val="00EA7D51"/>
    <w:rsid w:val="00F046EA"/>
    <w:rsid w:val="00F312EA"/>
    <w:rsid w:val="00F35A62"/>
    <w:rsid w:val="00F72EEA"/>
    <w:rsid w:val="00F84CAE"/>
    <w:rsid w:val="00FA41DE"/>
    <w:rsid w:val="3B707B46"/>
    <w:rsid w:val="735F30F2"/>
    <w:rsid w:val="73667187"/>
    <w:rsid w:val="7D3B25C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w Cen MT" w:hAnsi="Tw Cen MT" w:eastAsia="Tw Cen MT" w:cs="Tw Cen MT"/>
      <w:sz w:val="22"/>
      <w:szCs w:val="22"/>
      <w:lang w:val="en-US" w:eastAsia="en-US" w:bidi="ar-SA"/>
    </w:rPr>
  </w:style>
  <w:style w:type="paragraph" w:styleId="2">
    <w:name w:val="heading 1"/>
    <w:basedOn w:val="1"/>
    <w:next w:val="1"/>
    <w:qFormat/>
    <w:uiPriority w:val="1"/>
    <w:pPr>
      <w:spacing w:before="47" w:line="400" w:lineRule="exact"/>
      <w:ind w:left="100"/>
      <w:outlineLvl w:val="0"/>
    </w:pPr>
    <w:rPr>
      <w:rFonts w:ascii="Minion Pro" w:hAnsi="Minion Pro" w:eastAsia="Minion Pro" w:cs="Minion Pro"/>
      <w:b/>
      <w:bCs/>
      <w:sz w:val="36"/>
      <w:szCs w:val="36"/>
    </w:rPr>
  </w:style>
  <w:style w:type="paragraph" w:styleId="3">
    <w:name w:val="heading 2"/>
    <w:basedOn w:val="1"/>
    <w:next w:val="1"/>
    <w:qFormat/>
    <w:uiPriority w:val="1"/>
    <w:pPr>
      <w:ind w:left="100"/>
      <w:outlineLvl w:val="1"/>
    </w:pPr>
    <w:rPr>
      <w:rFonts w:ascii="Minion Pro" w:hAnsi="Minion Pro" w:eastAsia="Minion Pro" w:cs="Minion Pro"/>
      <w:sz w:val="24"/>
      <w:szCs w:val="24"/>
    </w:rPr>
  </w:style>
  <w:style w:type="paragraph" w:styleId="4">
    <w:name w:val="heading 3"/>
    <w:basedOn w:val="1"/>
    <w:next w:val="1"/>
    <w:qFormat/>
    <w:uiPriority w:val="1"/>
    <w:pPr>
      <w:ind w:left="100"/>
      <w:outlineLvl w:val="2"/>
    </w:pPr>
    <w:rPr>
      <w:rFonts w:ascii="Arial" w:hAnsi="Arial" w:eastAsia="Arial" w:cs="Arial"/>
      <w:b/>
      <w:bCs/>
      <w:sz w:val="20"/>
      <w:szCs w:val="20"/>
    </w:rPr>
  </w:style>
  <w:style w:type="character" w:default="1" w:styleId="10">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5">
    <w:name w:val="Body Text"/>
    <w:basedOn w:val="1"/>
    <w:link w:val="17"/>
    <w:qFormat/>
    <w:uiPriority w:val="1"/>
    <w:rPr>
      <w:sz w:val="18"/>
      <w:szCs w:val="18"/>
    </w:rPr>
  </w:style>
  <w:style w:type="paragraph" w:styleId="6">
    <w:name w:val="Balloon Text"/>
    <w:basedOn w:val="1"/>
    <w:link w:val="16"/>
    <w:semiHidden/>
    <w:unhideWhenUsed/>
    <w:uiPriority w:val="99"/>
    <w:rPr>
      <w:rFonts w:ascii="Tahoma" w:hAnsi="Tahoma" w:cs="Tahoma"/>
      <w:sz w:val="16"/>
      <w:szCs w:val="16"/>
    </w:rPr>
  </w:style>
  <w:style w:type="paragraph" w:styleId="7">
    <w:name w:val="footer"/>
    <w:basedOn w:val="1"/>
    <w:link w:val="15"/>
    <w:unhideWhenUsed/>
    <w:uiPriority w:val="99"/>
    <w:pPr>
      <w:tabs>
        <w:tab w:val="center" w:pos="4513"/>
        <w:tab w:val="right" w:pos="9026"/>
      </w:tabs>
    </w:pPr>
  </w:style>
  <w:style w:type="paragraph" w:styleId="8">
    <w:name w:val="header"/>
    <w:basedOn w:val="1"/>
    <w:link w:val="14"/>
    <w:unhideWhenUsed/>
    <w:uiPriority w:val="99"/>
    <w:pPr>
      <w:tabs>
        <w:tab w:val="center" w:pos="4513"/>
        <w:tab w:val="right" w:pos="9026"/>
      </w:tabs>
    </w:pPr>
  </w:style>
  <w:style w:type="character" w:styleId="11">
    <w:name w:val="Hyperlink"/>
    <w:basedOn w:val="10"/>
    <w:unhideWhenUsed/>
    <w:uiPriority w:val="99"/>
    <w:rPr>
      <w:color w:val="0000FF" w:themeColor="hyperlink"/>
      <w:u w:val="single"/>
      <w14:textFill>
        <w14:solidFill>
          <w14:schemeClr w14:val="hlink"/>
        </w14:solidFill>
      </w14:textFill>
    </w:rPr>
  </w:style>
  <w:style w:type="paragraph" w:styleId="12">
    <w:name w:val="List Paragraph"/>
    <w:basedOn w:val="1"/>
    <w:qFormat/>
    <w:uiPriority w:val="1"/>
    <w:pPr>
      <w:spacing w:before="90" w:line="200" w:lineRule="exact"/>
      <w:ind w:left="383" w:hanging="283"/>
      <w:jc w:val="both"/>
    </w:pPr>
    <w:rPr>
      <w:rFonts w:ascii="Calibri" w:hAnsi="Calibri" w:eastAsia="Calibri" w:cs="Calibri"/>
    </w:rPr>
  </w:style>
  <w:style w:type="paragraph" w:customStyle="1" w:styleId="13">
    <w:name w:val="Table Paragraph"/>
    <w:basedOn w:val="1"/>
    <w:qFormat/>
    <w:uiPriority w:val="1"/>
  </w:style>
  <w:style w:type="character" w:customStyle="1" w:styleId="14">
    <w:name w:val="Header Char"/>
    <w:basedOn w:val="10"/>
    <w:link w:val="8"/>
    <w:uiPriority w:val="99"/>
    <w:rPr>
      <w:rFonts w:ascii="Tw Cen MT" w:hAnsi="Tw Cen MT" w:eastAsia="Tw Cen MT" w:cs="Tw Cen MT"/>
    </w:rPr>
  </w:style>
  <w:style w:type="character" w:customStyle="1" w:styleId="15">
    <w:name w:val="Footer Char"/>
    <w:basedOn w:val="10"/>
    <w:link w:val="7"/>
    <w:uiPriority w:val="99"/>
    <w:rPr>
      <w:rFonts w:ascii="Tw Cen MT" w:hAnsi="Tw Cen MT" w:eastAsia="Tw Cen MT" w:cs="Tw Cen MT"/>
    </w:rPr>
  </w:style>
  <w:style w:type="character" w:customStyle="1" w:styleId="16">
    <w:name w:val="Balloon Text Char"/>
    <w:basedOn w:val="10"/>
    <w:link w:val="6"/>
    <w:semiHidden/>
    <w:uiPriority w:val="99"/>
    <w:rPr>
      <w:rFonts w:ascii="Tahoma" w:hAnsi="Tahoma" w:eastAsia="Tw Cen MT" w:cs="Tahoma"/>
      <w:sz w:val="16"/>
      <w:szCs w:val="16"/>
    </w:rPr>
  </w:style>
  <w:style w:type="character" w:customStyle="1" w:styleId="17">
    <w:name w:val="Body Text Char"/>
    <w:basedOn w:val="10"/>
    <w:link w:val="5"/>
    <w:uiPriority w:val="1"/>
    <w:rPr>
      <w:rFonts w:ascii="Tw Cen MT" w:hAnsi="Tw Cen MT" w:eastAsia="Tw Cen MT" w:cs="Tw Cen MT"/>
      <w:sz w:val="18"/>
      <w:szCs w:val="18"/>
    </w:rPr>
  </w:style>
  <w:style w:type="character" w:customStyle="1" w:styleId="18">
    <w:name w:val="fontstyle01"/>
    <w:basedOn w:val="10"/>
    <w:qFormat/>
    <w:uiPriority w:val="0"/>
    <w:rPr>
      <w:rFonts w:ascii="FkvjvvAdvTTe45e47d2" w:hAnsi="FkvjvvAdvTTe45e47d2" w:eastAsia="FkvjvvAdvTTe45e47d2" w:cs="FkvjvvAdvTTe45e47d2"/>
      <w:color w:val="131413"/>
      <w:sz w:val="48"/>
      <w:szCs w:val="48"/>
    </w:rPr>
  </w:style>
  <w:style w:type="character" w:customStyle="1" w:styleId="19">
    <w:name w:val="fontstyle11"/>
    <w:basedOn w:val="10"/>
    <w:qFormat/>
    <w:uiPriority w:val="0"/>
    <w:rPr>
      <w:rFonts w:ascii="KlcqbsAdvTT99c4c969" w:hAnsi="KlcqbsAdvTT99c4c969" w:eastAsia="KlcqbsAdvTT99c4c969" w:cs="KlcqbsAdvTT99c4c969"/>
      <w:color w:val="131413"/>
      <w:sz w:val="20"/>
      <w:szCs w:val="20"/>
    </w:rPr>
  </w:style>
  <w:style w:type="character" w:customStyle="1" w:styleId="20">
    <w:name w:val="fontstyle31"/>
    <w:basedOn w:val="10"/>
    <w:qFormat/>
    <w:uiPriority w:val="0"/>
    <w:rPr>
      <w:rFonts w:ascii="TwwrgyAdvTTb5929f4c" w:hAnsi="TwwrgyAdvTTb5929f4c" w:eastAsia="TwwrgyAdvTTb5929f4c" w:cs="TwwrgyAdvTTb5929f4c"/>
      <w:color w:val="131413"/>
      <w:sz w:val="20"/>
      <w:szCs w:val="2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3.jpeg"/><Relationship Id="rId6" Type="http://schemas.openxmlformats.org/officeDocument/2006/relationships/image" Target="media/image2.png"/><Relationship Id="rId5" Type="http://schemas.openxmlformats.org/officeDocument/2006/relationships/image" Target="media/image1.tiff"/><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573</Words>
  <Characters>3692</Characters>
  <Lines>27</Lines>
  <Paragraphs>7</Paragraphs>
  <TotalTime>25</TotalTime>
  <ScaleCrop>false</ScaleCrop>
  <LinksUpToDate>false</LinksUpToDate>
  <CharactersWithSpaces>4262</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2021-11-26T09:13:00Z</dcterms:created>
  <dc:creator>mehaboobi shaik</dc:creator>
  <cp:lastModifiedBy>WPS_1656207790</cp:lastModifiedBy>
  <dcterms:modified xsi:type="dcterms:W3CDTF">2022-07-31T01:32:00Z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KSOProductBuildVer">
    <vt:lpwstr>2052-11.1.0.11875</vt:lpwstr>
  </property>
  <property fmtid="{D5CDD505-2E9C-101B-9397-08002B2CF9AE}" pid="6" name="ICV">
    <vt:lpwstr>2CB12859520A436C88F50CD5A2188164</vt:lpwstr>
  </property>
</Properties>
</file>