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B0955" w14:textId="77777777" w:rsidR="00F13E74" w:rsidRPr="00387C96" w:rsidRDefault="00DA5B2F" w:rsidP="00387C96">
      <w:pPr>
        <w:spacing w:after="240"/>
        <w:rPr>
          <w:b/>
          <w:bCs/>
          <w:sz w:val="24"/>
          <w:szCs w:val="24"/>
        </w:rPr>
      </w:pPr>
      <w:r w:rsidRPr="00387C96">
        <w:rPr>
          <w:b/>
          <w:bCs/>
          <w:sz w:val="24"/>
          <w:szCs w:val="24"/>
        </w:rPr>
        <w:t>Role of biofertilizers in achieving sustainability in crop production</w:t>
      </w:r>
    </w:p>
    <w:p w14:paraId="2251CF6F" w14:textId="77777777" w:rsidR="00387C96" w:rsidRDefault="00DA5B2F" w:rsidP="00DA5B2F">
      <w:pPr>
        <w:pStyle w:val="TableParagraph"/>
        <w:tabs>
          <w:tab w:val="left" w:pos="1647"/>
          <w:tab w:val="left" w:pos="2045"/>
          <w:tab w:val="left" w:pos="3189"/>
          <w:tab w:val="left" w:pos="3589"/>
          <w:tab w:val="left" w:pos="4837"/>
          <w:tab w:val="left" w:pos="6144"/>
        </w:tabs>
        <w:spacing w:line="240" w:lineRule="auto"/>
        <w:ind w:right="196" w:hanging="194"/>
        <w:rPr>
          <w:b/>
          <w:color w:val="000000" w:themeColor="text1"/>
        </w:rPr>
      </w:pPr>
      <w:r>
        <w:rPr>
          <w:b/>
          <w:color w:val="000000" w:themeColor="text1"/>
        </w:rPr>
        <w:t>Pragati Yadav</w:t>
      </w:r>
    </w:p>
    <w:p w14:paraId="187D1247" w14:textId="12BC22A9" w:rsidR="00387C96" w:rsidRPr="002C58A3" w:rsidRDefault="00DA5B2F" w:rsidP="002C58A3">
      <w:pPr>
        <w:pStyle w:val="Heading1"/>
        <w:tabs>
          <w:tab w:val="left" w:pos="3274"/>
          <w:tab w:val="center" w:pos="5076"/>
        </w:tabs>
        <w:ind w:left="0" w:right="1560"/>
        <w:rPr>
          <w:b w:val="0"/>
          <w:bCs w:val="0"/>
          <w:color w:val="000000" w:themeColor="text1"/>
          <w:spacing w:val="-52"/>
        </w:rPr>
      </w:pPr>
      <w:r w:rsidRPr="002C58A3">
        <w:rPr>
          <w:b w:val="0"/>
          <w:bCs w:val="0"/>
          <w:color w:val="000000" w:themeColor="text1"/>
        </w:rPr>
        <w:t>Department</w:t>
      </w:r>
      <w:r w:rsidRPr="002C58A3">
        <w:rPr>
          <w:b w:val="0"/>
          <w:bCs w:val="0"/>
          <w:color w:val="000000" w:themeColor="text1"/>
          <w:spacing w:val="-3"/>
        </w:rPr>
        <w:t xml:space="preserve"> o</w:t>
      </w:r>
      <w:r w:rsidRPr="002C58A3">
        <w:rPr>
          <w:b w:val="0"/>
          <w:bCs w:val="0"/>
          <w:color w:val="000000" w:themeColor="text1"/>
        </w:rPr>
        <w:t>f</w:t>
      </w:r>
      <w:r w:rsidRPr="002C58A3">
        <w:rPr>
          <w:b w:val="0"/>
          <w:bCs w:val="0"/>
          <w:color w:val="000000" w:themeColor="text1"/>
          <w:spacing w:val="-2"/>
        </w:rPr>
        <w:t xml:space="preserve"> </w:t>
      </w:r>
      <w:r w:rsidRPr="002C58A3">
        <w:rPr>
          <w:b w:val="0"/>
          <w:bCs w:val="0"/>
          <w:color w:val="000000" w:themeColor="text1"/>
        </w:rPr>
        <w:t>Agronomy</w:t>
      </w:r>
      <w:r w:rsidR="002C58A3">
        <w:rPr>
          <w:b w:val="0"/>
          <w:bCs w:val="0"/>
          <w:color w:val="000000" w:themeColor="text1"/>
        </w:rPr>
        <w:t xml:space="preserve">, </w:t>
      </w:r>
      <w:r w:rsidR="00387C96" w:rsidRPr="002C58A3">
        <w:rPr>
          <w:b w:val="0"/>
          <w:bCs w:val="0"/>
          <w:color w:val="000000" w:themeColor="text1"/>
        </w:rPr>
        <w:t xml:space="preserve">CCS </w:t>
      </w:r>
      <w:r w:rsidRPr="002C58A3">
        <w:rPr>
          <w:b w:val="0"/>
          <w:bCs w:val="0"/>
          <w:color w:val="000000" w:themeColor="text1"/>
        </w:rPr>
        <w:t>Haryana Agricultural University, India</w:t>
      </w:r>
      <w:r w:rsidRPr="002C58A3">
        <w:rPr>
          <w:b w:val="0"/>
          <w:bCs w:val="0"/>
          <w:color w:val="000000" w:themeColor="text1"/>
          <w:spacing w:val="-52"/>
        </w:rPr>
        <w:t xml:space="preserve"> </w:t>
      </w:r>
    </w:p>
    <w:p w14:paraId="143A8DA1" w14:textId="77777777" w:rsidR="002C58A3" w:rsidRDefault="002C58A3" w:rsidP="00387C96">
      <w:pPr>
        <w:pStyle w:val="Heading1"/>
        <w:ind w:left="2438" w:hanging="2438"/>
        <w:rPr>
          <w:color w:val="000000" w:themeColor="text1"/>
        </w:rPr>
      </w:pPr>
    </w:p>
    <w:p w14:paraId="1132E4F2" w14:textId="25580F4A" w:rsidR="00837E3E" w:rsidRDefault="00DA5B2F" w:rsidP="002C58A3">
      <w:pPr>
        <w:pStyle w:val="Heading1"/>
        <w:ind w:left="2438" w:hanging="2438"/>
        <w:jc w:val="center"/>
        <w:rPr>
          <w:color w:val="000000" w:themeColor="text1"/>
        </w:rPr>
      </w:pPr>
      <w:r w:rsidRPr="00803D16">
        <w:rPr>
          <w:color w:val="000000" w:themeColor="text1"/>
        </w:rPr>
        <w:t>Abstract</w:t>
      </w:r>
    </w:p>
    <w:p w14:paraId="3E4F4D65" w14:textId="77777777" w:rsidR="002C58A3" w:rsidRPr="00803D16" w:rsidRDefault="002C58A3" w:rsidP="002C58A3">
      <w:pPr>
        <w:pStyle w:val="Heading1"/>
        <w:ind w:left="2438" w:hanging="2438"/>
        <w:jc w:val="center"/>
        <w:rPr>
          <w:color w:val="000000" w:themeColor="text1"/>
        </w:rPr>
      </w:pPr>
    </w:p>
    <w:p w14:paraId="6885BF66" w14:textId="1A4859CB" w:rsidR="00787011" w:rsidRDefault="00313C1B" w:rsidP="00787011">
      <w:pPr>
        <w:tabs>
          <w:tab w:val="num" w:pos="720"/>
        </w:tabs>
        <w:jc w:val="both"/>
        <w:rPr>
          <w:bCs/>
          <w:color w:val="000000" w:themeColor="text1"/>
        </w:rPr>
      </w:pPr>
      <w:r w:rsidRPr="00803D16">
        <w:rPr>
          <w:bCs/>
          <w:color w:val="000000" w:themeColor="text1"/>
        </w:rPr>
        <w:t xml:space="preserve">The term “sustainable agriculture” means an integrated system of plant and animal production practices </w:t>
      </w:r>
      <w:r w:rsidR="00363D59">
        <w:rPr>
          <w:bCs/>
          <w:color w:val="000000" w:themeColor="text1"/>
        </w:rPr>
        <w:t>focusing on</w:t>
      </w:r>
      <w:r w:rsidRPr="00803D16">
        <w:rPr>
          <w:bCs/>
          <w:color w:val="000000" w:themeColor="text1"/>
        </w:rPr>
        <w:t xml:space="preserve"> site-specific application</w:t>
      </w:r>
      <w:r w:rsidR="00217521" w:rsidRPr="00803D16">
        <w:rPr>
          <w:bCs/>
          <w:color w:val="000000" w:themeColor="text1"/>
        </w:rPr>
        <w:t xml:space="preserve"> </w:t>
      </w:r>
      <w:r w:rsidR="00363D59">
        <w:rPr>
          <w:bCs/>
          <w:color w:val="000000" w:themeColor="text1"/>
        </w:rPr>
        <w:t xml:space="preserve">of inputs that will </w:t>
      </w:r>
      <w:r w:rsidRPr="00803D16">
        <w:rPr>
          <w:bCs/>
          <w:color w:val="000000" w:themeColor="text1"/>
        </w:rPr>
        <w:t xml:space="preserve">satisfy </w:t>
      </w:r>
      <w:r w:rsidR="006F4E52">
        <w:rPr>
          <w:bCs/>
          <w:color w:val="000000" w:themeColor="text1"/>
        </w:rPr>
        <w:t>food</w:t>
      </w:r>
      <w:r w:rsidR="00363D59">
        <w:rPr>
          <w:bCs/>
          <w:color w:val="000000" w:themeColor="text1"/>
        </w:rPr>
        <w:t>, feed</w:t>
      </w:r>
      <w:r w:rsidR="006F4E52">
        <w:rPr>
          <w:bCs/>
          <w:color w:val="000000" w:themeColor="text1"/>
        </w:rPr>
        <w:t xml:space="preserve"> and fiber needs </w:t>
      </w:r>
      <w:r w:rsidR="00363D59">
        <w:rPr>
          <w:bCs/>
          <w:color w:val="000000" w:themeColor="text1"/>
        </w:rPr>
        <w:t>in the long-run</w:t>
      </w:r>
      <w:r w:rsidR="00363D59" w:rsidRPr="00803D16">
        <w:rPr>
          <w:bCs/>
          <w:color w:val="000000" w:themeColor="text1"/>
        </w:rPr>
        <w:t xml:space="preserve"> </w:t>
      </w:r>
      <w:r w:rsidRPr="00803D16">
        <w:rPr>
          <w:bCs/>
          <w:color w:val="000000" w:themeColor="text1"/>
        </w:rPr>
        <w:t xml:space="preserve">and </w:t>
      </w:r>
      <w:r w:rsidR="00363D59">
        <w:rPr>
          <w:bCs/>
          <w:color w:val="000000" w:themeColor="text1"/>
        </w:rPr>
        <w:t>improves</w:t>
      </w:r>
      <w:r w:rsidRPr="00803D16">
        <w:rPr>
          <w:bCs/>
          <w:color w:val="000000" w:themeColor="text1"/>
        </w:rPr>
        <w:t xml:space="preserve"> the quality of life for farmers and society as a whole.</w:t>
      </w:r>
      <w:r w:rsidR="00217521" w:rsidRPr="00803D16">
        <w:rPr>
          <w:bCs/>
          <w:color w:val="000000" w:themeColor="text1"/>
        </w:rPr>
        <w:t xml:space="preserve"> Long term application of </w:t>
      </w:r>
      <w:r w:rsidR="006D3452">
        <w:rPr>
          <w:bCs/>
          <w:color w:val="000000" w:themeColor="text1"/>
        </w:rPr>
        <w:t xml:space="preserve">synthetic </w:t>
      </w:r>
      <w:r w:rsidR="00217521" w:rsidRPr="00803D16">
        <w:rPr>
          <w:bCs/>
          <w:color w:val="000000" w:themeColor="text1"/>
        </w:rPr>
        <w:t>chemical fertilizers possesses adverse effects on the environment such as chemical accumulation</w:t>
      </w:r>
      <w:r w:rsidR="00060811" w:rsidRPr="00803D16">
        <w:rPr>
          <w:bCs/>
          <w:color w:val="000000" w:themeColor="text1"/>
        </w:rPr>
        <w:t xml:space="preserve"> in the </w:t>
      </w:r>
      <w:r w:rsidR="006D3452">
        <w:rPr>
          <w:bCs/>
          <w:color w:val="000000" w:themeColor="text1"/>
        </w:rPr>
        <w:t xml:space="preserve">air and </w:t>
      </w:r>
      <w:r w:rsidR="00060811" w:rsidRPr="00803D16">
        <w:rPr>
          <w:bCs/>
          <w:color w:val="000000" w:themeColor="text1"/>
        </w:rPr>
        <w:t>water</w:t>
      </w:r>
      <w:r w:rsidR="006D3452">
        <w:rPr>
          <w:bCs/>
          <w:color w:val="000000" w:themeColor="text1"/>
        </w:rPr>
        <w:t>;</w:t>
      </w:r>
      <w:r w:rsidR="00060811" w:rsidRPr="00803D16">
        <w:rPr>
          <w:bCs/>
          <w:color w:val="000000" w:themeColor="text1"/>
        </w:rPr>
        <w:t xml:space="preserve"> and als</w:t>
      </w:r>
      <w:r w:rsidR="00217521" w:rsidRPr="00803D16">
        <w:rPr>
          <w:bCs/>
          <w:color w:val="000000" w:themeColor="text1"/>
        </w:rPr>
        <w:t>o harms the soil health, decreases soil water holding capacity, increases</w:t>
      </w:r>
      <w:r w:rsidR="00060811" w:rsidRPr="00803D16">
        <w:rPr>
          <w:bCs/>
          <w:color w:val="000000" w:themeColor="text1"/>
        </w:rPr>
        <w:t xml:space="preserve"> salinity and disparity in soil nutrients.</w:t>
      </w:r>
      <w:r w:rsidR="00787011" w:rsidRPr="00803D16">
        <w:rPr>
          <w:bCs/>
          <w:color w:val="000000" w:themeColor="text1"/>
        </w:rPr>
        <w:t xml:space="preserve"> </w:t>
      </w:r>
      <w:r w:rsidR="006D3452">
        <w:rPr>
          <w:bCs/>
          <w:color w:val="000000" w:themeColor="text1"/>
        </w:rPr>
        <w:t>Furthermore, there is imperative need to combat these social issues of increasing food instability, availability and nutritional insecurity through cost-effective, environment-friendly and socially acceptable agricultural options. Consequently, b</w:t>
      </w:r>
      <w:r w:rsidR="00217521" w:rsidRPr="00803D16">
        <w:rPr>
          <w:bCs/>
          <w:color w:val="000000" w:themeColor="text1"/>
        </w:rPr>
        <w:t xml:space="preserve">iofertilizers were opted to somehow </w:t>
      </w:r>
      <w:r w:rsidR="00F13E74">
        <w:rPr>
          <w:bCs/>
          <w:color w:val="000000" w:themeColor="text1"/>
        </w:rPr>
        <w:t>reduce</w:t>
      </w:r>
      <w:r w:rsidR="00217521" w:rsidRPr="00803D16">
        <w:rPr>
          <w:bCs/>
          <w:color w:val="000000" w:themeColor="text1"/>
        </w:rPr>
        <w:t xml:space="preserve"> the adverse impact of low soil fertility, the impact of environmental stress and the effect of biotic stress such as pathogens and other microorganisms by improving the rhizospheric conditions</w:t>
      </w:r>
      <w:r w:rsidR="00787011" w:rsidRPr="00803D16">
        <w:rPr>
          <w:bCs/>
          <w:color w:val="000000" w:themeColor="text1"/>
        </w:rPr>
        <w:t xml:space="preserve"> for achieving sustainability in the crop production.</w:t>
      </w:r>
    </w:p>
    <w:p w14:paraId="64A973C5" w14:textId="77777777" w:rsidR="002C58A3" w:rsidRPr="00803D16" w:rsidRDefault="002C58A3" w:rsidP="00787011">
      <w:pPr>
        <w:tabs>
          <w:tab w:val="num" w:pos="720"/>
        </w:tabs>
        <w:jc w:val="both"/>
        <w:rPr>
          <w:bCs/>
          <w:color w:val="000000" w:themeColor="text1"/>
        </w:rPr>
      </w:pPr>
    </w:p>
    <w:p w14:paraId="6E0CA1B1" w14:textId="6D6FF3C3" w:rsidR="0043403D" w:rsidRDefault="00060811" w:rsidP="001F420D">
      <w:pPr>
        <w:tabs>
          <w:tab w:val="num" w:pos="720"/>
        </w:tabs>
        <w:spacing w:after="240"/>
        <w:jc w:val="both"/>
      </w:pPr>
      <w:r w:rsidRPr="00803D16">
        <w:rPr>
          <w:bCs/>
          <w:color w:val="000000" w:themeColor="text1"/>
        </w:rPr>
        <w:t xml:space="preserve">Biofertilizers contain living cells </w:t>
      </w:r>
      <w:r w:rsidRPr="007C4321">
        <w:rPr>
          <w:bCs/>
          <w:color w:val="000000" w:themeColor="text1"/>
        </w:rPr>
        <w:t>of agriculturally beneficial microorganisms that colonize</w:t>
      </w:r>
      <w:r w:rsidRPr="00803D16">
        <w:rPr>
          <w:bCs/>
          <w:color w:val="000000" w:themeColor="text1"/>
        </w:rPr>
        <w:t xml:space="preserve"> the rhizosphere of the plant and play important role in promoting plant growth and improving soil health. Eg.</w:t>
      </w:r>
      <w:r w:rsidR="007C4321">
        <w:rPr>
          <w:bCs/>
          <w:color w:val="000000" w:themeColor="text1"/>
        </w:rPr>
        <w:t xml:space="preserve"> </w:t>
      </w:r>
      <w:r w:rsidRPr="00803D16">
        <w:rPr>
          <w:bCs/>
          <w:i/>
          <w:iCs/>
          <w:color w:val="000000" w:themeColor="text1"/>
        </w:rPr>
        <w:t>Rhizobium, Pseudomonas</w:t>
      </w:r>
      <w:r w:rsidRPr="00803D16">
        <w:rPr>
          <w:bCs/>
          <w:color w:val="000000" w:themeColor="text1"/>
        </w:rPr>
        <w:t xml:space="preserve">, </w:t>
      </w:r>
      <w:r w:rsidRPr="00803D16">
        <w:rPr>
          <w:bCs/>
          <w:i/>
          <w:iCs/>
          <w:color w:val="000000" w:themeColor="text1"/>
        </w:rPr>
        <w:t>Trichoderma</w:t>
      </w:r>
      <w:r w:rsidR="00787011" w:rsidRPr="00803D16">
        <w:rPr>
          <w:bCs/>
          <w:color w:val="000000" w:themeColor="text1"/>
        </w:rPr>
        <w:t xml:space="preserve"> and PSB (Phosphate</w:t>
      </w:r>
      <w:r w:rsidRPr="00803D16">
        <w:rPr>
          <w:bCs/>
          <w:color w:val="000000" w:themeColor="text1"/>
        </w:rPr>
        <w:t xml:space="preserve"> Solubilizing Bacteria).</w:t>
      </w:r>
      <w:r w:rsidR="00787011" w:rsidRPr="00803D16">
        <w:rPr>
          <w:bCs/>
          <w:color w:val="000000" w:themeColor="text1"/>
        </w:rPr>
        <w:t xml:space="preserve"> </w:t>
      </w:r>
      <w:r w:rsidRPr="00803D16">
        <w:rPr>
          <w:bCs/>
          <w:color w:val="000000" w:themeColor="text1"/>
        </w:rPr>
        <w:t>They are eco-friendly and organic in nature</w:t>
      </w:r>
      <w:r w:rsidR="004E3C1D">
        <w:rPr>
          <w:bCs/>
          <w:color w:val="000000" w:themeColor="text1"/>
        </w:rPr>
        <w:t xml:space="preserve">. </w:t>
      </w:r>
      <w:r w:rsidR="00711F75" w:rsidRPr="00803D16">
        <w:rPr>
          <w:bCs/>
          <w:color w:val="000000" w:themeColor="text1"/>
        </w:rPr>
        <w:t>These m</w:t>
      </w:r>
      <w:r w:rsidR="00B3164E" w:rsidRPr="00803D16">
        <w:rPr>
          <w:bCs/>
          <w:color w:val="000000" w:themeColor="text1"/>
        </w:rPr>
        <w:t xml:space="preserve">icroorganisms enhance plant survival, growth, performance, and yield by several functions </w:t>
      </w:r>
      <w:r w:rsidR="004E3C1D" w:rsidRPr="004E3C1D">
        <w:rPr>
          <w:bCs/>
          <w:i/>
          <w:iCs/>
          <w:color w:val="000000" w:themeColor="text1"/>
        </w:rPr>
        <w:t>viz</w:t>
      </w:r>
      <w:r w:rsidR="004E3C1D">
        <w:rPr>
          <w:bCs/>
          <w:color w:val="000000" w:themeColor="text1"/>
        </w:rPr>
        <w:t xml:space="preserve">. </w:t>
      </w:r>
      <w:r w:rsidRPr="00803D16">
        <w:rPr>
          <w:bCs/>
          <w:color w:val="000000" w:themeColor="text1"/>
        </w:rPr>
        <w:t>stimulating root growth;</w:t>
      </w:r>
      <w:r w:rsidR="00B3164E" w:rsidRPr="00803D16">
        <w:rPr>
          <w:bCs/>
          <w:color w:val="000000" w:themeColor="text1"/>
        </w:rPr>
        <w:t xml:space="preserve"> </w:t>
      </w:r>
      <w:r w:rsidRPr="00803D16">
        <w:rPr>
          <w:bCs/>
          <w:color w:val="000000" w:themeColor="text1"/>
        </w:rPr>
        <w:t xml:space="preserve">enabling </w:t>
      </w:r>
      <w:r w:rsidR="0043197D">
        <w:rPr>
          <w:bCs/>
          <w:color w:val="000000" w:themeColor="text1"/>
        </w:rPr>
        <w:t>water uptake</w:t>
      </w:r>
      <w:r w:rsidRPr="00803D16">
        <w:rPr>
          <w:bCs/>
          <w:color w:val="000000" w:themeColor="text1"/>
        </w:rPr>
        <w:t>;</w:t>
      </w:r>
      <w:r w:rsidR="00B3164E" w:rsidRPr="00803D16">
        <w:rPr>
          <w:bCs/>
          <w:color w:val="000000" w:themeColor="text1"/>
        </w:rPr>
        <w:t xml:space="preserve"> </w:t>
      </w:r>
      <w:r w:rsidRPr="00803D16">
        <w:rPr>
          <w:bCs/>
          <w:color w:val="000000" w:themeColor="text1"/>
        </w:rPr>
        <w:t>improving plant nutrition by increasing nutrient uptake, nutrient availability and supply of hormones and other organic element for plants;</w:t>
      </w:r>
      <w:r w:rsidR="00B3164E" w:rsidRPr="00803D16">
        <w:rPr>
          <w:bCs/>
          <w:color w:val="000000" w:themeColor="text1"/>
        </w:rPr>
        <w:t xml:space="preserve"> </w:t>
      </w:r>
      <w:r w:rsidR="0043197D">
        <w:rPr>
          <w:bCs/>
          <w:color w:val="000000" w:themeColor="text1"/>
        </w:rPr>
        <w:t>maintaining soil biodiversity</w:t>
      </w:r>
      <w:r w:rsidRPr="00803D16">
        <w:rPr>
          <w:bCs/>
          <w:color w:val="000000" w:themeColor="text1"/>
        </w:rPr>
        <w:t>;</w:t>
      </w:r>
      <w:r w:rsidR="00B3164E" w:rsidRPr="00803D16">
        <w:rPr>
          <w:bCs/>
          <w:color w:val="000000" w:themeColor="text1"/>
        </w:rPr>
        <w:t xml:space="preserve"> </w:t>
      </w:r>
      <w:r w:rsidR="0043197D">
        <w:rPr>
          <w:bCs/>
          <w:color w:val="000000" w:themeColor="text1"/>
        </w:rPr>
        <w:t xml:space="preserve">and </w:t>
      </w:r>
      <w:r w:rsidRPr="00803D16">
        <w:rPr>
          <w:bCs/>
          <w:color w:val="000000" w:themeColor="text1"/>
        </w:rPr>
        <w:t xml:space="preserve">defend plants from phytopathogenic microorganisms </w:t>
      </w:r>
      <w:r w:rsidRPr="004E3C1D">
        <w:rPr>
          <w:bCs/>
          <w:i/>
          <w:iCs/>
          <w:color w:val="000000" w:themeColor="text1"/>
        </w:rPr>
        <w:t>via</w:t>
      </w:r>
      <w:r w:rsidRPr="00803D16">
        <w:rPr>
          <w:bCs/>
          <w:color w:val="000000" w:themeColor="text1"/>
        </w:rPr>
        <w:t xml:space="preserve"> </w:t>
      </w:r>
      <w:r w:rsidR="004E3C1D">
        <w:rPr>
          <w:bCs/>
          <w:color w:val="000000" w:themeColor="text1"/>
        </w:rPr>
        <w:t>antagonistic activities like</w:t>
      </w:r>
      <w:r w:rsidRPr="00803D16">
        <w:rPr>
          <w:bCs/>
          <w:color w:val="000000" w:themeColor="text1"/>
        </w:rPr>
        <w:t xml:space="preserve"> release of lytic enzymes, siderophore</w:t>
      </w:r>
      <w:r w:rsidR="00F13E74">
        <w:rPr>
          <w:bCs/>
          <w:color w:val="000000" w:themeColor="text1"/>
        </w:rPr>
        <w:t>s</w:t>
      </w:r>
      <w:r w:rsidRPr="00803D16">
        <w:rPr>
          <w:bCs/>
          <w:color w:val="000000" w:themeColor="text1"/>
        </w:rPr>
        <w:t xml:space="preserve"> and antibiotics.</w:t>
      </w:r>
      <w:r w:rsidR="00711F75" w:rsidRPr="00803D16">
        <w:rPr>
          <w:bCs/>
          <w:color w:val="000000" w:themeColor="text1"/>
        </w:rPr>
        <w:t xml:space="preserve"> </w:t>
      </w:r>
      <w:r w:rsidR="004E3C1D">
        <w:rPr>
          <w:bCs/>
          <w:color w:val="000000" w:themeColor="text1"/>
        </w:rPr>
        <w:t>Integrated application of</w:t>
      </w:r>
      <w:r w:rsidRPr="00803D16">
        <w:rPr>
          <w:bCs/>
          <w:color w:val="000000" w:themeColor="text1"/>
        </w:rPr>
        <w:t xml:space="preserve"> FYM and</w:t>
      </w:r>
      <w:r w:rsidR="00803D16" w:rsidRPr="00803D16">
        <w:rPr>
          <w:bCs/>
          <w:color w:val="000000" w:themeColor="text1"/>
        </w:rPr>
        <w:t xml:space="preserve"> </w:t>
      </w:r>
      <w:r w:rsidR="004E3C1D">
        <w:rPr>
          <w:bCs/>
          <w:color w:val="000000" w:themeColor="text1"/>
        </w:rPr>
        <w:t xml:space="preserve">chemical fertilizers along with </w:t>
      </w:r>
      <w:r w:rsidRPr="00803D16">
        <w:rPr>
          <w:bCs/>
          <w:color w:val="000000" w:themeColor="text1"/>
        </w:rPr>
        <w:t>seed treatment</w:t>
      </w:r>
      <w:r w:rsidR="00803D16" w:rsidRPr="00803D16">
        <w:rPr>
          <w:bCs/>
          <w:color w:val="000000" w:themeColor="text1"/>
        </w:rPr>
        <w:t xml:space="preserve"> of </w:t>
      </w:r>
      <w:r w:rsidR="004E3C1D">
        <w:rPr>
          <w:bCs/>
          <w:color w:val="000000" w:themeColor="text1"/>
        </w:rPr>
        <w:t xml:space="preserve">biofertilizers improved seed </w:t>
      </w:r>
      <w:r w:rsidRPr="00803D16">
        <w:rPr>
          <w:bCs/>
          <w:color w:val="000000" w:themeColor="text1"/>
        </w:rPr>
        <w:t>germination percentage, growth and seed yield</w:t>
      </w:r>
      <w:r w:rsidR="004E3C1D">
        <w:rPr>
          <w:bCs/>
          <w:color w:val="000000" w:themeColor="text1"/>
        </w:rPr>
        <w:t xml:space="preserve"> </w:t>
      </w:r>
      <w:r w:rsidR="00803D16" w:rsidRPr="00803D16">
        <w:rPr>
          <w:color w:val="000000" w:themeColor="text1"/>
        </w:rPr>
        <w:t>due</w:t>
      </w:r>
      <w:r w:rsidR="00803D16" w:rsidRPr="00803D16">
        <w:rPr>
          <w:color w:val="000000" w:themeColor="text1"/>
          <w:spacing w:val="1"/>
        </w:rPr>
        <w:t xml:space="preserve"> </w:t>
      </w:r>
      <w:r w:rsidR="00803D16" w:rsidRPr="00803D16">
        <w:rPr>
          <w:color w:val="000000" w:themeColor="text1"/>
        </w:rPr>
        <w:t>to increased N fixation and several other factors such as</w:t>
      </w:r>
      <w:r w:rsidR="00803D16" w:rsidRPr="00803D16">
        <w:rPr>
          <w:color w:val="000000" w:themeColor="text1"/>
          <w:spacing w:val="1"/>
        </w:rPr>
        <w:t xml:space="preserve"> </w:t>
      </w:r>
      <w:r w:rsidR="00803D16" w:rsidRPr="00803D16">
        <w:rPr>
          <w:color w:val="000000" w:themeColor="text1"/>
        </w:rPr>
        <w:t>release</w:t>
      </w:r>
      <w:r w:rsidR="00803D16" w:rsidRPr="00803D16">
        <w:rPr>
          <w:color w:val="000000" w:themeColor="text1"/>
          <w:spacing w:val="1"/>
        </w:rPr>
        <w:t xml:space="preserve"> </w:t>
      </w:r>
      <w:r w:rsidR="00803D16" w:rsidRPr="00803D16">
        <w:rPr>
          <w:color w:val="000000" w:themeColor="text1"/>
        </w:rPr>
        <w:t>of</w:t>
      </w:r>
      <w:r w:rsidR="00803D16" w:rsidRPr="00803D16">
        <w:rPr>
          <w:color w:val="000000" w:themeColor="text1"/>
          <w:spacing w:val="1"/>
        </w:rPr>
        <w:t xml:space="preserve"> </w:t>
      </w:r>
      <w:r w:rsidR="00803D16" w:rsidRPr="00803D16">
        <w:rPr>
          <w:color w:val="000000" w:themeColor="text1"/>
        </w:rPr>
        <w:t>growth</w:t>
      </w:r>
      <w:r w:rsidR="00803D16" w:rsidRPr="00803D16">
        <w:rPr>
          <w:color w:val="000000" w:themeColor="text1"/>
          <w:spacing w:val="1"/>
        </w:rPr>
        <w:t xml:space="preserve"> </w:t>
      </w:r>
      <w:r w:rsidR="00803D16" w:rsidRPr="00803D16">
        <w:rPr>
          <w:color w:val="000000" w:themeColor="text1"/>
        </w:rPr>
        <w:t>promoting</w:t>
      </w:r>
      <w:r w:rsidR="00803D16" w:rsidRPr="00803D16">
        <w:rPr>
          <w:color w:val="000000" w:themeColor="text1"/>
          <w:spacing w:val="1"/>
        </w:rPr>
        <w:t xml:space="preserve"> </w:t>
      </w:r>
      <w:r w:rsidR="00803D16" w:rsidRPr="00803D16">
        <w:rPr>
          <w:color w:val="000000" w:themeColor="text1"/>
        </w:rPr>
        <w:t>substances,</w:t>
      </w:r>
      <w:r w:rsidR="00803D16" w:rsidRPr="00803D16">
        <w:rPr>
          <w:color w:val="000000" w:themeColor="text1"/>
          <w:spacing w:val="1"/>
        </w:rPr>
        <w:t xml:space="preserve"> </w:t>
      </w:r>
      <w:r w:rsidR="00803D16" w:rsidRPr="00803D16">
        <w:rPr>
          <w:color w:val="000000" w:themeColor="text1"/>
        </w:rPr>
        <w:t>control</w:t>
      </w:r>
      <w:r w:rsidR="00803D16" w:rsidRPr="00803D16">
        <w:rPr>
          <w:color w:val="000000" w:themeColor="text1"/>
          <w:spacing w:val="1"/>
        </w:rPr>
        <w:t xml:space="preserve"> </w:t>
      </w:r>
      <w:r w:rsidR="00803D16" w:rsidRPr="00803D16">
        <w:rPr>
          <w:color w:val="000000" w:themeColor="text1"/>
        </w:rPr>
        <w:t>of</w:t>
      </w:r>
      <w:r w:rsidR="00803D16" w:rsidRPr="00803D16">
        <w:rPr>
          <w:color w:val="000000" w:themeColor="text1"/>
          <w:spacing w:val="1"/>
        </w:rPr>
        <w:t xml:space="preserve"> </w:t>
      </w:r>
      <w:r w:rsidR="00803D16" w:rsidRPr="00803D16">
        <w:rPr>
          <w:color w:val="000000" w:themeColor="text1"/>
        </w:rPr>
        <w:t>plant</w:t>
      </w:r>
      <w:r w:rsidR="00803D16" w:rsidRPr="00803D16">
        <w:rPr>
          <w:color w:val="000000" w:themeColor="text1"/>
          <w:spacing w:val="1"/>
        </w:rPr>
        <w:t xml:space="preserve"> </w:t>
      </w:r>
      <w:r w:rsidR="00803D16" w:rsidRPr="00803D16">
        <w:rPr>
          <w:color w:val="000000" w:themeColor="text1"/>
        </w:rPr>
        <w:t>pathogen,</w:t>
      </w:r>
      <w:r w:rsidR="00803D16" w:rsidRPr="00803D16">
        <w:rPr>
          <w:color w:val="000000" w:themeColor="text1"/>
          <w:spacing w:val="1"/>
        </w:rPr>
        <w:t xml:space="preserve"> </w:t>
      </w:r>
      <w:r w:rsidR="00803D16" w:rsidRPr="00803D16">
        <w:rPr>
          <w:color w:val="000000" w:themeColor="text1"/>
        </w:rPr>
        <w:t>and proliferation</w:t>
      </w:r>
      <w:r w:rsidR="00803D16" w:rsidRPr="00803D16">
        <w:rPr>
          <w:color w:val="000000" w:themeColor="text1"/>
          <w:spacing w:val="1"/>
        </w:rPr>
        <w:t xml:space="preserve"> </w:t>
      </w:r>
      <w:r w:rsidR="00803D16" w:rsidRPr="00803D16">
        <w:rPr>
          <w:color w:val="000000" w:themeColor="text1"/>
        </w:rPr>
        <w:t>of</w:t>
      </w:r>
      <w:r w:rsidR="00803D16" w:rsidRPr="00803D16">
        <w:rPr>
          <w:color w:val="000000" w:themeColor="text1"/>
          <w:spacing w:val="1"/>
        </w:rPr>
        <w:t xml:space="preserve"> </w:t>
      </w:r>
      <w:r w:rsidR="00803D16" w:rsidRPr="00803D16">
        <w:rPr>
          <w:color w:val="000000" w:themeColor="text1"/>
        </w:rPr>
        <w:t>beneficial</w:t>
      </w:r>
      <w:r w:rsidR="00803D16" w:rsidRPr="00803D16">
        <w:rPr>
          <w:color w:val="000000" w:themeColor="text1"/>
          <w:spacing w:val="1"/>
        </w:rPr>
        <w:t xml:space="preserve"> </w:t>
      </w:r>
      <w:r w:rsidR="00803D16" w:rsidRPr="00803D16">
        <w:rPr>
          <w:color w:val="000000" w:themeColor="text1"/>
        </w:rPr>
        <w:t>organism</w:t>
      </w:r>
      <w:r w:rsidR="007C4321">
        <w:rPr>
          <w:color w:val="000000" w:themeColor="text1"/>
        </w:rPr>
        <w:t xml:space="preserve">. </w:t>
      </w:r>
      <w:r w:rsidR="00D66E8C" w:rsidRPr="00D66E8C">
        <w:rPr>
          <w:i/>
          <w:iCs/>
          <w:color w:val="000000" w:themeColor="text1"/>
        </w:rPr>
        <w:t>Rhizobium</w:t>
      </w:r>
      <w:r w:rsidR="00D66E8C">
        <w:rPr>
          <w:color w:val="000000" w:themeColor="text1"/>
        </w:rPr>
        <w:t xml:space="preserve">, </w:t>
      </w:r>
      <w:r w:rsidR="00D66E8C" w:rsidRPr="00D66E8C">
        <w:rPr>
          <w:i/>
          <w:iCs/>
          <w:color w:val="000000" w:themeColor="text1"/>
        </w:rPr>
        <w:t>Azotobacter</w:t>
      </w:r>
      <w:r w:rsidR="00D66E8C">
        <w:rPr>
          <w:color w:val="000000" w:themeColor="text1"/>
        </w:rPr>
        <w:t xml:space="preserve"> and </w:t>
      </w:r>
      <w:r w:rsidR="00D66E8C" w:rsidRPr="00D66E8C">
        <w:rPr>
          <w:i/>
          <w:iCs/>
          <w:color w:val="000000" w:themeColor="text1"/>
        </w:rPr>
        <w:t>Azolla</w:t>
      </w:r>
      <w:r w:rsidR="00D66E8C">
        <w:rPr>
          <w:color w:val="000000" w:themeColor="text1"/>
        </w:rPr>
        <w:t xml:space="preserve"> play important role in improving nitrogen availability and </w:t>
      </w:r>
      <w:r w:rsidR="007C4321" w:rsidRPr="00803D16">
        <w:rPr>
          <w:color w:val="000000" w:themeColor="text1"/>
        </w:rPr>
        <w:t>PSB inoculation is useful in replenishing the available P status of soil</w:t>
      </w:r>
      <w:r w:rsidR="00803D16">
        <w:rPr>
          <w:iCs/>
          <w:color w:val="000000" w:themeColor="text1"/>
          <w:spacing w:val="1"/>
        </w:rPr>
        <w:t>.</w:t>
      </w:r>
      <w:r w:rsidR="0043403D">
        <w:rPr>
          <w:iCs/>
          <w:color w:val="000000" w:themeColor="text1"/>
          <w:spacing w:val="1"/>
        </w:rPr>
        <w:t xml:space="preserve"> </w:t>
      </w:r>
      <w:r w:rsidR="0043403D" w:rsidRPr="00803D16">
        <w:rPr>
          <w:bCs/>
          <w:color w:val="000000" w:themeColor="text1"/>
        </w:rPr>
        <w:t xml:space="preserve">VAM </w:t>
      </w:r>
      <w:r w:rsidR="0043403D">
        <w:rPr>
          <w:bCs/>
          <w:color w:val="000000" w:themeColor="text1"/>
        </w:rPr>
        <w:t xml:space="preserve">inoculation </w:t>
      </w:r>
      <w:r w:rsidR="0043403D" w:rsidRPr="00803D16">
        <w:rPr>
          <w:bCs/>
          <w:color w:val="000000" w:themeColor="text1"/>
        </w:rPr>
        <w:t xml:space="preserve">along with </w:t>
      </w:r>
      <w:r w:rsidR="0043403D">
        <w:rPr>
          <w:bCs/>
          <w:color w:val="000000" w:themeColor="text1"/>
        </w:rPr>
        <w:t>PSB</w:t>
      </w:r>
      <w:r w:rsidR="0043403D" w:rsidRPr="00803D16">
        <w:rPr>
          <w:bCs/>
          <w:color w:val="000000" w:themeColor="text1"/>
        </w:rPr>
        <w:t xml:space="preserve"> </w:t>
      </w:r>
      <w:r w:rsidR="0043403D">
        <w:rPr>
          <w:bCs/>
          <w:color w:val="000000" w:themeColor="text1"/>
        </w:rPr>
        <w:t>fulfill the one-fouth phosphorus need</w:t>
      </w:r>
      <w:r w:rsidR="0043403D" w:rsidRPr="00803D16">
        <w:rPr>
          <w:bCs/>
          <w:color w:val="000000" w:themeColor="text1"/>
        </w:rPr>
        <w:t xml:space="preserve">, indicating economization of fertilizer P to the tune of about 25% without compromising crop productivity and soil fertility </w:t>
      </w:r>
      <w:r w:rsidR="0043403D" w:rsidRPr="00803D16">
        <w:rPr>
          <w:color w:val="000000" w:themeColor="text1"/>
        </w:rPr>
        <w:t>ascribed to</w:t>
      </w:r>
      <w:r w:rsidR="0043403D" w:rsidRPr="00803D16">
        <w:rPr>
          <w:color w:val="000000" w:themeColor="text1"/>
          <w:spacing w:val="1"/>
        </w:rPr>
        <w:t xml:space="preserve"> </w:t>
      </w:r>
      <w:r w:rsidR="0043403D">
        <w:rPr>
          <w:color w:val="000000" w:themeColor="text1"/>
          <w:spacing w:val="1"/>
        </w:rPr>
        <w:t xml:space="preserve">improved nutrient </w:t>
      </w:r>
      <w:r w:rsidR="0043403D">
        <w:rPr>
          <w:color w:val="000000" w:themeColor="text1"/>
        </w:rPr>
        <w:t xml:space="preserve">mobilization in </w:t>
      </w:r>
      <w:r w:rsidR="0043403D" w:rsidRPr="00803D16">
        <w:rPr>
          <w:color w:val="000000" w:themeColor="text1"/>
        </w:rPr>
        <w:t>soil</w:t>
      </w:r>
      <w:r w:rsidR="0043403D">
        <w:rPr>
          <w:color w:val="000000" w:themeColor="text1"/>
        </w:rPr>
        <w:t xml:space="preserve">. </w:t>
      </w:r>
      <w:r w:rsidR="0043403D">
        <w:rPr>
          <w:iCs/>
          <w:color w:val="000000" w:themeColor="text1"/>
          <w:spacing w:val="1"/>
        </w:rPr>
        <w:t>I</w:t>
      </w:r>
      <w:r w:rsidR="0043403D">
        <w:t>ncreased</w:t>
      </w:r>
      <w:r w:rsidR="0043403D">
        <w:rPr>
          <w:spacing w:val="1"/>
        </w:rPr>
        <w:t xml:space="preserve"> </w:t>
      </w:r>
      <w:r w:rsidR="0043403D">
        <w:t>availability</w:t>
      </w:r>
      <w:r w:rsidR="0043403D">
        <w:rPr>
          <w:spacing w:val="1"/>
        </w:rPr>
        <w:t xml:space="preserve"> </w:t>
      </w:r>
      <w:r w:rsidR="0043403D">
        <w:t>of</w:t>
      </w:r>
      <w:r w:rsidR="0043403D">
        <w:rPr>
          <w:spacing w:val="1"/>
        </w:rPr>
        <w:t xml:space="preserve"> </w:t>
      </w:r>
      <w:r w:rsidR="0043403D">
        <w:t>nutrients</w:t>
      </w:r>
      <w:r w:rsidR="0043403D">
        <w:rPr>
          <w:spacing w:val="1"/>
        </w:rPr>
        <w:t xml:space="preserve"> </w:t>
      </w:r>
      <w:r w:rsidR="0043403D">
        <w:t>from</w:t>
      </w:r>
      <w:r w:rsidR="0043403D">
        <w:rPr>
          <w:spacing w:val="1"/>
        </w:rPr>
        <w:t xml:space="preserve"> </w:t>
      </w:r>
      <w:r w:rsidR="0043403D">
        <w:t>organic manure</w:t>
      </w:r>
      <w:r w:rsidR="0043403D">
        <w:rPr>
          <w:spacing w:val="1"/>
        </w:rPr>
        <w:t xml:space="preserve"> </w:t>
      </w:r>
      <w:r w:rsidR="0043403D">
        <w:t>and</w:t>
      </w:r>
      <w:r w:rsidR="0043403D">
        <w:rPr>
          <w:spacing w:val="1"/>
        </w:rPr>
        <w:t xml:space="preserve"> </w:t>
      </w:r>
      <w:r w:rsidR="0043403D">
        <w:t>growth-promoting</w:t>
      </w:r>
      <w:r w:rsidR="0043403D">
        <w:rPr>
          <w:spacing w:val="1"/>
        </w:rPr>
        <w:t xml:space="preserve"> </w:t>
      </w:r>
      <w:r w:rsidR="0043403D">
        <w:t>substances</w:t>
      </w:r>
      <w:r w:rsidR="0043403D">
        <w:rPr>
          <w:spacing w:val="1"/>
        </w:rPr>
        <w:t xml:space="preserve"> </w:t>
      </w:r>
      <w:r w:rsidR="0043403D">
        <w:t>due to biofertilizer inoculation</w:t>
      </w:r>
      <w:r w:rsidR="0043403D">
        <w:rPr>
          <w:i/>
          <w:spacing w:val="1"/>
        </w:rPr>
        <w:t xml:space="preserve"> </w:t>
      </w:r>
      <w:r w:rsidR="0043403D">
        <w:rPr>
          <w:bCs/>
          <w:color w:val="000000" w:themeColor="text1"/>
        </w:rPr>
        <w:t xml:space="preserve">also benefitted the </w:t>
      </w:r>
      <w:r w:rsidR="0043403D" w:rsidRPr="00803D16">
        <w:rPr>
          <w:bCs/>
          <w:color w:val="000000" w:themeColor="text1"/>
        </w:rPr>
        <w:t>succeeding crop in terms of higher growth, yield attributes and yield</w:t>
      </w:r>
      <w:r w:rsidR="0043403D">
        <w:rPr>
          <w:bCs/>
          <w:color w:val="000000" w:themeColor="text1"/>
        </w:rPr>
        <w:t xml:space="preserve">. </w:t>
      </w:r>
      <w:r w:rsidR="00387C96">
        <w:rPr>
          <w:bCs/>
          <w:color w:val="000000" w:themeColor="text1"/>
        </w:rPr>
        <w:t>C</w:t>
      </w:r>
      <w:r w:rsidR="0043403D">
        <w:t xml:space="preserve">ombined use of RDF with biofertilizers is capable of sustaining higher </w:t>
      </w:r>
      <w:r w:rsidR="00387C96">
        <w:t>productivity</w:t>
      </w:r>
      <w:r w:rsidR="0043403D">
        <w:t xml:space="preserve"> and p</w:t>
      </w:r>
      <w:r w:rsidR="00387C96">
        <w:t>rofitability on long term basis</w:t>
      </w:r>
      <w:r w:rsidR="0043403D">
        <w:t>. Thus, it was evident that integration of biofe</w:t>
      </w:r>
      <w:r w:rsidR="00387C96">
        <w:t xml:space="preserve">rtilizers in cultural practices enhanced the </w:t>
      </w:r>
      <w:r w:rsidR="0043403D">
        <w:t xml:space="preserve">crop productivity and </w:t>
      </w:r>
      <w:r w:rsidR="00387C96">
        <w:t xml:space="preserve">helps in </w:t>
      </w:r>
      <w:r w:rsidR="0043403D">
        <w:t>sustaining health of soil and crop ecosystem.</w:t>
      </w:r>
    </w:p>
    <w:p w14:paraId="1D4D8193" w14:textId="77777777" w:rsidR="002C58A3" w:rsidRDefault="002C58A3" w:rsidP="002C58A3">
      <w:pPr>
        <w:tabs>
          <w:tab w:val="num" w:pos="720"/>
        </w:tabs>
        <w:jc w:val="both"/>
        <w:rPr>
          <w:b/>
          <w:color w:val="000000" w:themeColor="text1"/>
          <w:sz w:val="20"/>
        </w:rPr>
      </w:pPr>
      <w:r>
        <w:rPr>
          <w:b/>
          <w:color w:val="000000" w:themeColor="text1"/>
        </w:rPr>
        <w:t>References</w:t>
      </w:r>
    </w:p>
    <w:p w14:paraId="4170A4C4" w14:textId="77777777" w:rsidR="002C58A3" w:rsidRPr="00DA5B2F" w:rsidRDefault="002C58A3" w:rsidP="002C58A3">
      <w:pPr>
        <w:pStyle w:val="ListParagraph"/>
        <w:numPr>
          <w:ilvl w:val="0"/>
          <w:numId w:val="5"/>
        </w:numPr>
        <w:spacing w:after="240"/>
        <w:ind w:left="540" w:hanging="540"/>
        <w:jc w:val="both"/>
        <w:rPr>
          <w:bCs/>
          <w:color w:val="000000" w:themeColor="text1"/>
          <w:szCs w:val="24"/>
        </w:rPr>
      </w:pPr>
      <w:r w:rsidRPr="00DA5B2F">
        <w:rPr>
          <w:bCs/>
          <w:color w:val="000000" w:themeColor="text1"/>
          <w:szCs w:val="24"/>
        </w:rPr>
        <w:t xml:space="preserve">Das, A., Shivay, Y.S. and Prasad, M. (2008) Economic sustainability of cotton-wheat cropping system as influenced by prilled urea, </w:t>
      </w:r>
      <w:r w:rsidRPr="00DA5B2F">
        <w:rPr>
          <w:bCs/>
          <w:i/>
          <w:iCs/>
          <w:color w:val="000000" w:themeColor="text1"/>
          <w:szCs w:val="24"/>
        </w:rPr>
        <w:t>Azotobacter</w:t>
      </w:r>
      <w:r w:rsidRPr="00DA5B2F">
        <w:rPr>
          <w:bCs/>
          <w:color w:val="000000" w:themeColor="text1"/>
          <w:szCs w:val="24"/>
        </w:rPr>
        <w:t xml:space="preserve"> and farmyard manure. Journal of Sustainable Agriculture 32(1): 37-50.</w:t>
      </w:r>
    </w:p>
    <w:p w14:paraId="196DCE2B" w14:textId="77777777" w:rsidR="002C58A3" w:rsidRPr="00DA5B2F" w:rsidRDefault="002C58A3" w:rsidP="002C58A3">
      <w:pPr>
        <w:pStyle w:val="ListParagraph"/>
        <w:widowControl/>
        <w:numPr>
          <w:ilvl w:val="0"/>
          <w:numId w:val="5"/>
        </w:numPr>
        <w:autoSpaceDE/>
        <w:autoSpaceDN/>
        <w:spacing w:after="200" w:line="240" w:lineRule="exact"/>
        <w:ind w:left="540" w:hanging="540"/>
        <w:jc w:val="both"/>
        <w:rPr>
          <w:rFonts w:eastAsiaTheme="minorHAnsi"/>
          <w:bCs/>
          <w:color w:val="000000" w:themeColor="text1"/>
          <w:sz w:val="20"/>
          <w:szCs w:val="20"/>
        </w:rPr>
      </w:pPr>
      <w:r w:rsidRPr="00DA5B2F">
        <w:rPr>
          <w:rFonts w:eastAsiaTheme="minorHAnsi"/>
          <w:bCs/>
          <w:color w:val="000000" w:themeColor="text1"/>
          <w:sz w:val="20"/>
          <w:szCs w:val="20"/>
        </w:rPr>
        <w:t>Kumar, S.M., Reddy, G.C., Phogat, M. and Korav, S. (2018) Role of bio-fertilizers towards sustainable agricultural development: a review. Journal of Pharmacognosy and Phytochemistry 7:1915-1921.</w:t>
      </w:r>
    </w:p>
    <w:p w14:paraId="248B0EBB" w14:textId="77777777" w:rsidR="002C58A3" w:rsidRPr="00DA5B2F" w:rsidRDefault="002C58A3" w:rsidP="002C58A3">
      <w:pPr>
        <w:pStyle w:val="ListParagraph"/>
        <w:numPr>
          <w:ilvl w:val="0"/>
          <w:numId w:val="5"/>
        </w:numPr>
        <w:spacing w:after="240"/>
        <w:ind w:left="540" w:hanging="540"/>
        <w:jc w:val="both"/>
        <w:rPr>
          <w:bCs/>
          <w:color w:val="000000" w:themeColor="text1"/>
          <w:szCs w:val="24"/>
        </w:rPr>
      </w:pPr>
      <w:r w:rsidRPr="00DA5B2F">
        <w:rPr>
          <w:bCs/>
          <w:color w:val="000000" w:themeColor="text1"/>
          <w:szCs w:val="24"/>
        </w:rPr>
        <w:t>Kumar, A., Bharati, A.K., Yadav, S., Pandey, H.C. and Kumar, V. (2017) Influence of biofertilizer and farm yard manure on growth, yield and seed quality of Mustard (</w:t>
      </w:r>
      <w:r w:rsidRPr="00DA5B2F">
        <w:rPr>
          <w:bCs/>
          <w:i/>
          <w:iCs/>
          <w:color w:val="000000" w:themeColor="text1"/>
          <w:szCs w:val="24"/>
        </w:rPr>
        <w:t>Brassica juncea</w:t>
      </w:r>
      <w:r w:rsidRPr="00DA5B2F">
        <w:rPr>
          <w:bCs/>
          <w:color w:val="000000" w:themeColor="text1"/>
          <w:szCs w:val="24"/>
        </w:rPr>
        <w:t xml:space="preserve"> L.) in rainfed condition. International Journal of Agricultural Science and Research 7(2): 197-202.</w:t>
      </w:r>
    </w:p>
    <w:p w14:paraId="05C0DDE0" w14:textId="77777777" w:rsidR="002C58A3" w:rsidRPr="001F420D" w:rsidRDefault="002C58A3" w:rsidP="002C58A3">
      <w:pPr>
        <w:pStyle w:val="BodyText"/>
        <w:numPr>
          <w:ilvl w:val="0"/>
          <w:numId w:val="5"/>
        </w:numPr>
        <w:spacing w:after="240"/>
        <w:ind w:left="540" w:hanging="540"/>
        <w:jc w:val="both"/>
        <w:rPr>
          <w:bCs/>
          <w:color w:val="000000" w:themeColor="text1"/>
          <w:shd w:val="clear" w:color="auto" w:fill="FFFFFF"/>
        </w:rPr>
      </w:pPr>
      <w:r w:rsidRPr="001F420D">
        <w:rPr>
          <w:bCs/>
          <w:color w:val="000000" w:themeColor="text1"/>
          <w:shd w:val="clear" w:color="auto" w:fill="FFFFFF"/>
        </w:rPr>
        <w:lastRenderedPageBreak/>
        <w:t xml:space="preserve">Singh, S.K. </w:t>
      </w:r>
      <w:r>
        <w:rPr>
          <w:bCs/>
          <w:color w:val="000000" w:themeColor="text1"/>
          <w:shd w:val="clear" w:color="auto" w:fill="FFFFFF"/>
        </w:rPr>
        <w:t>(</w:t>
      </w:r>
      <w:r w:rsidRPr="001F420D">
        <w:rPr>
          <w:bCs/>
          <w:color w:val="000000" w:themeColor="text1"/>
          <w:shd w:val="clear" w:color="auto" w:fill="FFFFFF"/>
        </w:rPr>
        <w:t>2020</w:t>
      </w:r>
      <w:r>
        <w:rPr>
          <w:bCs/>
          <w:color w:val="000000" w:themeColor="text1"/>
          <w:shd w:val="clear" w:color="auto" w:fill="FFFFFF"/>
        </w:rPr>
        <w:t>)</w:t>
      </w:r>
      <w:r w:rsidRPr="001F420D">
        <w:rPr>
          <w:bCs/>
          <w:color w:val="000000" w:themeColor="text1"/>
          <w:shd w:val="clear" w:color="auto" w:fill="FFFFFF"/>
        </w:rPr>
        <w:t xml:space="preserve"> Sustainable Agriculture: Biofertilizers withstanding Environmental Stress. International Journal of Plant, Animal and Environmental Sciences 10(4): 158-178.</w:t>
      </w:r>
    </w:p>
    <w:p w14:paraId="530C87DB" w14:textId="77777777" w:rsidR="002C58A3" w:rsidRPr="001F420D" w:rsidRDefault="002C58A3" w:rsidP="002C58A3">
      <w:pPr>
        <w:pStyle w:val="BodyText"/>
        <w:numPr>
          <w:ilvl w:val="0"/>
          <w:numId w:val="5"/>
        </w:numPr>
        <w:spacing w:after="240"/>
        <w:ind w:left="540" w:hanging="540"/>
        <w:jc w:val="both"/>
        <w:rPr>
          <w:bCs/>
          <w:color w:val="000000" w:themeColor="text1"/>
          <w:shd w:val="clear" w:color="auto" w:fill="FFFFFF"/>
        </w:rPr>
      </w:pPr>
      <w:r w:rsidRPr="001F420D">
        <w:rPr>
          <w:bCs/>
          <w:color w:val="000000" w:themeColor="text1"/>
          <w:shd w:val="clear" w:color="auto" w:fill="FFFFFF"/>
        </w:rPr>
        <w:t xml:space="preserve">Suri, V.K., Choudhary, A.K., Chander, G., Verma, T.S., Gupta, M.K. and Dutt, N. </w:t>
      </w:r>
      <w:r>
        <w:rPr>
          <w:bCs/>
          <w:color w:val="000000" w:themeColor="text1"/>
          <w:shd w:val="clear" w:color="auto" w:fill="FFFFFF"/>
        </w:rPr>
        <w:t>(</w:t>
      </w:r>
      <w:r w:rsidRPr="001F420D">
        <w:rPr>
          <w:bCs/>
          <w:color w:val="000000" w:themeColor="text1"/>
          <w:shd w:val="clear" w:color="auto" w:fill="FFFFFF"/>
        </w:rPr>
        <w:t>2011</w:t>
      </w:r>
      <w:r>
        <w:rPr>
          <w:bCs/>
          <w:color w:val="000000" w:themeColor="text1"/>
          <w:shd w:val="clear" w:color="auto" w:fill="FFFFFF"/>
        </w:rPr>
        <w:t>)</w:t>
      </w:r>
      <w:r w:rsidRPr="001F420D">
        <w:rPr>
          <w:bCs/>
          <w:color w:val="000000" w:themeColor="text1"/>
          <w:shd w:val="clear" w:color="auto" w:fill="FFFFFF"/>
        </w:rPr>
        <w:t xml:space="preserve"> Improving phosphorus use through co-inoculation of vesicular arbuscular mycorrhizal fungi and phosphate-solubilizing bacteria in maize in an acidic Alfisol. Communications in Soil Science and Plant Analysis 42(18): 2265-2273.</w:t>
      </w:r>
    </w:p>
    <w:p w14:paraId="75A3E3E1" w14:textId="44EED856" w:rsidR="00DA5B2F" w:rsidRDefault="00DA5B2F" w:rsidP="00DA5B2F">
      <w:pPr>
        <w:tabs>
          <w:tab w:val="num" w:pos="720"/>
        </w:tabs>
        <w:jc w:val="both"/>
        <w:rPr>
          <w:b/>
          <w:bCs/>
          <w:iCs/>
          <w:color w:val="000000" w:themeColor="text1"/>
          <w:spacing w:val="1"/>
        </w:rPr>
      </w:pPr>
      <w:r w:rsidRPr="00E57AED">
        <w:rPr>
          <w:b/>
          <w:bCs/>
          <w:iCs/>
          <w:color w:val="000000" w:themeColor="text1"/>
          <w:spacing w:val="1"/>
        </w:rPr>
        <w:t>Biography</w:t>
      </w:r>
      <w:r>
        <w:rPr>
          <w:b/>
          <w:bCs/>
          <w:iCs/>
          <w:color w:val="000000" w:themeColor="text1"/>
          <w:spacing w:val="1"/>
        </w:rPr>
        <w:t xml:space="preserve"> </w:t>
      </w:r>
    </w:p>
    <w:p w14:paraId="504A1405" w14:textId="77777777" w:rsidR="002C58A3" w:rsidRPr="00E57AED" w:rsidRDefault="002C58A3" w:rsidP="00DA5B2F">
      <w:pPr>
        <w:tabs>
          <w:tab w:val="num" w:pos="720"/>
        </w:tabs>
        <w:jc w:val="both"/>
        <w:rPr>
          <w:b/>
          <w:bCs/>
          <w:iCs/>
          <w:color w:val="000000" w:themeColor="text1"/>
          <w:spacing w:val="1"/>
        </w:rPr>
      </w:pPr>
    </w:p>
    <w:p w14:paraId="2B6A3430" w14:textId="77777777" w:rsidR="00DA5B2F" w:rsidRDefault="00DA5B2F" w:rsidP="00DA5B2F">
      <w:pPr>
        <w:tabs>
          <w:tab w:val="num" w:pos="720"/>
        </w:tabs>
        <w:spacing w:after="240"/>
        <w:jc w:val="both"/>
        <w:rPr>
          <w:iCs/>
          <w:color w:val="000000" w:themeColor="text1"/>
          <w:spacing w:val="1"/>
        </w:rPr>
      </w:pPr>
      <w:r>
        <w:rPr>
          <w:iCs/>
          <w:color w:val="000000" w:themeColor="text1"/>
          <w:spacing w:val="1"/>
        </w:rPr>
        <w:t xml:space="preserve">Pragati Yadav is from Department of Agronomy, Chaudhary Charan Singh Haryana Agricultural University, Haryana, India. Her research interests are nutrient management, biofertilizer application, incorporation of organic sources of nutrients in crop production, pulses production and crop management practices in relation to improve soil fertility and physical condition. She had done post-graduation with specialization in nutrient management of greengram under organic farming. She has been pursuing doctorate and working on the significance of nanofertilizers in crop production in view to reduce the bulky chemical fertilizer application. She has published few articles in national journals and magazines; and wrote few book chapters also. </w:t>
      </w:r>
    </w:p>
    <w:sectPr w:rsidR="00DA5B2F" w:rsidSect="003153EA">
      <w:type w:val="continuous"/>
      <w:pgSz w:w="11910" w:h="16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05CC0"/>
    <w:multiLevelType w:val="hybridMultilevel"/>
    <w:tmpl w:val="0A9AF620"/>
    <w:lvl w:ilvl="0" w:tplc="C682F6E8">
      <w:start w:val="1"/>
      <w:numFmt w:val="bullet"/>
      <w:lvlText w:val="•"/>
      <w:lvlJc w:val="left"/>
      <w:pPr>
        <w:tabs>
          <w:tab w:val="num" w:pos="720"/>
        </w:tabs>
        <w:ind w:left="720" w:hanging="360"/>
      </w:pPr>
      <w:rPr>
        <w:rFonts w:ascii="Arial" w:hAnsi="Arial" w:hint="default"/>
      </w:rPr>
    </w:lvl>
    <w:lvl w:ilvl="1" w:tplc="EDDCD462" w:tentative="1">
      <w:start w:val="1"/>
      <w:numFmt w:val="bullet"/>
      <w:lvlText w:val="•"/>
      <w:lvlJc w:val="left"/>
      <w:pPr>
        <w:tabs>
          <w:tab w:val="num" w:pos="1440"/>
        </w:tabs>
        <w:ind w:left="1440" w:hanging="360"/>
      </w:pPr>
      <w:rPr>
        <w:rFonts w:ascii="Arial" w:hAnsi="Arial" w:hint="default"/>
      </w:rPr>
    </w:lvl>
    <w:lvl w:ilvl="2" w:tplc="63AE9D20" w:tentative="1">
      <w:start w:val="1"/>
      <w:numFmt w:val="bullet"/>
      <w:lvlText w:val="•"/>
      <w:lvlJc w:val="left"/>
      <w:pPr>
        <w:tabs>
          <w:tab w:val="num" w:pos="2160"/>
        </w:tabs>
        <w:ind w:left="2160" w:hanging="360"/>
      </w:pPr>
      <w:rPr>
        <w:rFonts w:ascii="Arial" w:hAnsi="Arial" w:hint="default"/>
      </w:rPr>
    </w:lvl>
    <w:lvl w:ilvl="3" w:tplc="82683D36" w:tentative="1">
      <w:start w:val="1"/>
      <w:numFmt w:val="bullet"/>
      <w:lvlText w:val="•"/>
      <w:lvlJc w:val="left"/>
      <w:pPr>
        <w:tabs>
          <w:tab w:val="num" w:pos="2880"/>
        </w:tabs>
        <w:ind w:left="2880" w:hanging="360"/>
      </w:pPr>
      <w:rPr>
        <w:rFonts w:ascii="Arial" w:hAnsi="Arial" w:hint="default"/>
      </w:rPr>
    </w:lvl>
    <w:lvl w:ilvl="4" w:tplc="A46EB61E" w:tentative="1">
      <w:start w:val="1"/>
      <w:numFmt w:val="bullet"/>
      <w:lvlText w:val="•"/>
      <w:lvlJc w:val="left"/>
      <w:pPr>
        <w:tabs>
          <w:tab w:val="num" w:pos="3600"/>
        </w:tabs>
        <w:ind w:left="3600" w:hanging="360"/>
      </w:pPr>
      <w:rPr>
        <w:rFonts w:ascii="Arial" w:hAnsi="Arial" w:hint="default"/>
      </w:rPr>
    </w:lvl>
    <w:lvl w:ilvl="5" w:tplc="0FE05A82" w:tentative="1">
      <w:start w:val="1"/>
      <w:numFmt w:val="bullet"/>
      <w:lvlText w:val="•"/>
      <w:lvlJc w:val="left"/>
      <w:pPr>
        <w:tabs>
          <w:tab w:val="num" w:pos="4320"/>
        </w:tabs>
        <w:ind w:left="4320" w:hanging="360"/>
      </w:pPr>
      <w:rPr>
        <w:rFonts w:ascii="Arial" w:hAnsi="Arial" w:hint="default"/>
      </w:rPr>
    </w:lvl>
    <w:lvl w:ilvl="6" w:tplc="BE5E9426" w:tentative="1">
      <w:start w:val="1"/>
      <w:numFmt w:val="bullet"/>
      <w:lvlText w:val="•"/>
      <w:lvlJc w:val="left"/>
      <w:pPr>
        <w:tabs>
          <w:tab w:val="num" w:pos="5040"/>
        </w:tabs>
        <w:ind w:left="5040" w:hanging="360"/>
      </w:pPr>
      <w:rPr>
        <w:rFonts w:ascii="Arial" w:hAnsi="Arial" w:hint="default"/>
      </w:rPr>
    </w:lvl>
    <w:lvl w:ilvl="7" w:tplc="00D425D8" w:tentative="1">
      <w:start w:val="1"/>
      <w:numFmt w:val="bullet"/>
      <w:lvlText w:val="•"/>
      <w:lvlJc w:val="left"/>
      <w:pPr>
        <w:tabs>
          <w:tab w:val="num" w:pos="5760"/>
        </w:tabs>
        <w:ind w:left="5760" w:hanging="360"/>
      </w:pPr>
      <w:rPr>
        <w:rFonts w:ascii="Arial" w:hAnsi="Arial" w:hint="default"/>
      </w:rPr>
    </w:lvl>
    <w:lvl w:ilvl="8" w:tplc="457062D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B8E3E66"/>
    <w:multiLevelType w:val="hybridMultilevel"/>
    <w:tmpl w:val="1C2AF10C"/>
    <w:lvl w:ilvl="0" w:tplc="DFE02CB4">
      <w:start w:val="1"/>
      <w:numFmt w:val="bullet"/>
      <w:lvlText w:val="•"/>
      <w:lvlJc w:val="left"/>
      <w:pPr>
        <w:tabs>
          <w:tab w:val="num" w:pos="720"/>
        </w:tabs>
        <w:ind w:left="720" w:hanging="360"/>
      </w:pPr>
      <w:rPr>
        <w:rFonts w:ascii="Arial" w:hAnsi="Arial" w:hint="default"/>
      </w:rPr>
    </w:lvl>
    <w:lvl w:ilvl="1" w:tplc="6D62DA20" w:tentative="1">
      <w:start w:val="1"/>
      <w:numFmt w:val="bullet"/>
      <w:lvlText w:val="•"/>
      <w:lvlJc w:val="left"/>
      <w:pPr>
        <w:tabs>
          <w:tab w:val="num" w:pos="1440"/>
        </w:tabs>
        <w:ind w:left="1440" w:hanging="360"/>
      </w:pPr>
      <w:rPr>
        <w:rFonts w:ascii="Arial" w:hAnsi="Arial" w:hint="default"/>
      </w:rPr>
    </w:lvl>
    <w:lvl w:ilvl="2" w:tplc="81566158" w:tentative="1">
      <w:start w:val="1"/>
      <w:numFmt w:val="bullet"/>
      <w:lvlText w:val="•"/>
      <w:lvlJc w:val="left"/>
      <w:pPr>
        <w:tabs>
          <w:tab w:val="num" w:pos="2160"/>
        </w:tabs>
        <w:ind w:left="2160" w:hanging="360"/>
      </w:pPr>
      <w:rPr>
        <w:rFonts w:ascii="Arial" w:hAnsi="Arial" w:hint="default"/>
      </w:rPr>
    </w:lvl>
    <w:lvl w:ilvl="3" w:tplc="C32E5DE0" w:tentative="1">
      <w:start w:val="1"/>
      <w:numFmt w:val="bullet"/>
      <w:lvlText w:val="•"/>
      <w:lvlJc w:val="left"/>
      <w:pPr>
        <w:tabs>
          <w:tab w:val="num" w:pos="2880"/>
        </w:tabs>
        <w:ind w:left="2880" w:hanging="360"/>
      </w:pPr>
      <w:rPr>
        <w:rFonts w:ascii="Arial" w:hAnsi="Arial" w:hint="default"/>
      </w:rPr>
    </w:lvl>
    <w:lvl w:ilvl="4" w:tplc="C76AA966" w:tentative="1">
      <w:start w:val="1"/>
      <w:numFmt w:val="bullet"/>
      <w:lvlText w:val="•"/>
      <w:lvlJc w:val="left"/>
      <w:pPr>
        <w:tabs>
          <w:tab w:val="num" w:pos="3600"/>
        </w:tabs>
        <w:ind w:left="3600" w:hanging="360"/>
      </w:pPr>
      <w:rPr>
        <w:rFonts w:ascii="Arial" w:hAnsi="Arial" w:hint="default"/>
      </w:rPr>
    </w:lvl>
    <w:lvl w:ilvl="5" w:tplc="2E7A7788" w:tentative="1">
      <w:start w:val="1"/>
      <w:numFmt w:val="bullet"/>
      <w:lvlText w:val="•"/>
      <w:lvlJc w:val="left"/>
      <w:pPr>
        <w:tabs>
          <w:tab w:val="num" w:pos="4320"/>
        </w:tabs>
        <w:ind w:left="4320" w:hanging="360"/>
      </w:pPr>
      <w:rPr>
        <w:rFonts w:ascii="Arial" w:hAnsi="Arial" w:hint="default"/>
      </w:rPr>
    </w:lvl>
    <w:lvl w:ilvl="6" w:tplc="FF5C0692" w:tentative="1">
      <w:start w:val="1"/>
      <w:numFmt w:val="bullet"/>
      <w:lvlText w:val="•"/>
      <w:lvlJc w:val="left"/>
      <w:pPr>
        <w:tabs>
          <w:tab w:val="num" w:pos="5040"/>
        </w:tabs>
        <w:ind w:left="5040" w:hanging="360"/>
      </w:pPr>
      <w:rPr>
        <w:rFonts w:ascii="Arial" w:hAnsi="Arial" w:hint="default"/>
      </w:rPr>
    </w:lvl>
    <w:lvl w:ilvl="7" w:tplc="48D47DF4" w:tentative="1">
      <w:start w:val="1"/>
      <w:numFmt w:val="bullet"/>
      <w:lvlText w:val="•"/>
      <w:lvlJc w:val="left"/>
      <w:pPr>
        <w:tabs>
          <w:tab w:val="num" w:pos="5760"/>
        </w:tabs>
        <w:ind w:left="5760" w:hanging="360"/>
      </w:pPr>
      <w:rPr>
        <w:rFonts w:ascii="Arial" w:hAnsi="Arial" w:hint="default"/>
      </w:rPr>
    </w:lvl>
    <w:lvl w:ilvl="8" w:tplc="87EE5A8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5095872"/>
    <w:multiLevelType w:val="hybridMultilevel"/>
    <w:tmpl w:val="C45214A2"/>
    <w:lvl w:ilvl="0" w:tplc="DC16BAFE">
      <w:start w:val="1"/>
      <w:numFmt w:val="bullet"/>
      <w:lvlText w:val="•"/>
      <w:lvlJc w:val="left"/>
      <w:pPr>
        <w:tabs>
          <w:tab w:val="num" w:pos="720"/>
        </w:tabs>
        <w:ind w:left="720" w:hanging="360"/>
      </w:pPr>
      <w:rPr>
        <w:rFonts w:ascii="Arial" w:hAnsi="Arial" w:hint="default"/>
      </w:rPr>
    </w:lvl>
    <w:lvl w:ilvl="1" w:tplc="2EC6BA5E" w:tentative="1">
      <w:start w:val="1"/>
      <w:numFmt w:val="bullet"/>
      <w:lvlText w:val="•"/>
      <w:lvlJc w:val="left"/>
      <w:pPr>
        <w:tabs>
          <w:tab w:val="num" w:pos="1440"/>
        </w:tabs>
        <w:ind w:left="1440" w:hanging="360"/>
      </w:pPr>
      <w:rPr>
        <w:rFonts w:ascii="Arial" w:hAnsi="Arial" w:hint="default"/>
      </w:rPr>
    </w:lvl>
    <w:lvl w:ilvl="2" w:tplc="429CB5A6" w:tentative="1">
      <w:start w:val="1"/>
      <w:numFmt w:val="bullet"/>
      <w:lvlText w:val="•"/>
      <w:lvlJc w:val="left"/>
      <w:pPr>
        <w:tabs>
          <w:tab w:val="num" w:pos="2160"/>
        </w:tabs>
        <w:ind w:left="2160" w:hanging="360"/>
      </w:pPr>
      <w:rPr>
        <w:rFonts w:ascii="Arial" w:hAnsi="Arial" w:hint="default"/>
      </w:rPr>
    </w:lvl>
    <w:lvl w:ilvl="3" w:tplc="55CA91F2" w:tentative="1">
      <w:start w:val="1"/>
      <w:numFmt w:val="bullet"/>
      <w:lvlText w:val="•"/>
      <w:lvlJc w:val="left"/>
      <w:pPr>
        <w:tabs>
          <w:tab w:val="num" w:pos="2880"/>
        </w:tabs>
        <w:ind w:left="2880" w:hanging="360"/>
      </w:pPr>
      <w:rPr>
        <w:rFonts w:ascii="Arial" w:hAnsi="Arial" w:hint="default"/>
      </w:rPr>
    </w:lvl>
    <w:lvl w:ilvl="4" w:tplc="5F523B4C" w:tentative="1">
      <w:start w:val="1"/>
      <w:numFmt w:val="bullet"/>
      <w:lvlText w:val="•"/>
      <w:lvlJc w:val="left"/>
      <w:pPr>
        <w:tabs>
          <w:tab w:val="num" w:pos="3600"/>
        </w:tabs>
        <w:ind w:left="3600" w:hanging="360"/>
      </w:pPr>
      <w:rPr>
        <w:rFonts w:ascii="Arial" w:hAnsi="Arial" w:hint="default"/>
      </w:rPr>
    </w:lvl>
    <w:lvl w:ilvl="5" w:tplc="3668B86A" w:tentative="1">
      <w:start w:val="1"/>
      <w:numFmt w:val="bullet"/>
      <w:lvlText w:val="•"/>
      <w:lvlJc w:val="left"/>
      <w:pPr>
        <w:tabs>
          <w:tab w:val="num" w:pos="4320"/>
        </w:tabs>
        <w:ind w:left="4320" w:hanging="360"/>
      </w:pPr>
      <w:rPr>
        <w:rFonts w:ascii="Arial" w:hAnsi="Arial" w:hint="default"/>
      </w:rPr>
    </w:lvl>
    <w:lvl w:ilvl="6" w:tplc="2A1E1C88" w:tentative="1">
      <w:start w:val="1"/>
      <w:numFmt w:val="bullet"/>
      <w:lvlText w:val="•"/>
      <w:lvlJc w:val="left"/>
      <w:pPr>
        <w:tabs>
          <w:tab w:val="num" w:pos="5040"/>
        </w:tabs>
        <w:ind w:left="5040" w:hanging="360"/>
      </w:pPr>
      <w:rPr>
        <w:rFonts w:ascii="Arial" w:hAnsi="Arial" w:hint="default"/>
      </w:rPr>
    </w:lvl>
    <w:lvl w:ilvl="7" w:tplc="FA82E884" w:tentative="1">
      <w:start w:val="1"/>
      <w:numFmt w:val="bullet"/>
      <w:lvlText w:val="•"/>
      <w:lvlJc w:val="left"/>
      <w:pPr>
        <w:tabs>
          <w:tab w:val="num" w:pos="5760"/>
        </w:tabs>
        <w:ind w:left="5760" w:hanging="360"/>
      </w:pPr>
      <w:rPr>
        <w:rFonts w:ascii="Arial" w:hAnsi="Arial" w:hint="default"/>
      </w:rPr>
    </w:lvl>
    <w:lvl w:ilvl="8" w:tplc="98DE020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B9A48B1"/>
    <w:multiLevelType w:val="hybridMultilevel"/>
    <w:tmpl w:val="E9D8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974C6E"/>
    <w:multiLevelType w:val="hybridMultilevel"/>
    <w:tmpl w:val="9906FBBA"/>
    <w:lvl w:ilvl="0" w:tplc="C2887CB0">
      <w:start w:val="1"/>
      <w:numFmt w:val="bullet"/>
      <w:lvlText w:val="•"/>
      <w:lvlJc w:val="left"/>
      <w:pPr>
        <w:tabs>
          <w:tab w:val="num" w:pos="720"/>
        </w:tabs>
        <w:ind w:left="720" w:hanging="360"/>
      </w:pPr>
      <w:rPr>
        <w:rFonts w:ascii="Arial" w:hAnsi="Arial" w:hint="default"/>
      </w:rPr>
    </w:lvl>
    <w:lvl w:ilvl="1" w:tplc="FB98BF7E" w:tentative="1">
      <w:start w:val="1"/>
      <w:numFmt w:val="bullet"/>
      <w:lvlText w:val="•"/>
      <w:lvlJc w:val="left"/>
      <w:pPr>
        <w:tabs>
          <w:tab w:val="num" w:pos="1440"/>
        </w:tabs>
        <w:ind w:left="1440" w:hanging="360"/>
      </w:pPr>
      <w:rPr>
        <w:rFonts w:ascii="Arial" w:hAnsi="Arial" w:hint="default"/>
      </w:rPr>
    </w:lvl>
    <w:lvl w:ilvl="2" w:tplc="CEB47302" w:tentative="1">
      <w:start w:val="1"/>
      <w:numFmt w:val="bullet"/>
      <w:lvlText w:val="•"/>
      <w:lvlJc w:val="left"/>
      <w:pPr>
        <w:tabs>
          <w:tab w:val="num" w:pos="2160"/>
        </w:tabs>
        <w:ind w:left="2160" w:hanging="360"/>
      </w:pPr>
      <w:rPr>
        <w:rFonts w:ascii="Arial" w:hAnsi="Arial" w:hint="default"/>
      </w:rPr>
    </w:lvl>
    <w:lvl w:ilvl="3" w:tplc="81041F2A" w:tentative="1">
      <w:start w:val="1"/>
      <w:numFmt w:val="bullet"/>
      <w:lvlText w:val="•"/>
      <w:lvlJc w:val="left"/>
      <w:pPr>
        <w:tabs>
          <w:tab w:val="num" w:pos="2880"/>
        </w:tabs>
        <w:ind w:left="2880" w:hanging="360"/>
      </w:pPr>
      <w:rPr>
        <w:rFonts w:ascii="Arial" w:hAnsi="Arial" w:hint="default"/>
      </w:rPr>
    </w:lvl>
    <w:lvl w:ilvl="4" w:tplc="05DAE52C" w:tentative="1">
      <w:start w:val="1"/>
      <w:numFmt w:val="bullet"/>
      <w:lvlText w:val="•"/>
      <w:lvlJc w:val="left"/>
      <w:pPr>
        <w:tabs>
          <w:tab w:val="num" w:pos="3600"/>
        </w:tabs>
        <w:ind w:left="3600" w:hanging="360"/>
      </w:pPr>
      <w:rPr>
        <w:rFonts w:ascii="Arial" w:hAnsi="Arial" w:hint="default"/>
      </w:rPr>
    </w:lvl>
    <w:lvl w:ilvl="5" w:tplc="6E4A93E6" w:tentative="1">
      <w:start w:val="1"/>
      <w:numFmt w:val="bullet"/>
      <w:lvlText w:val="•"/>
      <w:lvlJc w:val="left"/>
      <w:pPr>
        <w:tabs>
          <w:tab w:val="num" w:pos="4320"/>
        </w:tabs>
        <w:ind w:left="4320" w:hanging="360"/>
      </w:pPr>
      <w:rPr>
        <w:rFonts w:ascii="Arial" w:hAnsi="Arial" w:hint="default"/>
      </w:rPr>
    </w:lvl>
    <w:lvl w:ilvl="6" w:tplc="5330E0D2" w:tentative="1">
      <w:start w:val="1"/>
      <w:numFmt w:val="bullet"/>
      <w:lvlText w:val="•"/>
      <w:lvlJc w:val="left"/>
      <w:pPr>
        <w:tabs>
          <w:tab w:val="num" w:pos="5040"/>
        </w:tabs>
        <w:ind w:left="5040" w:hanging="360"/>
      </w:pPr>
      <w:rPr>
        <w:rFonts w:ascii="Arial" w:hAnsi="Arial" w:hint="default"/>
      </w:rPr>
    </w:lvl>
    <w:lvl w:ilvl="7" w:tplc="8306DDF6" w:tentative="1">
      <w:start w:val="1"/>
      <w:numFmt w:val="bullet"/>
      <w:lvlText w:val="•"/>
      <w:lvlJc w:val="left"/>
      <w:pPr>
        <w:tabs>
          <w:tab w:val="num" w:pos="5760"/>
        </w:tabs>
        <w:ind w:left="5760" w:hanging="360"/>
      </w:pPr>
      <w:rPr>
        <w:rFonts w:ascii="Arial" w:hAnsi="Arial" w:hint="default"/>
      </w:rPr>
    </w:lvl>
    <w:lvl w:ilvl="8" w:tplc="DA8E08FC" w:tentative="1">
      <w:start w:val="1"/>
      <w:numFmt w:val="bullet"/>
      <w:lvlText w:val="•"/>
      <w:lvlJc w:val="left"/>
      <w:pPr>
        <w:tabs>
          <w:tab w:val="num" w:pos="6480"/>
        </w:tabs>
        <w:ind w:left="6480" w:hanging="360"/>
      </w:pPr>
      <w:rPr>
        <w:rFonts w:ascii="Arial" w:hAnsi="Arial" w:hint="default"/>
      </w:rPr>
    </w:lvl>
  </w:abstractNum>
  <w:num w:numId="1" w16cid:durableId="1992172479">
    <w:abstractNumId w:val="2"/>
  </w:num>
  <w:num w:numId="2" w16cid:durableId="1414741630">
    <w:abstractNumId w:val="4"/>
  </w:num>
  <w:num w:numId="3" w16cid:durableId="1203712336">
    <w:abstractNumId w:val="0"/>
  </w:num>
  <w:num w:numId="4" w16cid:durableId="1627273153">
    <w:abstractNumId w:val="1"/>
  </w:num>
  <w:num w:numId="5" w16cid:durableId="701594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837E3E"/>
    <w:rsid w:val="00060811"/>
    <w:rsid w:val="000D2034"/>
    <w:rsid w:val="00132952"/>
    <w:rsid w:val="00175EBE"/>
    <w:rsid w:val="001F420D"/>
    <w:rsid w:val="001F747F"/>
    <w:rsid w:val="00217521"/>
    <w:rsid w:val="00260E89"/>
    <w:rsid w:val="002727CA"/>
    <w:rsid w:val="002B58E7"/>
    <w:rsid w:val="002C58A3"/>
    <w:rsid w:val="00313C1B"/>
    <w:rsid w:val="003153EA"/>
    <w:rsid w:val="00363D59"/>
    <w:rsid w:val="003677F2"/>
    <w:rsid w:val="00387C96"/>
    <w:rsid w:val="003E3554"/>
    <w:rsid w:val="00417305"/>
    <w:rsid w:val="00426883"/>
    <w:rsid w:val="0043197D"/>
    <w:rsid w:val="0043403D"/>
    <w:rsid w:val="004C62F1"/>
    <w:rsid w:val="004E3C1D"/>
    <w:rsid w:val="00610A0F"/>
    <w:rsid w:val="0064176A"/>
    <w:rsid w:val="00691F97"/>
    <w:rsid w:val="006D3452"/>
    <w:rsid w:val="006F4E52"/>
    <w:rsid w:val="00711F75"/>
    <w:rsid w:val="00722600"/>
    <w:rsid w:val="00787011"/>
    <w:rsid w:val="007C4321"/>
    <w:rsid w:val="00803D16"/>
    <w:rsid w:val="00837E3E"/>
    <w:rsid w:val="0094666E"/>
    <w:rsid w:val="009B6283"/>
    <w:rsid w:val="00A27023"/>
    <w:rsid w:val="00A36D8D"/>
    <w:rsid w:val="00A85A83"/>
    <w:rsid w:val="00AC34A2"/>
    <w:rsid w:val="00B3164E"/>
    <w:rsid w:val="00B904A3"/>
    <w:rsid w:val="00B949DE"/>
    <w:rsid w:val="00BE334A"/>
    <w:rsid w:val="00C33F99"/>
    <w:rsid w:val="00C851C5"/>
    <w:rsid w:val="00D66E8C"/>
    <w:rsid w:val="00D77A10"/>
    <w:rsid w:val="00DA5B2F"/>
    <w:rsid w:val="00DA7380"/>
    <w:rsid w:val="00DB3D9B"/>
    <w:rsid w:val="00DE7D4C"/>
    <w:rsid w:val="00E57AED"/>
    <w:rsid w:val="00F13E74"/>
    <w:rsid w:val="00F4175B"/>
    <w:rsid w:val="00FA7B7E"/>
    <w:rsid w:val="00FD78A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586C9"/>
  <w15:docId w15:val="{42874FC0-C47C-4421-9724-C970F3C7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37E3E"/>
    <w:rPr>
      <w:rFonts w:ascii="Times New Roman" w:eastAsia="Times New Roman" w:hAnsi="Times New Roman" w:cs="Times New Roman"/>
    </w:rPr>
  </w:style>
  <w:style w:type="paragraph" w:styleId="Heading1">
    <w:name w:val="heading 1"/>
    <w:basedOn w:val="Normal"/>
    <w:link w:val="Heading1Char"/>
    <w:uiPriority w:val="1"/>
    <w:qFormat/>
    <w:rsid w:val="00837E3E"/>
    <w:pPr>
      <w:ind w:left="480" w:right="270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37E3E"/>
  </w:style>
  <w:style w:type="paragraph" w:styleId="ListParagraph">
    <w:name w:val="List Paragraph"/>
    <w:basedOn w:val="Normal"/>
    <w:uiPriority w:val="34"/>
    <w:qFormat/>
    <w:rsid w:val="00837E3E"/>
  </w:style>
  <w:style w:type="paragraph" w:customStyle="1" w:styleId="TableParagraph">
    <w:name w:val="Table Paragraph"/>
    <w:basedOn w:val="Normal"/>
    <w:uiPriority w:val="1"/>
    <w:qFormat/>
    <w:rsid w:val="00837E3E"/>
    <w:pPr>
      <w:spacing w:line="228" w:lineRule="exact"/>
      <w:ind w:left="194"/>
    </w:pPr>
  </w:style>
  <w:style w:type="paragraph" w:styleId="NormalWeb">
    <w:name w:val="Normal (Web)"/>
    <w:basedOn w:val="Normal"/>
    <w:uiPriority w:val="99"/>
    <w:semiHidden/>
    <w:unhideWhenUsed/>
    <w:rsid w:val="003677F2"/>
    <w:pPr>
      <w:widowControl/>
      <w:autoSpaceDE/>
      <w:autoSpaceDN/>
      <w:spacing w:before="100" w:beforeAutospacing="1" w:after="100" w:afterAutospacing="1"/>
    </w:pPr>
    <w:rPr>
      <w:sz w:val="24"/>
      <w:szCs w:val="24"/>
      <w:lang w:bidi="hi-IN"/>
    </w:rPr>
  </w:style>
  <w:style w:type="character" w:customStyle="1" w:styleId="Heading1Char">
    <w:name w:val="Heading 1 Char"/>
    <w:basedOn w:val="DefaultParagraphFont"/>
    <w:link w:val="Heading1"/>
    <w:uiPriority w:val="1"/>
    <w:rsid w:val="00F13E74"/>
    <w:rPr>
      <w:rFonts w:ascii="Times New Roman" w:eastAsia="Times New Roman" w:hAnsi="Times New Roman" w:cs="Times New Roman"/>
      <w:b/>
      <w:bCs/>
    </w:rPr>
  </w:style>
  <w:style w:type="paragraph" w:styleId="Title">
    <w:name w:val="Title"/>
    <w:basedOn w:val="Normal"/>
    <w:next w:val="Normal"/>
    <w:link w:val="TitleChar"/>
    <w:uiPriority w:val="10"/>
    <w:qFormat/>
    <w:rsid w:val="00387C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C96"/>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363D59"/>
    <w:rPr>
      <w:rFonts w:ascii="Tahoma" w:hAnsi="Tahoma" w:cs="Tahoma"/>
      <w:sz w:val="16"/>
      <w:szCs w:val="16"/>
    </w:rPr>
  </w:style>
  <w:style w:type="character" w:customStyle="1" w:styleId="BalloonTextChar">
    <w:name w:val="Balloon Text Char"/>
    <w:basedOn w:val="DefaultParagraphFont"/>
    <w:link w:val="BalloonText"/>
    <w:uiPriority w:val="99"/>
    <w:semiHidden/>
    <w:rsid w:val="00363D5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719305">
      <w:bodyDiv w:val="1"/>
      <w:marLeft w:val="0"/>
      <w:marRight w:val="0"/>
      <w:marTop w:val="0"/>
      <w:marBottom w:val="0"/>
      <w:divBdr>
        <w:top w:val="none" w:sz="0" w:space="0" w:color="auto"/>
        <w:left w:val="none" w:sz="0" w:space="0" w:color="auto"/>
        <w:bottom w:val="none" w:sz="0" w:space="0" w:color="auto"/>
        <w:right w:val="none" w:sz="0" w:space="0" w:color="auto"/>
      </w:divBdr>
    </w:div>
    <w:div w:id="678241058">
      <w:bodyDiv w:val="1"/>
      <w:marLeft w:val="0"/>
      <w:marRight w:val="0"/>
      <w:marTop w:val="0"/>
      <w:marBottom w:val="0"/>
      <w:divBdr>
        <w:top w:val="none" w:sz="0" w:space="0" w:color="auto"/>
        <w:left w:val="none" w:sz="0" w:space="0" w:color="auto"/>
        <w:bottom w:val="none" w:sz="0" w:space="0" w:color="auto"/>
        <w:right w:val="none" w:sz="0" w:space="0" w:color="auto"/>
      </w:divBdr>
      <w:divsChild>
        <w:div w:id="318927659">
          <w:marLeft w:val="547"/>
          <w:marRight w:val="0"/>
          <w:marTop w:val="115"/>
          <w:marBottom w:val="0"/>
          <w:divBdr>
            <w:top w:val="none" w:sz="0" w:space="0" w:color="auto"/>
            <w:left w:val="none" w:sz="0" w:space="0" w:color="auto"/>
            <w:bottom w:val="none" w:sz="0" w:space="0" w:color="auto"/>
            <w:right w:val="none" w:sz="0" w:space="0" w:color="auto"/>
          </w:divBdr>
        </w:div>
        <w:div w:id="1590768671">
          <w:marLeft w:val="547"/>
          <w:marRight w:val="0"/>
          <w:marTop w:val="115"/>
          <w:marBottom w:val="0"/>
          <w:divBdr>
            <w:top w:val="none" w:sz="0" w:space="0" w:color="auto"/>
            <w:left w:val="none" w:sz="0" w:space="0" w:color="auto"/>
            <w:bottom w:val="none" w:sz="0" w:space="0" w:color="auto"/>
            <w:right w:val="none" w:sz="0" w:space="0" w:color="auto"/>
          </w:divBdr>
        </w:div>
      </w:divsChild>
    </w:div>
    <w:div w:id="874924812">
      <w:bodyDiv w:val="1"/>
      <w:marLeft w:val="0"/>
      <w:marRight w:val="0"/>
      <w:marTop w:val="0"/>
      <w:marBottom w:val="0"/>
      <w:divBdr>
        <w:top w:val="none" w:sz="0" w:space="0" w:color="auto"/>
        <w:left w:val="none" w:sz="0" w:space="0" w:color="auto"/>
        <w:bottom w:val="none" w:sz="0" w:space="0" w:color="auto"/>
        <w:right w:val="none" w:sz="0" w:space="0" w:color="auto"/>
      </w:divBdr>
      <w:divsChild>
        <w:div w:id="1438674330">
          <w:marLeft w:val="547"/>
          <w:marRight w:val="0"/>
          <w:marTop w:val="115"/>
          <w:marBottom w:val="0"/>
          <w:divBdr>
            <w:top w:val="none" w:sz="0" w:space="0" w:color="auto"/>
            <w:left w:val="none" w:sz="0" w:space="0" w:color="auto"/>
            <w:bottom w:val="none" w:sz="0" w:space="0" w:color="auto"/>
            <w:right w:val="none" w:sz="0" w:space="0" w:color="auto"/>
          </w:divBdr>
        </w:div>
        <w:div w:id="1467237225">
          <w:marLeft w:val="547"/>
          <w:marRight w:val="0"/>
          <w:marTop w:val="115"/>
          <w:marBottom w:val="0"/>
          <w:divBdr>
            <w:top w:val="none" w:sz="0" w:space="0" w:color="auto"/>
            <w:left w:val="none" w:sz="0" w:space="0" w:color="auto"/>
            <w:bottom w:val="none" w:sz="0" w:space="0" w:color="auto"/>
            <w:right w:val="none" w:sz="0" w:space="0" w:color="auto"/>
          </w:divBdr>
        </w:div>
      </w:divsChild>
    </w:div>
    <w:div w:id="993526216">
      <w:bodyDiv w:val="1"/>
      <w:marLeft w:val="0"/>
      <w:marRight w:val="0"/>
      <w:marTop w:val="0"/>
      <w:marBottom w:val="0"/>
      <w:divBdr>
        <w:top w:val="none" w:sz="0" w:space="0" w:color="auto"/>
        <w:left w:val="none" w:sz="0" w:space="0" w:color="auto"/>
        <w:bottom w:val="none" w:sz="0" w:space="0" w:color="auto"/>
        <w:right w:val="none" w:sz="0" w:space="0" w:color="auto"/>
      </w:divBdr>
    </w:div>
    <w:div w:id="1005472045">
      <w:bodyDiv w:val="1"/>
      <w:marLeft w:val="0"/>
      <w:marRight w:val="0"/>
      <w:marTop w:val="0"/>
      <w:marBottom w:val="0"/>
      <w:divBdr>
        <w:top w:val="none" w:sz="0" w:space="0" w:color="auto"/>
        <w:left w:val="none" w:sz="0" w:space="0" w:color="auto"/>
        <w:bottom w:val="none" w:sz="0" w:space="0" w:color="auto"/>
        <w:right w:val="none" w:sz="0" w:space="0" w:color="auto"/>
      </w:divBdr>
      <w:divsChild>
        <w:div w:id="1212882578">
          <w:marLeft w:val="547"/>
          <w:marRight w:val="0"/>
          <w:marTop w:val="106"/>
          <w:marBottom w:val="0"/>
          <w:divBdr>
            <w:top w:val="none" w:sz="0" w:space="0" w:color="auto"/>
            <w:left w:val="none" w:sz="0" w:space="0" w:color="auto"/>
            <w:bottom w:val="none" w:sz="0" w:space="0" w:color="auto"/>
            <w:right w:val="none" w:sz="0" w:space="0" w:color="auto"/>
          </w:divBdr>
        </w:div>
        <w:div w:id="1791125251">
          <w:marLeft w:val="547"/>
          <w:marRight w:val="0"/>
          <w:marTop w:val="106"/>
          <w:marBottom w:val="0"/>
          <w:divBdr>
            <w:top w:val="none" w:sz="0" w:space="0" w:color="auto"/>
            <w:left w:val="none" w:sz="0" w:space="0" w:color="auto"/>
            <w:bottom w:val="none" w:sz="0" w:space="0" w:color="auto"/>
            <w:right w:val="none" w:sz="0" w:space="0" w:color="auto"/>
          </w:divBdr>
        </w:div>
        <w:div w:id="50928104">
          <w:marLeft w:val="547"/>
          <w:marRight w:val="0"/>
          <w:marTop w:val="106"/>
          <w:marBottom w:val="0"/>
          <w:divBdr>
            <w:top w:val="none" w:sz="0" w:space="0" w:color="auto"/>
            <w:left w:val="none" w:sz="0" w:space="0" w:color="auto"/>
            <w:bottom w:val="none" w:sz="0" w:space="0" w:color="auto"/>
            <w:right w:val="none" w:sz="0" w:space="0" w:color="auto"/>
          </w:divBdr>
        </w:div>
        <w:div w:id="1878002036">
          <w:marLeft w:val="547"/>
          <w:marRight w:val="0"/>
          <w:marTop w:val="106"/>
          <w:marBottom w:val="0"/>
          <w:divBdr>
            <w:top w:val="none" w:sz="0" w:space="0" w:color="auto"/>
            <w:left w:val="none" w:sz="0" w:space="0" w:color="auto"/>
            <w:bottom w:val="none" w:sz="0" w:space="0" w:color="auto"/>
            <w:right w:val="none" w:sz="0" w:space="0" w:color="auto"/>
          </w:divBdr>
        </w:div>
        <w:div w:id="752094177">
          <w:marLeft w:val="547"/>
          <w:marRight w:val="0"/>
          <w:marTop w:val="106"/>
          <w:marBottom w:val="0"/>
          <w:divBdr>
            <w:top w:val="none" w:sz="0" w:space="0" w:color="auto"/>
            <w:left w:val="none" w:sz="0" w:space="0" w:color="auto"/>
            <w:bottom w:val="none" w:sz="0" w:space="0" w:color="auto"/>
            <w:right w:val="none" w:sz="0" w:space="0" w:color="auto"/>
          </w:divBdr>
        </w:div>
      </w:divsChild>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sChild>
        <w:div w:id="1746605252">
          <w:marLeft w:val="0"/>
          <w:marRight w:val="0"/>
          <w:marTop w:val="0"/>
          <w:marBottom w:val="0"/>
          <w:divBdr>
            <w:top w:val="none" w:sz="0" w:space="0" w:color="auto"/>
            <w:left w:val="none" w:sz="0" w:space="0" w:color="auto"/>
            <w:bottom w:val="none" w:sz="0" w:space="0" w:color="auto"/>
            <w:right w:val="none" w:sz="0" w:space="0" w:color="auto"/>
          </w:divBdr>
        </w:div>
      </w:divsChild>
    </w:div>
    <w:div w:id="1480614983">
      <w:bodyDiv w:val="1"/>
      <w:marLeft w:val="0"/>
      <w:marRight w:val="0"/>
      <w:marTop w:val="0"/>
      <w:marBottom w:val="0"/>
      <w:divBdr>
        <w:top w:val="none" w:sz="0" w:space="0" w:color="auto"/>
        <w:left w:val="none" w:sz="0" w:space="0" w:color="auto"/>
        <w:bottom w:val="none" w:sz="0" w:space="0" w:color="auto"/>
        <w:right w:val="none" w:sz="0" w:space="0" w:color="auto"/>
      </w:divBdr>
      <w:divsChild>
        <w:div w:id="1691253340">
          <w:marLeft w:val="0"/>
          <w:marRight w:val="0"/>
          <w:marTop w:val="0"/>
          <w:marBottom w:val="0"/>
          <w:divBdr>
            <w:top w:val="none" w:sz="0" w:space="0" w:color="auto"/>
            <w:left w:val="none" w:sz="0" w:space="0" w:color="auto"/>
            <w:bottom w:val="none" w:sz="0" w:space="0" w:color="auto"/>
            <w:right w:val="none" w:sz="0" w:space="0" w:color="auto"/>
          </w:divBdr>
        </w:div>
      </w:divsChild>
    </w:div>
    <w:div w:id="1733697160">
      <w:bodyDiv w:val="1"/>
      <w:marLeft w:val="0"/>
      <w:marRight w:val="0"/>
      <w:marTop w:val="0"/>
      <w:marBottom w:val="0"/>
      <w:divBdr>
        <w:top w:val="none" w:sz="0" w:space="0" w:color="auto"/>
        <w:left w:val="none" w:sz="0" w:space="0" w:color="auto"/>
        <w:bottom w:val="none" w:sz="0" w:space="0" w:color="auto"/>
        <w:right w:val="none" w:sz="0" w:space="0" w:color="auto"/>
      </w:divBdr>
    </w:div>
    <w:div w:id="2015955099">
      <w:bodyDiv w:val="1"/>
      <w:marLeft w:val="0"/>
      <w:marRight w:val="0"/>
      <w:marTop w:val="0"/>
      <w:marBottom w:val="0"/>
      <w:divBdr>
        <w:top w:val="none" w:sz="0" w:space="0" w:color="auto"/>
        <w:left w:val="none" w:sz="0" w:space="0" w:color="auto"/>
        <w:bottom w:val="none" w:sz="0" w:space="0" w:color="auto"/>
        <w:right w:val="none" w:sz="0" w:space="0" w:color="auto"/>
      </w:divBdr>
      <w:divsChild>
        <w:div w:id="646055079">
          <w:marLeft w:val="0"/>
          <w:marRight w:val="0"/>
          <w:marTop w:val="0"/>
          <w:marBottom w:val="0"/>
          <w:divBdr>
            <w:top w:val="none" w:sz="0" w:space="0" w:color="auto"/>
            <w:left w:val="none" w:sz="0" w:space="0" w:color="auto"/>
            <w:bottom w:val="none" w:sz="0" w:space="0" w:color="auto"/>
            <w:right w:val="none" w:sz="0" w:space="0" w:color="auto"/>
          </w:divBdr>
        </w:div>
      </w:divsChild>
    </w:div>
    <w:div w:id="2060745391">
      <w:bodyDiv w:val="1"/>
      <w:marLeft w:val="0"/>
      <w:marRight w:val="0"/>
      <w:marTop w:val="0"/>
      <w:marBottom w:val="0"/>
      <w:divBdr>
        <w:top w:val="none" w:sz="0" w:space="0" w:color="auto"/>
        <w:left w:val="none" w:sz="0" w:space="0" w:color="auto"/>
        <w:bottom w:val="none" w:sz="0" w:space="0" w:color="auto"/>
        <w:right w:val="none" w:sz="0" w:space="0" w:color="auto"/>
      </w:divBdr>
      <w:divsChild>
        <w:div w:id="1931621929">
          <w:marLeft w:val="547"/>
          <w:marRight w:val="0"/>
          <w:marTop w:val="96"/>
          <w:marBottom w:val="0"/>
          <w:divBdr>
            <w:top w:val="none" w:sz="0" w:space="0" w:color="auto"/>
            <w:left w:val="none" w:sz="0" w:space="0" w:color="auto"/>
            <w:bottom w:val="none" w:sz="0" w:space="0" w:color="auto"/>
            <w:right w:val="none" w:sz="0" w:space="0" w:color="auto"/>
          </w:divBdr>
        </w:div>
        <w:div w:id="1330139548">
          <w:marLeft w:val="547"/>
          <w:marRight w:val="0"/>
          <w:marTop w:val="96"/>
          <w:marBottom w:val="0"/>
          <w:divBdr>
            <w:top w:val="none" w:sz="0" w:space="0" w:color="auto"/>
            <w:left w:val="none" w:sz="0" w:space="0" w:color="auto"/>
            <w:bottom w:val="none" w:sz="0" w:space="0" w:color="auto"/>
            <w:right w:val="none" w:sz="0" w:space="0" w:color="auto"/>
          </w:divBdr>
        </w:div>
        <w:div w:id="2025083770">
          <w:marLeft w:val="547"/>
          <w:marRight w:val="0"/>
          <w:marTop w:val="96"/>
          <w:marBottom w:val="0"/>
          <w:divBdr>
            <w:top w:val="none" w:sz="0" w:space="0" w:color="auto"/>
            <w:left w:val="none" w:sz="0" w:space="0" w:color="auto"/>
            <w:bottom w:val="none" w:sz="0" w:space="0" w:color="auto"/>
            <w:right w:val="none" w:sz="0" w:space="0" w:color="auto"/>
          </w:divBdr>
        </w:div>
        <w:div w:id="534200908">
          <w:marLeft w:val="547"/>
          <w:marRight w:val="0"/>
          <w:marTop w:val="96"/>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2</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Bharath</dc:creator>
  <cp:lastModifiedBy>Marine Biology</cp:lastModifiedBy>
  <cp:revision>11</cp:revision>
  <dcterms:created xsi:type="dcterms:W3CDTF">2022-07-26T13:11:00Z</dcterms:created>
  <dcterms:modified xsi:type="dcterms:W3CDTF">2022-07-27T06:05:00Z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2021-12-24T00:00:00Z</vt:filetime>
  </property>
  <property fmtid="{D5CDD505-2E9C-101B-9397-08002B2CF9AE}" pid="3" name="Creator">
    <vt:lpwstr>Microsoft® Word 2019</vt:lpwstr>
  </property>
  <property fmtid="{D5CDD505-2E9C-101B-9397-08002B2CF9AE}" pid="4" name="LastSaved">
    <vt:filetime>2021-12-29T00:00:00Z</vt:filetime>
  </property>
</Properties>
</file>