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DAA68" w14:textId="60D708A9" w:rsidR="00EE108E" w:rsidRDefault="00EE108E" w:rsidP="00EE108E">
      <w:pPr>
        <w:spacing w:after="0" w:line="360" w:lineRule="auto"/>
        <w:ind w:left="-142"/>
        <w:jc w:val="center"/>
        <w:rPr>
          <w:rFonts w:ascii="Times New Roman" w:hAnsi="Times New Roman" w:cs="Times New Roman"/>
          <w:b/>
          <w:bCs/>
          <w:sz w:val="24"/>
          <w:szCs w:val="24"/>
        </w:rPr>
      </w:pPr>
      <w:bookmarkStart w:id="0" w:name="_GoBack"/>
      <w:r w:rsidRPr="00EE108E">
        <w:rPr>
          <w:rFonts w:ascii="Times New Roman" w:hAnsi="Times New Roman" w:cs="Times New Roman"/>
          <w:b/>
          <w:bCs/>
          <w:sz w:val="24"/>
          <w:szCs w:val="24"/>
        </w:rPr>
        <w:t xml:space="preserve">Forms of intelligence for </w:t>
      </w:r>
      <w:r w:rsidR="00B03DE4">
        <w:rPr>
          <w:rFonts w:ascii="Times New Roman" w:hAnsi="Times New Roman" w:cs="Times New Roman"/>
          <w:b/>
          <w:bCs/>
          <w:sz w:val="24"/>
          <w:szCs w:val="24"/>
        </w:rPr>
        <w:t xml:space="preserve">an </w:t>
      </w:r>
      <w:r w:rsidRPr="00EE108E">
        <w:rPr>
          <w:rFonts w:ascii="Times New Roman" w:hAnsi="Times New Roman" w:cs="Times New Roman"/>
          <w:b/>
          <w:bCs/>
          <w:sz w:val="24"/>
          <w:szCs w:val="24"/>
        </w:rPr>
        <w:t xml:space="preserve">effective academic and </w:t>
      </w:r>
      <w:r w:rsidR="00C37FF7" w:rsidRPr="00EE108E">
        <w:rPr>
          <w:rFonts w:ascii="Times New Roman" w:hAnsi="Times New Roman" w:cs="Times New Roman"/>
          <w:b/>
          <w:bCs/>
          <w:sz w:val="24"/>
          <w:szCs w:val="24"/>
        </w:rPr>
        <w:t>Professional</w:t>
      </w:r>
      <w:r w:rsidRPr="00EE108E">
        <w:rPr>
          <w:rFonts w:ascii="Times New Roman" w:hAnsi="Times New Roman" w:cs="Times New Roman"/>
          <w:b/>
          <w:bCs/>
          <w:sz w:val="24"/>
          <w:szCs w:val="24"/>
        </w:rPr>
        <w:t xml:space="preserve"> guidance</w:t>
      </w:r>
    </w:p>
    <w:bookmarkEnd w:id="0"/>
    <w:p w14:paraId="389E7081" w14:textId="6957315D" w:rsidR="00EE108E" w:rsidRDefault="00EE108E" w:rsidP="00EE108E">
      <w:pPr>
        <w:spacing w:after="0" w:line="360" w:lineRule="auto"/>
        <w:ind w:left="-142"/>
        <w:jc w:val="center"/>
        <w:rPr>
          <w:rFonts w:ascii="Times New Roman" w:hAnsi="Times New Roman" w:cs="Times New Roman"/>
          <w:lang w:val="en-US"/>
        </w:rPr>
      </w:pPr>
      <w:r>
        <w:rPr>
          <w:rFonts w:ascii="Times New Roman" w:hAnsi="Times New Roman" w:cs="Times New Roman"/>
          <w:lang w:val="en-US"/>
        </w:rPr>
        <w:t xml:space="preserve">Guy-Bertrand </w:t>
      </w:r>
      <w:proofErr w:type="spellStart"/>
      <w:r>
        <w:rPr>
          <w:rFonts w:ascii="Times New Roman" w:hAnsi="Times New Roman" w:cs="Times New Roman"/>
          <w:lang w:val="en-US"/>
        </w:rPr>
        <w:t>Ovambe</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Mbarga</w:t>
      </w:r>
      <w:proofErr w:type="spellEnd"/>
    </w:p>
    <w:p w14:paraId="314EE1B3" w14:textId="77777777" w:rsidR="00EE108E" w:rsidRDefault="00EE108E" w:rsidP="00EE108E">
      <w:pPr>
        <w:spacing w:after="0"/>
        <w:ind w:left="-142"/>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University of </w:t>
      </w:r>
      <w:proofErr w:type="spellStart"/>
      <w:r>
        <w:rPr>
          <w:rFonts w:ascii="Times New Roman" w:hAnsi="Times New Roman" w:cs="Times New Roman"/>
          <w:i/>
          <w:iCs/>
          <w:sz w:val="20"/>
          <w:szCs w:val="20"/>
          <w:lang w:val="en-US"/>
        </w:rPr>
        <w:t>Maroua</w:t>
      </w:r>
      <w:proofErr w:type="spellEnd"/>
      <w:r>
        <w:rPr>
          <w:rFonts w:ascii="Times New Roman" w:hAnsi="Times New Roman" w:cs="Times New Roman"/>
          <w:i/>
          <w:iCs/>
          <w:sz w:val="20"/>
          <w:szCs w:val="20"/>
          <w:lang w:val="en-US"/>
        </w:rPr>
        <w:t>, Department of Philosophy and Psychology</w:t>
      </w:r>
    </w:p>
    <w:p w14:paraId="3A356BE4" w14:textId="77777777" w:rsidR="00EE108E" w:rsidRDefault="00EE108E" w:rsidP="00EE108E">
      <w:pPr>
        <w:spacing w:after="0"/>
        <w:ind w:left="-142"/>
        <w:jc w:val="center"/>
        <w:rPr>
          <w:rFonts w:ascii="Times New Roman" w:hAnsi="Times New Roman" w:cs="Times New Roman"/>
          <w:i/>
          <w:iCs/>
          <w:sz w:val="20"/>
          <w:szCs w:val="20"/>
          <w:lang w:val="en-US"/>
        </w:rPr>
      </w:pPr>
      <w:r>
        <w:rPr>
          <w:rFonts w:ascii="Times New Roman" w:hAnsi="Times New Roman" w:cs="Times New Roman"/>
          <w:i/>
          <w:iCs/>
          <w:sz w:val="20"/>
          <w:szCs w:val="20"/>
          <w:lang w:val="en-US"/>
        </w:rPr>
        <w:t xml:space="preserve"> RAPHA-</w:t>
      </w:r>
      <w:proofErr w:type="spellStart"/>
      <w:r>
        <w:rPr>
          <w:rFonts w:ascii="Times New Roman" w:hAnsi="Times New Roman" w:cs="Times New Roman"/>
          <w:i/>
          <w:iCs/>
          <w:sz w:val="20"/>
          <w:szCs w:val="20"/>
          <w:lang w:val="en-US"/>
        </w:rPr>
        <w:t>Psy</w:t>
      </w:r>
      <w:proofErr w:type="spellEnd"/>
      <w:r>
        <w:rPr>
          <w:rFonts w:ascii="Times New Roman" w:hAnsi="Times New Roman" w:cs="Times New Roman"/>
          <w:i/>
          <w:iCs/>
          <w:sz w:val="20"/>
          <w:szCs w:val="20"/>
          <w:lang w:val="en-US"/>
        </w:rPr>
        <w:t xml:space="preserve"> Psychology Foundation, RAPHA-</w:t>
      </w:r>
      <w:proofErr w:type="spellStart"/>
      <w:r>
        <w:rPr>
          <w:rFonts w:ascii="Times New Roman" w:hAnsi="Times New Roman" w:cs="Times New Roman"/>
          <w:i/>
          <w:iCs/>
          <w:sz w:val="20"/>
          <w:szCs w:val="20"/>
          <w:lang w:val="en-US"/>
        </w:rPr>
        <w:t>Psy</w:t>
      </w:r>
      <w:proofErr w:type="spellEnd"/>
      <w:r>
        <w:rPr>
          <w:rFonts w:ascii="Times New Roman" w:hAnsi="Times New Roman" w:cs="Times New Roman"/>
          <w:i/>
          <w:iCs/>
          <w:sz w:val="20"/>
          <w:szCs w:val="20"/>
          <w:lang w:val="en-US"/>
        </w:rPr>
        <w:t xml:space="preserve"> Research Center</w:t>
      </w:r>
    </w:p>
    <w:p w14:paraId="64A4F6BC" w14:textId="77777777" w:rsidR="005121E6" w:rsidRDefault="005121E6" w:rsidP="001A1150">
      <w:pPr>
        <w:spacing w:line="360" w:lineRule="auto"/>
        <w:ind w:right="-284"/>
        <w:jc w:val="both"/>
        <w:rPr>
          <w:rFonts w:ascii="Times New Roman" w:hAnsi="Times New Roman" w:cs="Times New Roman"/>
          <w:sz w:val="24"/>
          <w:szCs w:val="24"/>
          <w:lang w:val="en-US"/>
        </w:rPr>
      </w:pPr>
    </w:p>
    <w:p w14:paraId="71B9E1BA" w14:textId="3A90EB70" w:rsidR="001A1150" w:rsidRPr="0072735C" w:rsidRDefault="001A1150" w:rsidP="001A1150">
      <w:pPr>
        <w:spacing w:line="360" w:lineRule="auto"/>
        <w:ind w:right="-284"/>
        <w:jc w:val="both"/>
        <w:rPr>
          <w:rFonts w:ascii="Times New Roman" w:hAnsi="Times New Roman" w:cs="Times New Roman"/>
          <w:sz w:val="24"/>
          <w:szCs w:val="24"/>
          <w:lang w:val="en-US"/>
        </w:rPr>
      </w:pPr>
      <w:r>
        <w:rPr>
          <w:rFonts w:ascii="Times New Roman" w:hAnsi="Times New Roman" w:cs="Times New Roman"/>
          <w:sz w:val="24"/>
          <w:szCs w:val="24"/>
          <w:lang w:val="en-US"/>
        </w:rPr>
        <w:t>The article</w:t>
      </w:r>
      <w:r w:rsidRPr="0072735C">
        <w:rPr>
          <w:rFonts w:ascii="Times New Roman" w:hAnsi="Times New Roman" w:cs="Times New Roman"/>
          <w:sz w:val="24"/>
          <w:szCs w:val="24"/>
          <w:lang w:val="en-US"/>
        </w:rPr>
        <w:t xml:space="preserve"> addresses the issue of </w:t>
      </w:r>
      <w:bookmarkStart w:id="1" w:name="_Hlk107931509"/>
      <w:r w:rsidRPr="0072735C">
        <w:rPr>
          <w:rFonts w:ascii="Times New Roman" w:hAnsi="Times New Roman" w:cs="Times New Roman"/>
          <w:sz w:val="24"/>
          <w:szCs w:val="24"/>
          <w:lang w:val="en-US"/>
        </w:rPr>
        <w:t>intelligence</w:t>
      </w:r>
      <w:bookmarkEnd w:id="1"/>
      <w:r w:rsidRPr="0072735C">
        <w:rPr>
          <w:rFonts w:ascii="Times New Roman" w:hAnsi="Times New Roman" w:cs="Times New Roman"/>
          <w:sz w:val="24"/>
          <w:szCs w:val="24"/>
          <w:lang w:val="en-US"/>
        </w:rPr>
        <w:t xml:space="preserve"> in relation to guidance. It is based on Gardner's theory of multiple intelligences, announced by Einstein. Everyone is intelligent, but everyone has their own predominant forms of intelligence. Success in one area requires some more than others. In this book, the goal of successful guidance is to achieve excellence in one's environment. It proposes that instead of wearing yourself out to excel where you are oriented, it is better to orient yourself where you will excel. It is therefore essential to identify the forms of intelligence required to shine in one or more specific areas. However, if you don't have them beforehand, you need to develop them through the strategic activities presented here. The </w:t>
      </w:r>
      <w:r>
        <w:rPr>
          <w:rFonts w:ascii="Times New Roman" w:hAnsi="Times New Roman" w:cs="Times New Roman"/>
          <w:sz w:val="24"/>
          <w:szCs w:val="24"/>
          <w:lang w:val="en-US"/>
        </w:rPr>
        <w:t>article</w:t>
      </w:r>
      <w:r w:rsidRPr="0072735C">
        <w:rPr>
          <w:rFonts w:ascii="Times New Roman" w:hAnsi="Times New Roman" w:cs="Times New Roman"/>
          <w:sz w:val="24"/>
          <w:szCs w:val="24"/>
          <w:lang w:val="en-US"/>
        </w:rPr>
        <w:t xml:space="preserve"> encourages </w:t>
      </w:r>
      <w:bookmarkStart w:id="2" w:name="_Hlk107931877"/>
      <w:r w:rsidRPr="0072735C">
        <w:rPr>
          <w:rFonts w:ascii="Times New Roman" w:hAnsi="Times New Roman" w:cs="Times New Roman"/>
          <w:sz w:val="24"/>
          <w:szCs w:val="24"/>
          <w:lang w:val="en-US"/>
        </w:rPr>
        <w:t>knowledge</w:t>
      </w:r>
      <w:bookmarkEnd w:id="2"/>
      <w:r w:rsidRPr="0072735C">
        <w:rPr>
          <w:rFonts w:ascii="Times New Roman" w:hAnsi="Times New Roman" w:cs="Times New Roman"/>
          <w:sz w:val="24"/>
          <w:szCs w:val="24"/>
          <w:lang w:val="en-US"/>
        </w:rPr>
        <w:t xml:space="preserve"> of one's multiple intelligence profile. It develops a correspondence between the forms of intelligence and the most suitable professions.</w:t>
      </w:r>
    </w:p>
    <w:p w14:paraId="16CEEAD7" w14:textId="17BC8933" w:rsidR="001B70E4" w:rsidRDefault="00B03DE4">
      <w:r>
        <w:rPr>
          <w:rFonts w:ascii="Times New Roman" w:hAnsi="Times New Roman" w:cs="Times New Roman"/>
          <w:b/>
          <w:bCs/>
          <w:i/>
          <w:iCs/>
          <w:sz w:val="24"/>
          <w:szCs w:val="24"/>
        </w:rPr>
        <w:t xml:space="preserve">Keywords </w:t>
      </w:r>
      <w:r>
        <w:rPr>
          <w:rFonts w:ascii="Times New Roman" w:hAnsi="Times New Roman" w:cs="Times New Roman"/>
          <w:i/>
          <w:iCs/>
          <w:sz w:val="24"/>
          <w:szCs w:val="24"/>
        </w:rPr>
        <w:t xml:space="preserve">: </w:t>
      </w:r>
      <w:r w:rsidR="00A400B7">
        <w:rPr>
          <w:rFonts w:ascii="Times New Roman" w:hAnsi="Times New Roman" w:cs="Times New Roman"/>
          <w:i/>
          <w:iCs/>
          <w:sz w:val="24"/>
          <w:szCs w:val="24"/>
        </w:rPr>
        <w:t xml:space="preserve">multiple </w:t>
      </w:r>
      <w:r w:rsidRPr="00B03DE4">
        <w:rPr>
          <w:rFonts w:ascii="Times New Roman" w:hAnsi="Times New Roman" w:cs="Times New Roman"/>
          <w:i/>
          <w:iCs/>
          <w:sz w:val="24"/>
          <w:szCs w:val="24"/>
        </w:rPr>
        <w:t>intelligence</w:t>
      </w:r>
      <w:r w:rsidR="00A400B7">
        <w:rPr>
          <w:rFonts w:ascii="Times New Roman" w:hAnsi="Times New Roman" w:cs="Times New Roman"/>
          <w:i/>
          <w:iCs/>
          <w:sz w:val="24"/>
          <w:szCs w:val="24"/>
        </w:rPr>
        <w:t>s</w:t>
      </w:r>
      <w:r>
        <w:rPr>
          <w:rFonts w:ascii="Times New Roman" w:hAnsi="Times New Roman" w:cs="Times New Roman"/>
          <w:i/>
          <w:iCs/>
          <w:sz w:val="24"/>
          <w:szCs w:val="24"/>
        </w:rPr>
        <w:t>, guidance,</w:t>
      </w:r>
      <w:r w:rsidR="00A400B7">
        <w:rPr>
          <w:rFonts w:ascii="Times New Roman" w:hAnsi="Times New Roman" w:cs="Times New Roman"/>
          <w:i/>
          <w:iCs/>
          <w:sz w:val="24"/>
          <w:szCs w:val="24"/>
        </w:rPr>
        <w:t xml:space="preserve"> </w:t>
      </w:r>
      <w:proofErr w:type="spellStart"/>
      <w:r w:rsidR="00A400B7" w:rsidRPr="00A400B7">
        <w:rPr>
          <w:rFonts w:ascii="Times New Roman" w:hAnsi="Times New Roman" w:cs="Times New Roman"/>
          <w:i/>
          <w:iCs/>
          <w:sz w:val="24"/>
          <w:szCs w:val="24"/>
        </w:rPr>
        <w:t>knowledge</w:t>
      </w:r>
      <w:proofErr w:type="spellEnd"/>
      <w:r w:rsidR="00A400B7">
        <w:rPr>
          <w:rFonts w:ascii="Times New Roman" w:hAnsi="Times New Roman" w:cs="Times New Roman"/>
          <w:i/>
          <w:iCs/>
          <w:sz w:val="24"/>
          <w:szCs w:val="24"/>
        </w:rPr>
        <w:t>.</w:t>
      </w:r>
      <w:r>
        <w:rPr>
          <w:rFonts w:ascii="Times New Roman" w:hAnsi="Times New Roman" w:cs="Times New Roman"/>
          <w:i/>
          <w:iCs/>
          <w:sz w:val="24"/>
          <w:szCs w:val="24"/>
        </w:rPr>
        <w:t xml:space="preserve"> </w:t>
      </w:r>
    </w:p>
    <w:sectPr w:rsidR="001B70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825"/>
    <w:rsid w:val="00136825"/>
    <w:rsid w:val="001A1150"/>
    <w:rsid w:val="001B70E4"/>
    <w:rsid w:val="0047560C"/>
    <w:rsid w:val="005121E6"/>
    <w:rsid w:val="007017DE"/>
    <w:rsid w:val="008123EE"/>
    <w:rsid w:val="00A400B7"/>
    <w:rsid w:val="00B03DE4"/>
    <w:rsid w:val="00B26783"/>
    <w:rsid w:val="00C37FF7"/>
    <w:rsid w:val="00DA7D42"/>
    <w:rsid w:val="00DB773D"/>
    <w:rsid w:val="00DE67D3"/>
    <w:rsid w:val="00E45507"/>
    <w:rsid w:val="00EE10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50"/>
    <w:rPr>
      <w:lang w:val="fr-C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50"/>
    <w:rPr>
      <w:lang w:val="fr-C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180</Words>
  <Characters>1026</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Bertrand Ovambe</dc:creator>
  <cp:lastModifiedBy>20th World Gastroenterologists Summit</cp:lastModifiedBy>
  <cp:revision>3</cp:revision>
  <dcterms:created xsi:type="dcterms:W3CDTF">2022-07-06T08:18:00Z</dcterms:created>
  <dcterms:modified xsi:type="dcterms:W3CDTF">2022-07-06T09:48:00Z</dcterms:modified>
</cp:coreProperties>
</file>