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C921B2" w14:textId="4B5AAABA" w:rsidR="00074C9C" w:rsidRPr="00846FF4" w:rsidRDefault="007721FC" w:rsidP="00846FF4">
      <w:pPr>
        <w:keepNext/>
        <w:spacing w:after="200" w:line="276" w:lineRule="auto"/>
        <w:rPr>
          <w:rFonts w:eastAsia="MS PGothic"/>
          <w:b/>
          <w:color w:val="0000FF"/>
          <w:szCs w:val="22"/>
        </w:rPr>
      </w:pPr>
      <w:r w:rsidRPr="00846FF4">
        <w:rPr>
          <w:rFonts w:eastAsia="MS PGothic"/>
          <w:b/>
          <w:color w:val="000000"/>
          <w:sz w:val="32"/>
          <w:szCs w:val="28"/>
        </w:rPr>
        <w:t>HgsNat</w:t>
      </w:r>
      <w:r w:rsidRPr="00846FF4">
        <w:rPr>
          <w:rFonts w:eastAsia="MS PGothic"/>
          <w:b/>
          <w:color w:val="000000"/>
          <w:sz w:val="32"/>
          <w:szCs w:val="28"/>
          <w:vertAlign w:val="superscript"/>
        </w:rPr>
        <w:t>P3</w:t>
      </w:r>
      <w:r w:rsidR="00F07DD7" w:rsidRPr="00846FF4">
        <w:rPr>
          <w:rFonts w:eastAsia="MS PGothic"/>
          <w:b/>
          <w:color w:val="000000"/>
          <w:sz w:val="32"/>
          <w:szCs w:val="28"/>
          <w:vertAlign w:val="superscript"/>
        </w:rPr>
        <w:t>04</w:t>
      </w:r>
      <w:r w:rsidRPr="00846FF4">
        <w:rPr>
          <w:rFonts w:eastAsia="MS PGothic"/>
          <w:b/>
          <w:color w:val="000000"/>
          <w:sz w:val="32"/>
          <w:szCs w:val="28"/>
          <w:vertAlign w:val="superscript"/>
        </w:rPr>
        <w:t>L</w:t>
      </w:r>
      <w:r w:rsidRPr="00846FF4">
        <w:rPr>
          <w:rFonts w:eastAsia="MS PGothic"/>
          <w:b/>
          <w:color w:val="000000"/>
          <w:sz w:val="32"/>
          <w:szCs w:val="28"/>
        </w:rPr>
        <w:t xml:space="preserve"> gene mutation causes lysosomal storage in podocytes and aﬀects the structural integrity of the renal glomerulus</w:t>
      </w:r>
    </w:p>
    <w:p w14:paraId="4FD052BE" w14:textId="4B4221D4" w:rsidR="008E2F78" w:rsidRPr="00AF41B2" w:rsidRDefault="00AF41B2" w:rsidP="00846FF4">
      <w:pPr>
        <w:spacing w:after="200" w:line="276" w:lineRule="auto"/>
        <w:rPr>
          <w:rFonts w:eastAsia="MS PGothic" w:hAnsi="Arial"/>
          <w:color w:val="000000"/>
          <w:lang w:val="es-AR"/>
        </w:rPr>
      </w:pPr>
      <w:r w:rsidRPr="00AF41B2">
        <w:rPr>
          <w:rFonts w:eastAsia="MS PGothic" w:hAnsi="Arial"/>
          <w:color w:val="000000"/>
          <w:lang w:val="es-AR"/>
        </w:rPr>
        <w:t>Carlos R. Morales</w:t>
      </w:r>
    </w:p>
    <w:p w14:paraId="0603343E" w14:textId="20B002C9" w:rsidR="00DC433A" w:rsidRDefault="00AF41B2" w:rsidP="00846FF4">
      <w:pPr>
        <w:spacing w:after="200" w:line="276" w:lineRule="auto"/>
        <w:rPr>
          <w:rFonts w:eastAsia="MS PGothic" w:hAnsi="Arial"/>
          <w:color w:val="000000"/>
          <w:sz w:val="22"/>
          <w:lang w:val="es-AR"/>
        </w:rPr>
      </w:pPr>
      <w:r w:rsidRPr="00846FF4">
        <w:rPr>
          <w:rFonts w:eastAsia="MS PGothic" w:hAnsi="Arial"/>
          <w:color w:val="000000"/>
          <w:sz w:val="22"/>
          <w:lang w:val="es-AR"/>
        </w:rPr>
        <w:t xml:space="preserve">McGill </w:t>
      </w:r>
      <w:proofErr w:type="spellStart"/>
      <w:r w:rsidRPr="00846FF4">
        <w:rPr>
          <w:rFonts w:eastAsia="MS PGothic" w:hAnsi="Arial"/>
          <w:color w:val="000000"/>
          <w:sz w:val="22"/>
          <w:lang w:val="es-AR"/>
        </w:rPr>
        <w:t>University</w:t>
      </w:r>
      <w:proofErr w:type="spellEnd"/>
      <w:r w:rsidRPr="00846FF4">
        <w:rPr>
          <w:rFonts w:eastAsia="MS PGothic" w:hAnsi="Arial"/>
          <w:color w:val="000000"/>
          <w:sz w:val="22"/>
          <w:lang w:val="es-AR"/>
        </w:rPr>
        <w:t xml:space="preserve">, </w:t>
      </w:r>
      <w:proofErr w:type="spellStart"/>
      <w:r w:rsidRPr="00846FF4">
        <w:rPr>
          <w:rFonts w:eastAsia="MS PGothic" w:hAnsi="Arial"/>
          <w:color w:val="000000"/>
          <w:sz w:val="22"/>
          <w:lang w:val="es-AR"/>
        </w:rPr>
        <w:t>Canada</w:t>
      </w:r>
      <w:proofErr w:type="spellEnd"/>
    </w:p>
    <w:p w14:paraId="43F7F39B" w14:textId="64519ECD" w:rsidR="00DC433A" w:rsidRPr="00F07DD7" w:rsidRDefault="00846FF4" w:rsidP="00846FF4">
      <w:pPr>
        <w:spacing w:after="200" w:line="276" w:lineRule="auto"/>
        <w:jc w:val="center"/>
        <w:rPr>
          <w:color w:val="0000FF"/>
          <w:sz w:val="36"/>
          <w:szCs w:val="36"/>
          <w:lang w:val="es-AR"/>
        </w:rPr>
      </w:pPr>
      <w:proofErr w:type="spellStart"/>
      <w:r w:rsidRPr="00846FF4">
        <w:rPr>
          <w:rFonts w:eastAsia="MS PGothic" w:hAnsi="Arial"/>
          <w:b/>
          <w:color w:val="000000"/>
          <w:lang w:val="es-AR"/>
        </w:rPr>
        <w:t>Abstract</w:t>
      </w:r>
      <w:proofErr w:type="spellEnd"/>
    </w:p>
    <w:p w14:paraId="29DAD819" w14:textId="3FD1E021" w:rsidR="007721FC" w:rsidRPr="00846FF4" w:rsidRDefault="007721FC" w:rsidP="00846FF4">
      <w:pPr>
        <w:spacing w:after="200" w:line="276" w:lineRule="auto"/>
        <w:jc w:val="both"/>
        <w:rPr>
          <w:rFonts w:eastAsia="MS PGothic"/>
          <w:color w:val="000000"/>
          <w:sz w:val="20"/>
          <w:szCs w:val="32"/>
        </w:rPr>
      </w:pPr>
      <w:r w:rsidRPr="00846FF4">
        <w:rPr>
          <w:rFonts w:eastAsia="MS PGothic"/>
          <w:color w:val="000000"/>
          <w:sz w:val="20"/>
          <w:szCs w:val="32"/>
        </w:rPr>
        <w:t xml:space="preserve">Mucopolysaccharidosis IIIC is a lysosomal storage disorder caused by a deﬁciency of the enzyme heparan acetyl-CoA: α-glucosaminide N-acetyltransferase (HgsNat), which catalyzes the acetylation of heparan sulfate. Heparan sulfate is a component of the basement membrane and must be processed by HgsNat to ensure its proper hydrolysis, thus preventing its accumulation in the lysosomes of all bodily tissues, inducing a storage disorder. The pathological eﬀects of this disease are particularly noticeable in the </w:t>
      </w:r>
      <w:r w:rsidR="00D70A32" w:rsidRPr="00846FF4">
        <w:rPr>
          <w:rFonts w:eastAsia="MS PGothic"/>
          <w:color w:val="000000"/>
          <w:sz w:val="20"/>
          <w:szCs w:val="32"/>
        </w:rPr>
        <w:t>r</w:t>
      </w:r>
      <w:r w:rsidRPr="00846FF4">
        <w:rPr>
          <w:rFonts w:eastAsia="MS PGothic"/>
          <w:color w:val="000000"/>
          <w:sz w:val="20"/>
          <w:szCs w:val="32"/>
        </w:rPr>
        <w:t>enal corpuscles due to their abundant basement membranes. The present study focuses on a speciﬁc missense mutation causing MPS IIIC, namely HgsNat</w:t>
      </w:r>
      <w:r w:rsidRPr="00846FF4">
        <w:rPr>
          <w:rFonts w:eastAsia="MS PGothic"/>
          <w:color w:val="000000"/>
          <w:sz w:val="20"/>
          <w:szCs w:val="32"/>
          <w:vertAlign w:val="superscript"/>
        </w:rPr>
        <w:t>P3</w:t>
      </w:r>
      <w:r w:rsidR="00F07DD7" w:rsidRPr="00846FF4">
        <w:rPr>
          <w:rFonts w:eastAsia="MS PGothic"/>
          <w:color w:val="000000"/>
          <w:sz w:val="20"/>
          <w:szCs w:val="32"/>
          <w:vertAlign w:val="superscript"/>
        </w:rPr>
        <w:t>04</w:t>
      </w:r>
      <w:r w:rsidRPr="00846FF4">
        <w:rPr>
          <w:rFonts w:eastAsia="MS PGothic"/>
          <w:color w:val="000000"/>
          <w:sz w:val="20"/>
          <w:szCs w:val="32"/>
          <w:vertAlign w:val="superscript"/>
        </w:rPr>
        <w:t>L</w:t>
      </w:r>
      <w:r w:rsidRPr="00846FF4">
        <w:rPr>
          <w:rFonts w:eastAsia="MS PGothic"/>
          <w:color w:val="000000"/>
          <w:sz w:val="20"/>
          <w:szCs w:val="32"/>
        </w:rPr>
        <w:t>, to observe which cortical structures are aﬀected. More precisely, the aim is to identify which intraglomerular cells of the renal corpuscle display atypical characteristics. The hypothesis being tested is that podocytes of HgsNat</w:t>
      </w:r>
      <w:r w:rsidRPr="00846FF4">
        <w:rPr>
          <w:rFonts w:eastAsia="MS PGothic"/>
          <w:color w:val="000000"/>
          <w:sz w:val="20"/>
          <w:szCs w:val="32"/>
          <w:vertAlign w:val="superscript"/>
        </w:rPr>
        <w:t>P3</w:t>
      </w:r>
      <w:r w:rsidR="00F07DD7" w:rsidRPr="00846FF4">
        <w:rPr>
          <w:rFonts w:eastAsia="MS PGothic"/>
          <w:color w:val="000000"/>
          <w:sz w:val="20"/>
          <w:szCs w:val="32"/>
          <w:vertAlign w:val="superscript"/>
        </w:rPr>
        <w:t>04</w:t>
      </w:r>
      <w:r w:rsidRPr="00846FF4">
        <w:rPr>
          <w:rFonts w:eastAsia="MS PGothic"/>
          <w:color w:val="000000"/>
          <w:sz w:val="20"/>
          <w:szCs w:val="32"/>
          <w:vertAlign w:val="superscript"/>
        </w:rPr>
        <w:t>L</w:t>
      </w:r>
      <w:r w:rsidRPr="00846FF4">
        <w:rPr>
          <w:rFonts w:eastAsia="MS PGothic"/>
          <w:color w:val="000000"/>
          <w:sz w:val="20"/>
          <w:szCs w:val="32"/>
        </w:rPr>
        <w:t xml:space="preserve"> mice models, rather than the intraglomerular mesangial cells, will present lysosomal buildup, alluding to their role in maintaining the structural integrity of the renal glomerulus. Indeed, light microscopy and electron microscopy of </w:t>
      </w:r>
      <w:r w:rsidR="00D70A32" w:rsidRPr="00846FF4">
        <w:rPr>
          <w:rFonts w:eastAsia="MS PGothic"/>
          <w:color w:val="000000"/>
          <w:sz w:val="20"/>
          <w:szCs w:val="32"/>
        </w:rPr>
        <w:t>our</w:t>
      </w:r>
      <w:r w:rsidRPr="00846FF4">
        <w:rPr>
          <w:rFonts w:eastAsia="MS PGothic"/>
          <w:color w:val="000000"/>
          <w:sz w:val="20"/>
          <w:szCs w:val="32"/>
        </w:rPr>
        <w:t xml:space="preserve"> genetically modiﬁed mice revealed an accumulation of vesicles in podocytes, suggesting their involvement in processing glomerular basement membranes. Interestingly, the parietal cells of the Bowman's capsule, which share the same embryologic origin as podocytes, also strayed from their wildtype morphology. In addition, cells of the distal convoluted tubule and collecting tubule appeared to be bulging and ﬁlled with vesicles at their apical surfaces, whereas the proximal convoluted tubule remained unaﬀected, implying a diﬀerence in the mechanism of heparan sulfate processing depending on the renal tubular component in question.</w:t>
      </w:r>
    </w:p>
    <w:p w14:paraId="1FA24541" w14:textId="77777777" w:rsidR="00B8710A" w:rsidRDefault="00B8710A" w:rsidP="00846FF4">
      <w:pPr>
        <w:spacing w:after="200" w:line="276" w:lineRule="auto"/>
        <w:rPr>
          <w:b/>
        </w:rPr>
      </w:pPr>
      <w:r w:rsidRPr="00732C88">
        <w:rPr>
          <w:b/>
        </w:rPr>
        <w:t>Biography</w:t>
      </w:r>
    </w:p>
    <w:p w14:paraId="53677456" w14:textId="70D54573" w:rsidR="007D233A" w:rsidRPr="00846FF4" w:rsidRDefault="00BE5309" w:rsidP="00846FF4">
      <w:pPr>
        <w:spacing w:after="200" w:line="276" w:lineRule="auto"/>
        <w:jc w:val="both"/>
        <w:rPr>
          <w:b/>
          <w:sz w:val="20"/>
        </w:rPr>
      </w:pPr>
      <w:r w:rsidRPr="00846FF4">
        <w:rPr>
          <w:sz w:val="20"/>
        </w:rPr>
        <w:t xml:space="preserve">Carlos R. Morales is a full Professor in the Department of Anatomy and Cell Biology, </w:t>
      </w:r>
      <w:r w:rsidR="007872D6" w:rsidRPr="00846FF4">
        <w:rPr>
          <w:sz w:val="20"/>
        </w:rPr>
        <w:t xml:space="preserve">School of Biomedical Sciences, </w:t>
      </w:r>
      <w:r w:rsidRPr="00846FF4">
        <w:rPr>
          <w:sz w:val="20"/>
        </w:rPr>
        <w:t>McGill University, Montreal, Quebec, Canada. He has published 13</w:t>
      </w:r>
      <w:r w:rsidR="0083386E" w:rsidRPr="00846FF4">
        <w:rPr>
          <w:sz w:val="20"/>
        </w:rPr>
        <w:t>4</w:t>
      </w:r>
      <w:r w:rsidRPr="00846FF4">
        <w:rPr>
          <w:sz w:val="20"/>
        </w:rPr>
        <w:t xml:space="preserve"> papers in peer review journals including Science, Nature, EMBO, Traffic, JBC, </w:t>
      </w:r>
      <w:r w:rsidR="00DE1AE0" w:rsidRPr="00846FF4">
        <w:rPr>
          <w:sz w:val="20"/>
        </w:rPr>
        <w:t xml:space="preserve">JEM, JCI, </w:t>
      </w:r>
      <w:r w:rsidRPr="00846FF4">
        <w:rPr>
          <w:sz w:val="20"/>
        </w:rPr>
        <w:t>etc.</w:t>
      </w:r>
      <w:r w:rsidR="00BB1F67" w:rsidRPr="00846FF4">
        <w:rPr>
          <w:sz w:val="20"/>
        </w:rPr>
        <w:t>,</w:t>
      </w:r>
      <w:r w:rsidRPr="00846FF4">
        <w:rPr>
          <w:sz w:val="20"/>
        </w:rPr>
        <w:t xml:space="preserve"> </w:t>
      </w:r>
      <w:r w:rsidR="00DE1AE0" w:rsidRPr="00846FF4">
        <w:rPr>
          <w:sz w:val="20"/>
        </w:rPr>
        <w:t>as</w:t>
      </w:r>
      <w:r w:rsidR="00846FF4">
        <w:rPr>
          <w:sz w:val="20"/>
        </w:rPr>
        <w:t xml:space="preserve"> </w:t>
      </w:r>
      <w:r w:rsidR="00DE1AE0" w:rsidRPr="00846FF4">
        <w:rPr>
          <w:sz w:val="20"/>
        </w:rPr>
        <w:t>well as</w:t>
      </w:r>
      <w:r w:rsidRPr="00846FF4">
        <w:rPr>
          <w:sz w:val="20"/>
        </w:rPr>
        <w:t xml:space="preserve"> </w:t>
      </w:r>
      <w:r w:rsidR="0083386E" w:rsidRPr="00846FF4">
        <w:rPr>
          <w:sz w:val="20"/>
        </w:rPr>
        <w:t>30</w:t>
      </w:r>
      <w:r w:rsidRPr="00846FF4">
        <w:rPr>
          <w:sz w:val="20"/>
        </w:rPr>
        <w:t xml:space="preserve"> </w:t>
      </w:r>
      <w:r w:rsidR="0083386E" w:rsidRPr="00846FF4">
        <w:rPr>
          <w:sz w:val="20"/>
        </w:rPr>
        <w:t xml:space="preserve">book </w:t>
      </w:r>
      <w:r w:rsidRPr="00846FF4">
        <w:rPr>
          <w:sz w:val="20"/>
        </w:rPr>
        <w:t>chapters. He also</w:t>
      </w:r>
      <w:r w:rsidR="00DE1AE0" w:rsidRPr="00846FF4">
        <w:rPr>
          <w:sz w:val="20"/>
        </w:rPr>
        <w:t xml:space="preserve"> was </w:t>
      </w:r>
      <w:r w:rsidRPr="00846FF4">
        <w:rPr>
          <w:sz w:val="20"/>
        </w:rPr>
        <w:t xml:space="preserve">associated editor of </w:t>
      </w:r>
      <w:r w:rsidR="0083386E" w:rsidRPr="00846FF4">
        <w:rPr>
          <w:sz w:val="20"/>
        </w:rPr>
        <w:t xml:space="preserve">two books: </w:t>
      </w:r>
      <w:r w:rsidRPr="00846FF4">
        <w:rPr>
          <w:sz w:val="20"/>
        </w:rPr>
        <w:t xml:space="preserve">Andrology in the </w:t>
      </w:r>
      <w:r w:rsidR="00846FF4">
        <w:rPr>
          <w:sz w:val="20"/>
        </w:rPr>
        <w:t>21</w:t>
      </w:r>
      <w:r w:rsidRPr="00846FF4">
        <w:rPr>
          <w:sz w:val="20"/>
          <w:vertAlign w:val="superscript"/>
        </w:rPr>
        <w:t>st</w:t>
      </w:r>
      <w:r w:rsidRPr="00846FF4">
        <w:rPr>
          <w:sz w:val="20"/>
        </w:rPr>
        <w:t xml:space="preserve"> Century</w:t>
      </w:r>
      <w:r w:rsidR="00DE1AE0" w:rsidRPr="00846FF4">
        <w:rPr>
          <w:sz w:val="20"/>
        </w:rPr>
        <w:t>,</w:t>
      </w:r>
      <w:r w:rsidRPr="00846FF4">
        <w:rPr>
          <w:sz w:val="20"/>
        </w:rPr>
        <w:t xml:space="preserve"> Volumes I (ISBN 0-9706680-1-5) and II (ISBN 0-9706680-2-3), Medimond Publishing Company, Englewood, NJ.</w:t>
      </w:r>
    </w:p>
    <w:sectPr w:rsidR="007D233A" w:rsidRPr="00846FF4" w:rsidSect="00912F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auto"/>
    <w:notTrueType/>
    <w:pitch w:val="fixed"/>
    <w:sig w:usb0="00000000" w:usb1="09060000" w:usb2="00000010" w:usb3="00000000" w:csb0="00080000"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05F8"/>
    <w:rsid w:val="0002392A"/>
    <w:rsid w:val="00074C9C"/>
    <w:rsid w:val="000D6718"/>
    <w:rsid w:val="001B06AE"/>
    <w:rsid w:val="00234793"/>
    <w:rsid w:val="00265E72"/>
    <w:rsid w:val="002C359D"/>
    <w:rsid w:val="002C3D9B"/>
    <w:rsid w:val="002E170A"/>
    <w:rsid w:val="0031455A"/>
    <w:rsid w:val="00363668"/>
    <w:rsid w:val="00384441"/>
    <w:rsid w:val="003A3C5A"/>
    <w:rsid w:val="004131CF"/>
    <w:rsid w:val="00437503"/>
    <w:rsid w:val="00441F91"/>
    <w:rsid w:val="004E62DD"/>
    <w:rsid w:val="004F0441"/>
    <w:rsid w:val="005B4B32"/>
    <w:rsid w:val="00654259"/>
    <w:rsid w:val="007341F9"/>
    <w:rsid w:val="007439B6"/>
    <w:rsid w:val="007721FC"/>
    <w:rsid w:val="0078229D"/>
    <w:rsid w:val="007872D6"/>
    <w:rsid w:val="007B0D32"/>
    <w:rsid w:val="007D00E7"/>
    <w:rsid w:val="007D233A"/>
    <w:rsid w:val="007D5AD0"/>
    <w:rsid w:val="007D65C7"/>
    <w:rsid w:val="0083386E"/>
    <w:rsid w:val="00846FF4"/>
    <w:rsid w:val="008747F9"/>
    <w:rsid w:val="008E2F78"/>
    <w:rsid w:val="008E737B"/>
    <w:rsid w:val="008F6B17"/>
    <w:rsid w:val="00912F54"/>
    <w:rsid w:val="009E52D9"/>
    <w:rsid w:val="00A4183E"/>
    <w:rsid w:val="00A50C1E"/>
    <w:rsid w:val="00A67093"/>
    <w:rsid w:val="00AA5A30"/>
    <w:rsid w:val="00AC5543"/>
    <w:rsid w:val="00AF41B2"/>
    <w:rsid w:val="00AF61EB"/>
    <w:rsid w:val="00B03DB8"/>
    <w:rsid w:val="00B17C38"/>
    <w:rsid w:val="00B44878"/>
    <w:rsid w:val="00B8710A"/>
    <w:rsid w:val="00BA2068"/>
    <w:rsid w:val="00BB1F67"/>
    <w:rsid w:val="00BE5309"/>
    <w:rsid w:val="00C07C5B"/>
    <w:rsid w:val="00C578FF"/>
    <w:rsid w:val="00C828BF"/>
    <w:rsid w:val="00CE6677"/>
    <w:rsid w:val="00D46D27"/>
    <w:rsid w:val="00D605F8"/>
    <w:rsid w:val="00D70A32"/>
    <w:rsid w:val="00D734FE"/>
    <w:rsid w:val="00D841B1"/>
    <w:rsid w:val="00DC433A"/>
    <w:rsid w:val="00DE1AE0"/>
    <w:rsid w:val="00E63452"/>
    <w:rsid w:val="00ED2B89"/>
    <w:rsid w:val="00F07DD7"/>
    <w:rsid w:val="00F848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BF450"/>
  <w15:docId w15:val="{27C7712F-7576-4E09-8E54-8994D9C762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364</Words>
  <Characters>2080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renewablesenergy</cp:lastModifiedBy>
  <cp:revision>2</cp:revision>
  <dcterms:created xsi:type="dcterms:W3CDTF">2022-07-23T05:25:00Z</dcterms:created>
  <dcterms:modified xsi:type="dcterms:W3CDTF">2022-07-23T05:25:00Z</dcterms:modified>
</cp:coreProperties>
</file>