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19B8A" w14:textId="77777777" w:rsidR="00510587" w:rsidRPr="00152132" w:rsidRDefault="00510587" w:rsidP="00510587">
      <w:pPr>
        <w:rPr>
          <w:rFonts w:eastAsia="MS PGothic"/>
          <w:b/>
          <w:color w:val="000000"/>
          <w:sz w:val="28"/>
          <w:szCs w:val="28"/>
        </w:rPr>
      </w:pPr>
      <w:r w:rsidRPr="00152132">
        <w:rPr>
          <w:rFonts w:eastAsia="MS PGothic"/>
          <w:b/>
          <w:color w:val="000000"/>
          <w:sz w:val="28"/>
          <w:szCs w:val="28"/>
        </w:rPr>
        <w:t>Health equity at the bottom of the pyramid through opensource models on the elastic cloud</w:t>
      </w:r>
    </w:p>
    <w:p w14:paraId="1CF8BABA" w14:textId="77777777" w:rsidR="00510587" w:rsidRPr="00152132" w:rsidRDefault="00510587" w:rsidP="00510587">
      <w:pPr>
        <w:rPr>
          <w:rFonts w:eastAsia="MS PGothic"/>
          <w:b/>
          <w:bCs/>
          <w:color w:val="000000"/>
          <w:sz w:val="28"/>
          <w:szCs w:val="28"/>
        </w:rPr>
      </w:pPr>
      <w:r>
        <w:rPr>
          <w:rFonts w:eastAsia="MS PGothic" w:hAnsi="Arial"/>
          <w:color w:val="000000"/>
        </w:rPr>
        <w:br/>
      </w:r>
      <w:r w:rsidRPr="00152132">
        <w:rPr>
          <w:rFonts w:eastAsia="MS PGothic" w:hAnsi="Arial"/>
          <w:b/>
          <w:bCs/>
          <w:color w:val="000000"/>
        </w:rPr>
        <w:t>Pankaj Gupta</w:t>
      </w:r>
    </w:p>
    <w:p w14:paraId="0D2030E3" w14:textId="77777777" w:rsidR="00510587" w:rsidRDefault="00510587" w:rsidP="00510587">
      <w:pPr>
        <w:rPr>
          <w:rFonts w:eastAsia="MS PGothic" w:hAnsi="Arial"/>
          <w:color w:val="000000"/>
        </w:rPr>
      </w:pPr>
      <w:r>
        <w:rPr>
          <w:rFonts w:eastAsia="MS PGothic" w:hAnsi="Arial"/>
          <w:color w:val="000000"/>
        </w:rPr>
        <w:t>Taurus Glocal Consulting, India</w:t>
      </w:r>
    </w:p>
    <w:p w14:paraId="27003A99" w14:textId="77777777" w:rsidR="00510587" w:rsidRDefault="00510587" w:rsidP="00510587">
      <w:pPr>
        <w:rPr>
          <w:rFonts w:eastAsia="MS PGothic" w:hAnsi="Arial"/>
          <w:color w:val="000000"/>
        </w:rPr>
      </w:pPr>
      <w:r>
        <w:rPr>
          <w:rFonts w:eastAsia="MS PGothic" w:hAnsi="Arial"/>
          <w:color w:val="000000"/>
        </w:rPr>
        <w:t xml:space="preserve">Libra Social Research Foundation, India  </w:t>
      </w:r>
    </w:p>
    <w:p w14:paraId="4ED4DA05" w14:textId="77777777" w:rsidR="00510587" w:rsidRDefault="00510587" w:rsidP="00510587">
      <w:pPr>
        <w:rPr>
          <w:rFonts w:eastAsia="MS PGothic" w:hAnsi="Arial"/>
          <w:color w:val="000000"/>
        </w:rPr>
      </w:pPr>
    </w:p>
    <w:p w14:paraId="56BCD4DF" w14:textId="77777777" w:rsidR="00510587" w:rsidRDefault="00510587" w:rsidP="00510587">
      <w:pPr>
        <w:jc w:val="center"/>
        <w:rPr>
          <w:rFonts w:eastAsia="MS PGothic" w:hAnsi="Arial"/>
          <w:b/>
          <w:bCs/>
          <w:color w:val="000000"/>
        </w:rPr>
      </w:pPr>
      <w:r w:rsidRPr="00152132">
        <w:rPr>
          <w:rFonts w:eastAsia="MS PGothic" w:hAnsi="Arial"/>
          <w:b/>
          <w:bCs/>
          <w:color w:val="000000"/>
        </w:rPr>
        <w:t>Abstract</w:t>
      </w:r>
    </w:p>
    <w:p w14:paraId="253F4DCC" w14:textId="77777777" w:rsidR="00510587" w:rsidRPr="00152132" w:rsidRDefault="00510587" w:rsidP="00510587">
      <w:pPr>
        <w:jc w:val="center"/>
        <w:rPr>
          <w:rFonts w:eastAsia="MS PGothic" w:hAnsi="Arial"/>
          <w:b/>
          <w:bCs/>
          <w:color w:val="000000"/>
        </w:rPr>
      </w:pPr>
    </w:p>
    <w:p w14:paraId="08985C56" w14:textId="77777777" w:rsidR="00510587" w:rsidRDefault="00510587" w:rsidP="00510587">
      <w:pPr>
        <w:jc w:val="both"/>
        <w:rPr>
          <w:rFonts w:eastAsia="MS PGothic"/>
          <w:color w:val="000000"/>
          <w:szCs w:val="32"/>
        </w:rPr>
      </w:pPr>
      <w:r w:rsidRPr="005F1357">
        <w:rPr>
          <w:rFonts w:eastAsia="MS PGothic"/>
          <w:color w:val="000000"/>
          <w:szCs w:val="32"/>
        </w:rPr>
        <w:t xml:space="preserve">India has been majorly a paper-based Healthcare System and Digital health has seen varied yet limited gains in the country. However, there have been pockets of isolated success in transforming paper-based processes to electronic systems. Serendipity positioned a very strong National leadership that could collate these fragments together for building the National Digital Health </w:t>
      </w:r>
      <w:r>
        <w:rPr>
          <w:rFonts w:eastAsia="MS PGothic"/>
          <w:color w:val="000000"/>
          <w:szCs w:val="32"/>
        </w:rPr>
        <w:t>Ecosystem</w:t>
      </w:r>
      <w:r w:rsidRPr="005F1357">
        <w:rPr>
          <w:rFonts w:eastAsia="MS PGothic"/>
          <w:color w:val="000000"/>
          <w:szCs w:val="32"/>
        </w:rPr>
        <w:t xml:space="preserve"> (NDH</w:t>
      </w:r>
      <w:r>
        <w:rPr>
          <w:rFonts w:eastAsia="MS PGothic"/>
          <w:color w:val="000000"/>
          <w:szCs w:val="32"/>
        </w:rPr>
        <w:t>E</w:t>
      </w:r>
      <w:r w:rsidRPr="005F1357">
        <w:rPr>
          <w:rFonts w:eastAsia="MS PGothic"/>
          <w:color w:val="000000"/>
          <w:szCs w:val="32"/>
        </w:rPr>
        <w:t>).</w:t>
      </w:r>
    </w:p>
    <w:p w14:paraId="581AFED2" w14:textId="77777777" w:rsidR="00510587" w:rsidRPr="005F1357" w:rsidRDefault="00510587" w:rsidP="00510587">
      <w:pPr>
        <w:jc w:val="both"/>
        <w:rPr>
          <w:rFonts w:eastAsia="MS PGothic"/>
          <w:color w:val="000000"/>
          <w:szCs w:val="32"/>
        </w:rPr>
      </w:pPr>
    </w:p>
    <w:p w14:paraId="1EAEA53E" w14:textId="77777777" w:rsidR="00510587" w:rsidRDefault="00510587" w:rsidP="00510587">
      <w:pPr>
        <w:jc w:val="both"/>
        <w:rPr>
          <w:rFonts w:eastAsia="MS PGothic"/>
          <w:color w:val="000000"/>
          <w:szCs w:val="32"/>
        </w:rPr>
      </w:pPr>
      <w:r w:rsidRPr="005F1357">
        <w:rPr>
          <w:rFonts w:eastAsia="MS PGothic"/>
          <w:color w:val="000000"/>
          <w:szCs w:val="32"/>
        </w:rPr>
        <w:t>The Indian Public Health System is struggling with the multiplicity of information systems used at central as well as state levels. The data recorded is diverse and lacks quality and seldomly conformant to Health IT standards. This has resulted in systems that are unable to exchange data and information with each other. The intent of NDH</w:t>
      </w:r>
      <w:r>
        <w:rPr>
          <w:rFonts w:eastAsia="MS PGothic"/>
          <w:color w:val="000000"/>
          <w:szCs w:val="32"/>
        </w:rPr>
        <w:t>E</w:t>
      </w:r>
      <w:r w:rsidRPr="005F1357">
        <w:rPr>
          <w:rFonts w:eastAsia="MS PGothic"/>
          <w:color w:val="000000"/>
          <w:szCs w:val="32"/>
        </w:rPr>
        <w:t xml:space="preserve"> together with MDDS for Health was to promote the growth of e-Governance within the country by establishing interoperability. </w:t>
      </w:r>
    </w:p>
    <w:p w14:paraId="2D060508" w14:textId="77777777" w:rsidR="00510587" w:rsidRPr="005F1357" w:rsidRDefault="00510587" w:rsidP="00510587">
      <w:pPr>
        <w:jc w:val="both"/>
        <w:rPr>
          <w:rFonts w:eastAsia="MS PGothic"/>
          <w:color w:val="000000"/>
          <w:szCs w:val="32"/>
        </w:rPr>
      </w:pPr>
    </w:p>
    <w:p w14:paraId="5AFBBEA6" w14:textId="77777777" w:rsidR="00510587" w:rsidRDefault="00510587" w:rsidP="00510587">
      <w:pPr>
        <w:jc w:val="both"/>
        <w:rPr>
          <w:rFonts w:eastAsia="MS PGothic"/>
          <w:color w:val="000000"/>
          <w:szCs w:val="32"/>
        </w:rPr>
      </w:pPr>
      <w:r w:rsidRPr="005F1357">
        <w:rPr>
          <w:rFonts w:eastAsia="MS PGothic"/>
          <w:color w:val="000000"/>
          <w:szCs w:val="32"/>
        </w:rPr>
        <w:t xml:space="preserve">The need for the minimum viable product [MVP] arose because each vendor is selling a different bundle of modules, functions, and data elements without much attention to semantic interoperability. MVP is the minimal functionality that fulfills the primary requirement, sufficient to deliver the core value and will fail if you go any lower or remove any functionality from it for example, Registration, Appointment, etc. The rest of the functionality is fluff or Add-Ons which can be added to the core product to enhance its value. </w:t>
      </w:r>
    </w:p>
    <w:p w14:paraId="06CDCFBC" w14:textId="77777777" w:rsidR="00510587" w:rsidRPr="005F1357" w:rsidRDefault="00510587" w:rsidP="00510587">
      <w:pPr>
        <w:jc w:val="both"/>
        <w:rPr>
          <w:rFonts w:eastAsia="MS PGothic"/>
          <w:color w:val="000000"/>
          <w:szCs w:val="32"/>
        </w:rPr>
      </w:pPr>
    </w:p>
    <w:p w14:paraId="20A70237" w14:textId="77777777" w:rsidR="00510587" w:rsidRDefault="00510587" w:rsidP="00510587">
      <w:pPr>
        <w:jc w:val="both"/>
        <w:rPr>
          <w:rFonts w:eastAsia="MS PGothic"/>
          <w:color w:val="000000"/>
          <w:szCs w:val="32"/>
        </w:rPr>
      </w:pPr>
      <w:r w:rsidRPr="005F1357">
        <w:rPr>
          <w:rFonts w:eastAsia="MS PGothic"/>
          <w:color w:val="000000"/>
          <w:szCs w:val="32"/>
        </w:rPr>
        <w:t>A Module consists of multiple functionalities and each functionality has single or multiple Microservices. Microservices provide an architectural style that structures an application as a collection of services that are highly maintainable and testable, loosely coupled and independently deployable.  It enables the rapid, frequent, and reliable delivery of large, complex solutions. Microservice further consists of multiple data elements taken from MDDS. It is like a set of Lego blocks that can be use to build your own Applications.</w:t>
      </w:r>
    </w:p>
    <w:p w14:paraId="420CC42F" w14:textId="77777777" w:rsidR="00510587" w:rsidRPr="005F1357" w:rsidRDefault="00510587" w:rsidP="00510587">
      <w:pPr>
        <w:jc w:val="both"/>
        <w:rPr>
          <w:rFonts w:eastAsia="MS PGothic"/>
          <w:color w:val="000000"/>
          <w:szCs w:val="32"/>
        </w:rPr>
      </w:pPr>
    </w:p>
    <w:p w14:paraId="7ECF0E7F" w14:textId="77777777" w:rsidR="00510587" w:rsidRDefault="00510587" w:rsidP="00510587">
      <w:pPr>
        <w:jc w:val="both"/>
        <w:rPr>
          <w:rFonts w:eastAsia="MS PGothic"/>
          <w:color w:val="000000"/>
          <w:szCs w:val="32"/>
        </w:rPr>
      </w:pPr>
      <w:r w:rsidRPr="005F1357">
        <w:rPr>
          <w:rFonts w:eastAsia="MS PGothic"/>
          <w:color w:val="000000"/>
          <w:szCs w:val="32"/>
        </w:rPr>
        <w:t>The Legacy systems which were developed by different agencies and vendors lacked complete adoption of Health IT standards. These were developed without much attention to semantic interoperability. eObjects are an effective solution for legacy systems and can help them communicate.</w:t>
      </w:r>
    </w:p>
    <w:p w14:paraId="686C0CA7" w14:textId="77777777" w:rsidR="00510587" w:rsidRPr="005F1357" w:rsidRDefault="00510587" w:rsidP="00510587">
      <w:pPr>
        <w:jc w:val="both"/>
        <w:rPr>
          <w:rFonts w:eastAsia="MS PGothic"/>
          <w:color w:val="000000"/>
          <w:szCs w:val="32"/>
        </w:rPr>
      </w:pPr>
    </w:p>
    <w:p w14:paraId="142E5FE0" w14:textId="77777777" w:rsidR="00510587" w:rsidRDefault="00510587" w:rsidP="00510587">
      <w:pPr>
        <w:jc w:val="both"/>
        <w:rPr>
          <w:rFonts w:eastAsia="MS PGothic"/>
          <w:color w:val="000000"/>
          <w:szCs w:val="32"/>
        </w:rPr>
      </w:pPr>
      <w:r w:rsidRPr="005F1357">
        <w:rPr>
          <w:rFonts w:eastAsia="MS PGothic"/>
          <w:color w:val="000000"/>
          <w:szCs w:val="32"/>
        </w:rPr>
        <w:t>Provider eObjects help in attaining Provider-to-Provider interoperability. For instance, all primary and public health applications may not have the same data elements and related code sets but can communicate via eObjects and the data can seamlessly flow across healthcare facilities. When application A sends the ANC data for facility 123, the receiving application B should understand ANC and uniquely identify facility 123. Another example is if a hospital application sends the insurance reimbursement bill to insurance company/government, the recipient application should be able to understand and represent the same meaning of the bill information. The eClaim object creates a Financial Lever for the market. If the providers submit the claims in standard eClaim Object format the turnaround time for their payments can be expected to be much faster. Clearly eObjects and MVPs are an innovative breakthrough.</w:t>
      </w:r>
    </w:p>
    <w:p w14:paraId="5220DBDB" w14:textId="77777777" w:rsidR="00510587" w:rsidRDefault="00510587" w:rsidP="00510587">
      <w:pPr>
        <w:jc w:val="both"/>
        <w:rPr>
          <w:rFonts w:eastAsia="MS PGothic"/>
          <w:color w:val="000000"/>
          <w:szCs w:val="32"/>
        </w:rPr>
      </w:pPr>
    </w:p>
    <w:p w14:paraId="519F4556" w14:textId="77777777" w:rsidR="00510587" w:rsidRDefault="00510587" w:rsidP="00510587">
      <w:pPr>
        <w:jc w:val="both"/>
        <w:rPr>
          <w:rFonts w:eastAsia="MS PGothic"/>
          <w:color w:val="000000"/>
          <w:szCs w:val="32"/>
        </w:rPr>
      </w:pPr>
      <w:r>
        <w:rPr>
          <w:rFonts w:eastAsia="MS PGothic"/>
          <w:color w:val="000000"/>
          <w:szCs w:val="32"/>
        </w:rPr>
        <w:lastRenderedPageBreak/>
        <w:t>Have now published an opensource library of Data Elements, Code Directories, HIS/EMR MVP and Interoperability eObjects to support our mission of - Health equity at the bottom of the pyramid through opensource models on the elastic cloud.</w:t>
      </w:r>
    </w:p>
    <w:p w14:paraId="6633D9D8" w14:textId="77777777" w:rsidR="00510587" w:rsidRDefault="00510587" w:rsidP="00510587">
      <w:pPr>
        <w:jc w:val="both"/>
        <w:rPr>
          <w:color w:val="000000"/>
        </w:rPr>
      </w:pPr>
    </w:p>
    <w:p w14:paraId="6E3918FE" w14:textId="77777777" w:rsidR="00510587" w:rsidRDefault="00510587" w:rsidP="00510587">
      <w:pPr>
        <w:jc w:val="both"/>
        <w:rPr>
          <w:b/>
        </w:rPr>
      </w:pPr>
      <w:r>
        <w:rPr>
          <w:b/>
        </w:rPr>
        <w:t>Biography</w:t>
      </w:r>
    </w:p>
    <w:p w14:paraId="1F80CD33" w14:textId="77777777" w:rsidR="00510587" w:rsidRDefault="00510587" w:rsidP="00510587">
      <w:pPr>
        <w:jc w:val="both"/>
        <w:rPr>
          <w:b/>
        </w:rPr>
      </w:pPr>
    </w:p>
    <w:p w14:paraId="6875027E" w14:textId="7D7F7605" w:rsidR="00DE3504" w:rsidRDefault="00510587" w:rsidP="00510587">
      <w:pPr>
        <w:jc w:val="both"/>
      </w:pPr>
      <w:r>
        <w:t>Geek Doctor, Visionary Leader, Technocrat with Masters in Computer Science, Bioinformatics [GGB] and Management [IIMB]. For over 2 decades been working in Healthcare/Pharma Technology business and Healthcare/Pharma process standardization. HealthTech Leadership roles - US/Canada/Asia. Now Consultant at Board level of Healthcare funds and large Healthcare Organizations. The buck stops here.</w:t>
      </w:r>
    </w:p>
    <w:sectPr w:rsidR="00DE3504" w:rsidSect="001F414A">
      <w:headerReference w:type="even" r:id="rId4"/>
      <w:headerReference w:type="default" r:id="rId5"/>
      <w:footerReference w:type="even" r:id="rId6"/>
      <w:footerReference w:type="default" r:id="rId7"/>
      <w:headerReference w:type="first" r:id="rId8"/>
      <w:footerReference w:type="first" r:id="rId9"/>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53E0" w14:textId="77777777" w:rsidR="00AD6315"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C5CB" w14:textId="77777777" w:rsidR="00AD6315"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1D39B" w14:textId="77777777" w:rsidR="00AD6315"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068A" w14:textId="77777777" w:rsidR="007F0333" w:rsidRPr="00671A59" w:rsidRDefault="00000000">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74BCB" w14:textId="77777777" w:rsidR="00AD6315"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58FDB" w14:textId="77777777" w:rsidR="00AD6315"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C10BA"/>
    <w:rsid w:val="00505D5D"/>
    <w:rsid w:val="00510587"/>
    <w:rsid w:val="007D4CEF"/>
    <w:rsid w:val="009A430A"/>
    <w:rsid w:val="00BA384E"/>
    <w:rsid w:val="00DE3504"/>
    <w:rsid w:val="00EC10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017F5"/>
  <w15:chartTrackingRefBased/>
  <w15:docId w15:val="{873E798B-865E-407A-BE14-3B337E36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58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587"/>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10587"/>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510587"/>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510587"/>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3378</Characters>
  <Application>Microsoft Office Word</Application>
  <DocSecurity>0</DocSecurity>
  <Lines>28</Lines>
  <Paragraphs>7</Paragraphs>
  <ScaleCrop>false</ScaleCrop>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2</cp:revision>
  <dcterms:created xsi:type="dcterms:W3CDTF">2022-07-19T10:18:00Z</dcterms:created>
  <dcterms:modified xsi:type="dcterms:W3CDTF">2022-07-19T10:19:00Z</dcterms:modified>
</cp:coreProperties>
</file>