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972" w:rsidRPr="00626752" w:rsidRDefault="00747972" w:rsidP="007479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752">
        <w:rPr>
          <w:rFonts w:ascii="Times New Roman" w:hAnsi="Times New Roman" w:cs="Times New Roman"/>
          <w:b/>
          <w:sz w:val="24"/>
          <w:szCs w:val="24"/>
        </w:rPr>
        <w:t>Fumigation for indoor sterilization against enveloped viruses such as SARS-COV-2</w:t>
      </w:r>
    </w:p>
    <w:p w:rsidR="00747972" w:rsidRPr="00626752" w:rsidRDefault="00747972" w:rsidP="007479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752">
        <w:rPr>
          <w:rFonts w:ascii="Times New Roman" w:hAnsi="Times New Roman" w:cs="Times New Roman"/>
          <w:b/>
          <w:sz w:val="24"/>
          <w:szCs w:val="24"/>
        </w:rPr>
        <w:t xml:space="preserve">Mahmoud </w:t>
      </w:r>
      <w:proofErr w:type="spellStart"/>
      <w:r w:rsidRPr="00626752">
        <w:rPr>
          <w:rFonts w:ascii="Times New Roman" w:hAnsi="Times New Roman" w:cs="Times New Roman"/>
          <w:b/>
          <w:sz w:val="24"/>
          <w:szCs w:val="24"/>
        </w:rPr>
        <w:t>Fahmi</w:t>
      </w:r>
      <w:proofErr w:type="spellEnd"/>
      <w:r w:rsidRPr="00626752">
        <w:rPr>
          <w:rFonts w:ascii="Times New Roman" w:hAnsi="Times New Roman" w:cs="Times New Roman"/>
          <w:b/>
          <w:sz w:val="24"/>
          <w:szCs w:val="24"/>
        </w:rPr>
        <w:t xml:space="preserve"> Elsebai</w:t>
      </w:r>
    </w:p>
    <w:p w:rsidR="00747972" w:rsidRPr="00626752" w:rsidRDefault="00747972" w:rsidP="00747972">
      <w:pPr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proofErr w:type="gramStart"/>
      <w:r w:rsidRPr="0062675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Department of Pharmacognosy, Faculty of Pharmacy, Mansoura University, Egypt.</w:t>
      </w:r>
      <w:proofErr w:type="gramEnd"/>
    </w:p>
    <w:p w:rsidR="00626752" w:rsidRPr="00626752" w:rsidRDefault="00626752" w:rsidP="00626752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62675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Abstract:</w:t>
      </w:r>
    </w:p>
    <w:p w:rsidR="00747972" w:rsidRPr="00626752" w:rsidRDefault="00747972" w:rsidP="00747972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COVID-19 pandemic is a worldwide war and straining global he</w:t>
      </w: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alth systems. Coronaviruses and </w:t>
      </w: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generally the respiratory viruses are transmitted essentially in the</w:t>
      </w: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indoor places, but not much in </w:t>
      </w: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outdoor places which are naturally sterilized by the heat and UV r</w:t>
      </w: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ays of the sun, and this is why </w:t>
      </w: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the virus transmission is dominant in the wintertime rather tha</w:t>
      </w: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n the summer one. </w:t>
      </w:r>
      <w:proofErr w:type="gramStart"/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SARS-COV-2 I </w:t>
      </w: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currently emergin</w:t>
      </w: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g badly I </w:t>
      </w: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Europe and the Americas, the wintertime [1, 2].</w:t>
      </w:r>
      <w:proofErr w:type="gramEnd"/>
    </w:p>
    <w:p w:rsidR="00747972" w:rsidRPr="00626752" w:rsidRDefault="00747972" w:rsidP="00747972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We have invented (and filed for patenting) a pharmaceutical formula that exhibited a potential</w:t>
      </w: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inhibition against the CORONA virus in the indoor place. Our inventi</w:t>
      </w: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on is based on sterilization of </w:t>
      </w: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the air against CORONA through spreading safe disinfectant vapor</w:t>
      </w: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 in indoor places using simple </w:t>
      </w: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instruments such as “diffusers”. This formula has many advantages:</w:t>
      </w:r>
    </w:p>
    <w:p w:rsidR="00747972" w:rsidRPr="00626752" w:rsidRDefault="00747972" w:rsidP="00747972">
      <w:pPr>
        <w:jc w:val="both"/>
        <w:rPr>
          <w:rFonts w:ascii="Times New Roman" w:hAnsi="Times New Roman" w:cs="Times New Roman"/>
          <w:sz w:val="24"/>
          <w:szCs w:val="24"/>
        </w:rPr>
      </w:pPr>
      <w:r w:rsidRPr="00626752">
        <w:rPr>
          <w:rFonts w:ascii="Times New Roman" w:hAnsi="Times New Roman" w:cs="Times New Roman"/>
          <w:sz w:val="24"/>
          <w:szCs w:val="24"/>
        </w:rPr>
        <w:t>1. The major mode of action of this formula is through its detergent effect for the lipid bi-layer of the viral envelope such as SARS-COV-2. Thereby, this formula can be used even for the mutant strains of the corona.</w:t>
      </w:r>
    </w:p>
    <w:p w:rsidR="00747972" w:rsidRPr="00626752" w:rsidRDefault="00747972" w:rsidP="00747972">
      <w:pPr>
        <w:jc w:val="both"/>
        <w:rPr>
          <w:rFonts w:ascii="Times New Roman" w:hAnsi="Times New Roman" w:cs="Times New Roman"/>
          <w:sz w:val="24"/>
          <w:szCs w:val="24"/>
        </w:rPr>
      </w:pPr>
      <w:r w:rsidRPr="00626752">
        <w:rPr>
          <w:rFonts w:ascii="Times New Roman" w:hAnsi="Times New Roman" w:cs="Times New Roman"/>
          <w:sz w:val="24"/>
          <w:szCs w:val="24"/>
        </w:rPr>
        <w:t xml:space="preserve">2. The formula components are already present in the </w:t>
      </w:r>
      <w:proofErr w:type="spellStart"/>
      <w:r w:rsidRPr="00626752">
        <w:rPr>
          <w:rFonts w:ascii="Times New Roman" w:hAnsi="Times New Roman" w:cs="Times New Roman"/>
          <w:sz w:val="24"/>
          <w:szCs w:val="24"/>
        </w:rPr>
        <w:t>pharma</w:t>
      </w:r>
      <w:proofErr w:type="spellEnd"/>
      <w:r w:rsidRPr="00626752">
        <w:rPr>
          <w:rFonts w:ascii="Times New Roman" w:hAnsi="Times New Roman" w:cs="Times New Roman"/>
          <w:sz w:val="24"/>
          <w:szCs w:val="24"/>
        </w:rPr>
        <w:t xml:space="preserve"> market, which means it is saf</w:t>
      </w:r>
      <w:r w:rsidRPr="00626752">
        <w:rPr>
          <w:rFonts w:ascii="Times New Roman" w:hAnsi="Times New Roman" w:cs="Times New Roman"/>
          <w:sz w:val="24"/>
          <w:szCs w:val="24"/>
        </w:rPr>
        <w:t xml:space="preserve">e and </w:t>
      </w:r>
      <w:r w:rsidRPr="00626752">
        <w:rPr>
          <w:rFonts w:ascii="Times New Roman" w:hAnsi="Times New Roman" w:cs="Times New Roman"/>
          <w:sz w:val="24"/>
          <w:szCs w:val="24"/>
        </w:rPr>
        <w:t>can be marketed within a very short time.</w:t>
      </w:r>
    </w:p>
    <w:p w:rsidR="00747972" w:rsidRPr="00626752" w:rsidRDefault="00747972" w:rsidP="00747972">
      <w:pPr>
        <w:jc w:val="both"/>
        <w:rPr>
          <w:rFonts w:ascii="Times New Roman" w:hAnsi="Times New Roman" w:cs="Times New Roman"/>
          <w:sz w:val="24"/>
          <w:szCs w:val="24"/>
        </w:rPr>
      </w:pPr>
      <w:r w:rsidRPr="00626752">
        <w:rPr>
          <w:rFonts w:ascii="Times New Roman" w:hAnsi="Times New Roman" w:cs="Times New Roman"/>
          <w:sz w:val="24"/>
          <w:szCs w:val="24"/>
        </w:rPr>
        <w:t>3. Lungs and air pathways are the target organs for the start of SARS-COV-2 infection and the virus load in the pulmonary airways promotes person</w:t>
      </w:r>
      <w:r w:rsidRPr="00626752">
        <w:rPr>
          <w:rFonts w:ascii="Cambria Math" w:hAnsi="Cambria Math" w:cs="Cambria Math"/>
          <w:sz w:val="24"/>
          <w:szCs w:val="24"/>
        </w:rPr>
        <w:t>‐</w:t>
      </w:r>
      <w:r w:rsidRPr="00626752">
        <w:rPr>
          <w:rFonts w:ascii="Times New Roman" w:hAnsi="Times New Roman" w:cs="Times New Roman"/>
          <w:sz w:val="24"/>
          <w:szCs w:val="24"/>
        </w:rPr>
        <w:t>to</w:t>
      </w:r>
      <w:r w:rsidRPr="00626752">
        <w:rPr>
          <w:rFonts w:ascii="Cambria Math" w:hAnsi="Cambria Math" w:cs="Cambria Math"/>
          <w:sz w:val="24"/>
          <w:szCs w:val="24"/>
        </w:rPr>
        <w:t>‐</w:t>
      </w:r>
      <w:r w:rsidRPr="00626752">
        <w:rPr>
          <w:rFonts w:ascii="Times New Roman" w:hAnsi="Times New Roman" w:cs="Times New Roman"/>
          <w:sz w:val="24"/>
          <w:szCs w:val="24"/>
        </w:rPr>
        <w:t>person contagion; advantageously, this formula can be administered by inhalation and thus producing their direct effect in the airways and lungs. This gives a good chance for this formula to distract the binding between SARS-COV-2 spike proteins and their cognate ACE2 receptors.</w:t>
      </w:r>
    </w:p>
    <w:p w:rsidR="00747972" w:rsidRPr="00626752" w:rsidRDefault="00747972" w:rsidP="00747972">
      <w:pPr>
        <w:jc w:val="both"/>
        <w:rPr>
          <w:rFonts w:ascii="Times New Roman" w:hAnsi="Times New Roman" w:cs="Times New Roman"/>
          <w:sz w:val="24"/>
          <w:szCs w:val="24"/>
        </w:rPr>
      </w:pPr>
      <w:r w:rsidRPr="00626752">
        <w:rPr>
          <w:rFonts w:ascii="Times New Roman" w:hAnsi="Times New Roman" w:cs="Times New Roman"/>
          <w:sz w:val="24"/>
          <w:szCs w:val="24"/>
        </w:rPr>
        <w:t>4. Not only killing the SARS-COV-2 virus but also alleviating the symptoms of COVID-19 such a</w:t>
      </w:r>
      <w:r w:rsidR="00626752">
        <w:rPr>
          <w:rFonts w:ascii="Times New Roman" w:hAnsi="Times New Roman" w:cs="Times New Roman"/>
          <w:sz w:val="24"/>
          <w:szCs w:val="24"/>
        </w:rPr>
        <w:t xml:space="preserve">s inflammation, bronchospasm, </w:t>
      </w:r>
      <w:proofErr w:type="spellStart"/>
      <w:r w:rsidRPr="00626752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626752">
        <w:rPr>
          <w:rFonts w:ascii="Times New Roman" w:hAnsi="Times New Roman" w:cs="Times New Roman"/>
          <w:sz w:val="24"/>
          <w:szCs w:val="24"/>
        </w:rPr>
        <w:t xml:space="preserve"> (by </w:t>
      </w:r>
      <w:bookmarkStart w:id="0" w:name="_GoBack"/>
      <w:bookmarkEnd w:id="0"/>
      <w:r w:rsidRPr="00626752">
        <w:rPr>
          <w:rFonts w:ascii="Times New Roman" w:hAnsi="Times New Roman" w:cs="Times New Roman"/>
          <w:sz w:val="24"/>
          <w:szCs w:val="24"/>
        </w:rPr>
        <w:t>blocking cytokines release).</w:t>
      </w:r>
    </w:p>
    <w:p w:rsidR="00747972" w:rsidRPr="00626752" w:rsidRDefault="00747972" w:rsidP="00747972">
      <w:pPr>
        <w:jc w:val="both"/>
        <w:rPr>
          <w:rFonts w:ascii="Times New Roman" w:hAnsi="Times New Roman" w:cs="Times New Roman"/>
          <w:sz w:val="24"/>
          <w:szCs w:val="24"/>
        </w:rPr>
      </w:pPr>
      <w:r w:rsidRPr="00626752">
        <w:rPr>
          <w:rFonts w:ascii="Times New Roman" w:hAnsi="Times New Roman" w:cs="Times New Roman"/>
          <w:sz w:val="24"/>
          <w:szCs w:val="24"/>
        </w:rPr>
        <w:t>5. The main advantage of inhaled drugs is the lack of first-pass metabolism → ↑ bioavailability</w:t>
      </w:r>
    </w:p>
    <w:p w:rsidR="00747972" w:rsidRPr="00626752" w:rsidRDefault="00747972" w:rsidP="00747972">
      <w:pPr>
        <w:jc w:val="both"/>
        <w:rPr>
          <w:rFonts w:ascii="Times New Roman" w:hAnsi="Times New Roman" w:cs="Times New Roman"/>
          <w:sz w:val="24"/>
          <w:szCs w:val="24"/>
        </w:rPr>
      </w:pPr>
      <w:r w:rsidRPr="00626752">
        <w:rPr>
          <w:rFonts w:ascii="Times New Roman" w:hAnsi="Times New Roman" w:cs="Times New Roman"/>
          <w:sz w:val="24"/>
          <w:szCs w:val="24"/>
        </w:rPr>
        <w:t>6. The vapor generated by this formula has a greater antimicrobial effect compared with its liquid form.</w:t>
      </w:r>
    </w:p>
    <w:p w:rsidR="00747972" w:rsidRPr="00626752" w:rsidRDefault="00747972" w:rsidP="00747972">
      <w:pPr>
        <w:jc w:val="both"/>
        <w:rPr>
          <w:rFonts w:ascii="Times New Roman" w:hAnsi="Times New Roman" w:cs="Times New Roman"/>
          <w:sz w:val="24"/>
          <w:szCs w:val="24"/>
        </w:rPr>
      </w:pPr>
      <w:r w:rsidRPr="00626752">
        <w:rPr>
          <w:rFonts w:ascii="Times New Roman" w:hAnsi="Times New Roman" w:cs="Times New Roman"/>
          <w:sz w:val="24"/>
          <w:szCs w:val="24"/>
        </w:rPr>
        <w:t>7. Its components are easily extracted and synthesized and are already available in the market.</w:t>
      </w:r>
    </w:p>
    <w:p w:rsidR="00747972" w:rsidRPr="00626752" w:rsidRDefault="00747972" w:rsidP="00747972">
      <w:pPr>
        <w:jc w:val="both"/>
        <w:rPr>
          <w:rFonts w:ascii="Times New Roman" w:hAnsi="Times New Roman" w:cs="Times New Roman"/>
          <w:sz w:val="24"/>
          <w:szCs w:val="24"/>
        </w:rPr>
      </w:pPr>
      <w:r w:rsidRPr="00626752">
        <w:rPr>
          <w:rFonts w:ascii="Times New Roman" w:hAnsi="Times New Roman" w:cs="Times New Roman"/>
          <w:sz w:val="24"/>
          <w:szCs w:val="24"/>
        </w:rPr>
        <w:t>References:</w:t>
      </w:r>
    </w:p>
    <w:p w:rsidR="00747972" w:rsidRPr="00626752" w:rsidRDefault="00747972" w:rsidP="00747972">
      <w:pPr>
        <w:jc w:val="both"/>
        <w:rPr>
          <w:rFonts w:ascii="Times New Roman" w:hAnsi="Times New Roman" w:cs="Times New Roman"/>
          <w:sz w:val="24"/>
          <w:szCs w:val="24"/>
        </w:rPr>
      </w:pPr>
      <w:r w:rsidRPr="00626752">
        <w:rPr>
          <w:rFonts w:ascii="Times New Roman" w:hAnsi="Times New Roman" w:cs="Times New Roman"/>
          <w:sz w:val="24"/>
          <w:szCs w:val="24"/>
        </w:rPr>
        <w:t xml:space="preserve">1. Li X, Ma X (2020) </w:t>
      </w:r>
      <w:proofErr w:type="gramStart"/>
      <w:r w:rsidRPr="00626752">
        <w:rPr>
          <w:rFonts w:ascii="Times New Roman" w:hAnsi="Times New Roman" w:cs="Times New Roman"/>
          <w:sz w:val="24"/>
          <w:szCs w:val="24"/>
        </w:rPr>
        <w:t>Acute</w:t>
      </w:r>
      <w:proofErr w:type="gramEnd"/>
      <w:r w:rsidRPr="00626752">
        <w:rPr>
          <w:rFonts w:ascii="Times New Roman" w:hAnsi="Times New Roman" w:cs="Times New Roman"/>
          <w:sz w:val="24"/>
          <w:szCs w:val="24"/>
        </w:rPr>
        <w:t xml:space="preserve"> respiratory failure in COVID-19: is it “typical” ARDS? </w:t>
      </w:r>
      <w:proofErr w:type="spellStart"/>
      <w:r w:rsidRPr="00626752">
        <w:rPr>
          <w:rFonts w:ascii="Times New Roman" w:hAnsi="Times New Roman" w:cs="Times New Roman"/>
          <w:sz w:val="24"/>
          <w:szCs w:val="24"/>
        </w:rPr>
        <w:t>Crit</w:t>
      </w:r>
      <w:proofErr w:type="spellEnd"/>
      <w:r w:rsidRPr="00626752">
        <w:rPr>
          <w:rFonts w:ascii="Times New Roman" w:hAnsi="Times New Roman" w:cs="Times New Roman"/>
          <w:sz w:val="24"/>
          <w:szCs w:val="24"/>
        </w:rPr>
        <w:t xml:space="preserve"> Care 24:198. </w:t>
      </w:r>
      <w:hyperlink r:id="rId5" w:history="1">
        <w:r w:rsidRPr="0062675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https://doi.org/10.1186/s13054-020-02911-9</w:t>
        </w:r>
      </w:hyperlink>
    </w:p>
    <w:p w:rsidR="00747972" w:rsidRPr="00626752" w:rsidRDefault="00747972" w:rsidP="00747972">
      <w:pPr>
        <w:jc w:val="both"/>
        <w:rPr>
          <w:rFonts w:ascii="Times New Roman" w:hAnsi="Times New Roman" w:cs="Times New Roman"/>
          <w:sz w:val="24"/>
          <w:szCs w:val="24"/>
        </w:rPr>
      </w:pPr>
      <w:r w:rsidRPr="00626752">
        <w:rPr>
          <w:rFonts w:ascii="Times New Roman" w:hAnsi="Times New Roman" w:cs="Times New Roman"/>
          <w:sz w:val="24"/>
          <w:szCs w:val="24"/>
        </w:rPr>
        <w:lastRenderedPageBreak/>
        <w:t xml:space="preserve">2. Lu R, Zhao X, Li J, et al (2020) Genomic </w:t>
      </w:r>
      <w:proofErr w:type="spellStart"/>
      <w:r w:rsidRPr="00626752">
        <w:rPr>
          <w:rFonts w:ascii="Times New Roman" w:hAnsi="Times New Roman" w:cs="Times New Roman"/>
          <w:sz w:val="24"/>
          <w:szCs w:val="24"/>
        </w:rPr>
        <w:t>characterisation</w:t>
      </w:r>
      <w:proofErr w:type="spellEnd"/>
      <w:r w:rsidRPr="00626752">
        <w:rPr>
          <w:rFonts w:ascii="Times New Roman" w:hAnsi="Times New Roman" w:cs="Times New Roman"/>
          <w:sz w:val="24"/>
          <w:szCs w:val="24"/>
        </w:rPr>
        <w:t xml:space="preserve"> and epidemi</w:t>
      </w:r>
      <w:r w:rsidRPr="00626752">
        <w:rPr>
          <w:rFonts w:ascii="Times New Roman" w:hAnsi="Times New Roman" w:cs="Times New Roman"/>
          <w:sz w:val="24"/>
          <w:szCs w:val="24"/>
        </w:rPr>
        <w:t xml:space="preserve">ology of 2019 novel </w:t>
      </w:r>
      <w:r w:rsidRPr="00626752">
        <w:rPr>
          <w:rFonts w:ascii="Times New Roman" w:hAnsi="Times New Roman" w:cs="Times New Roman"/>
          <w:sz w:val="24"/>
          <w:szCs w:val="24"/>
        </w:rPr>
        <w:t>coronavirus: implications for virus origins and receptor binding. Lancet 395:565–574.https://doi.org/10.1016/S0140-</w:t>
      </w:r>
      <w:proofErr w:type="gramStart"/>
      <w:r w:rsidRPr="00626752">
        <w:rPr>
          <w:rFonts w:ascii="Times New Roman" w:hAnsi="Times New Roman" w:cs="Times New Roman"/>
          <w:sz w:val="24"/>
          <w:szCs w:val="24"/>
        </w:rPr>
        <w:t>6736(</w:t>
      </w:r>
      <w:proofErr w:type="gramEnd"/>
      <w:r w:rsidRPr="00626752">
        <w:rPr>
          <w:rFonts w:ascii="Times New Roman" w:hAnsi="Times New Roman" w:cs="Times New Roman"/>
          <w:sz w:val="24"/>
          <w:szCs w:val="24"/>
        </w:rPr>
        <w:t>20)30251-8</w:t>
      </w:r>
    </w:p>
    <w:p w:rsidR="00747972" w:rsidRPr="00626752" w:rsidRDefault="00747972" w:rsidP="007479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7972" w:rsidRPr="00626752" w:rsidRDefault="00747972" w:rsidP="007479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7972" w:rsidRPr="00626752" w:rsidRDefault="00747972" w:rsidP="00747972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747972" w:rsidRPr="00626752" w:rsidRDefault="00747972" w:rsidP="00747972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747972" w:rsidRPr="00626752" w:rsidRDefault="00747972" w:rsidP="00747972">
      <w:pPr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747972" w:rsidRPr="00626752" w:rsidRDefault="00747972" w:rsidP="00747972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747972" w:rsidRPr="00626752" w:rsidRDefault="00747972" w:rsidP="00747972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747972" w:rsidRPr="00626752" w:rsidRDefault="00747972" w:rsidP="00747972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747972" w:rsidRPr="00626752" w:rsidRDefault="00747972" w:rsidP="00747972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747972" w:rsidRPr="00626752" w:rsidRDefault="00747972" w:rsidP="00747972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747972" w:rsidRPr="00626752" w:rsidRDefault="00747972" w:rsidP="00747972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747972" w:rsidRPr="00626752" w:rsidRDefault="00747972" w:rsidP="00747972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747972" w:rsidRPr="00626752" w:rsidRDefault="00747972" w:rsidP="00747972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62675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Biography:</w:t>
      </w:r>
    </w:p>
    <w:p w:rsidR="000A2E65" w:rsidRPr="00626752" w:rsidRDefault="00747972" w:rsidP="00747972">
      <w:pPr>
        <w:jc w:val="both"/>
        <w:rPr>
          <w:rFonts w:ascii="Times New Roman" w:hAnsi="Times New Roman" w:cs="Times New Roman"/>
          <w:sz w:val="24"/>
          <w:szCs w:val="24"/>
        </w:rPr>
      </w:pP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Dr. </w:t>
      </w: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Mahmoud Elsebai has completed his PhD in 2011 from Bonn University (Germany) and postdoctoral studies from Oulu Uni (Finland) and Nice Uni (France). He has published more than 20 public</w:t>
      </w: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ations (including patent applic</w:t>
      </w: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ations) in reputed journals such as J Virology, Med Chem Letters, European J Org Chem and Nat Prod Reports. He is working on chasing </w:t>
      </w:r>
      <w:r w:rsidRPr="00626752">
        <w:rPr>
          <w:rFonts w:ascii="Times New Roman" w:hAnsi="Times New Roman" w:cs="Times New Roman"/>
          <w:sz w:val="24"/>
          <w:szCs w:val="24"/>
        </w:rPr>
        <w:t xml:space="preserve">hepatitis C Virus </w:t>
      </w: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using n</w:t>
      </w: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</w:t>
      </w:r>
      <w:r w:rsidRPr="00626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tural compounds and recently in 2016 he has discovered potent and broad spectrum compounds against HCV which published in J Virology. He is a reviewer in many international journals.</w:t>
      </w:r>
    </w:p>
    <w:sectPr w:rsidR="000A2E65" w:rsidRPr="006267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972"/>
    <w:rsid w:val="00597381"/>
    <w:rsid w:val="00626752"/>
    <w:rsid w:val="00747972"/>
    <w:rsid w:val="0094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797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479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797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479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1186/s13054-020-02911-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Ravali Mudigiri</dc:creator>
  <cp:lastModifiedBy>Ravali Mudigiri</cp:lastModifiedBy>
  <cp:revision>1</cp:revision>
  <dcterms:created xsi:type="dcterms:W3CDTF">2022-07-18T10:26:00Z</dcterms:created>
  <dcterms:modified xsi:type="dcterms:W3CDTF">2022-07-18T10:38:00Z</dcterms:modified>
</cp:coreProperties>
</file>